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E1B61" w14:textId="15E98199" w:rsidR="00772F34" w:rsidRPr="00A47101" w:rsidRDefault="00772F34" w:rsidP="00772F34">
      <w:pPr>
        <w:pStyle w:val="Default"/>
        <w:rPr>
          <w:rFonts w:asciiTheme="minorHAnsi" w:hAnsiTheme="minorHAnsi" w:cstheme="minorHAnsi"/>
          <w:color w:val="auto"/>
          <w:sz w:val="22"/>
          <w:szCs w:val="22"/>
        </w:rPr>
      </w:pPr>
      <w:bookmarkStart w:id="0" w:name="_Hlk105595386"/>
    </w:p>
    <w:p w14:paraId="3A1D81E1" w14:textId="190C7087" w:rsidR="004C0FD5" w:rsidRPr="00A47101" w:rsidRDefault="004C0FD5" w:rsidP="00772F34">
      <w:pPr>
        <w:pStyle w:val="Default"/>
        <w:rPr>
          <w:rFonts w:asciiTheme="minorHAnsi" w:hAnsiTheme="minorHAnsi" w:cstheme="minorHAnsi"/>
          <w:color w:val="auto"/>
          <w:sz w:val="22"/>
          <w:szCs w:val="22"/>
        </w:rPr>
      </w:pPr>
    </w:p>
    <w:p w14:paraId="27525755" w14:textId="77777777" w:rsidR="004C0FD5" w:rsidRPr="00A47101" w:rsidRDefault="004C0FD5" w:rsidP="00772F34">
      <w:pPr>
        <w:pStyle w:val="Default"/>
        <w:rPr>
          <w:rFonts w:asciiTheme="minorHAnsi" w:hAnsiTheme="minorHAnsi" w:cstheme="minorHAnsi"/>
          <w:b/>
          <w:bCs/>
          <w:color w:val="auto"/>
          <w:sz w:val="72"/>
          <w:szCs w:val="72"/>
        </w:rPr>
      </w:pPr>
    </w:p>
    <w:p w14:paraId="51B6273C" w14:textId="2105ABD6" w:rsidR="004C0FD5" w:rsidRPr="00A47101" w:rsidRDefault="00E76B70" w:rsidP="00E76B70">
      <w:pPr>
        <w:pStyle w:val="Default"/>
        <w:jc w:val="center"/>
        <w:rPr>
          <w:rFonts w:asciiTheme="minorHAnsi" w:hAnsiTheme="minorHAnsi" w:cstheme="minorHAnsi"/>
          <w:b/>
          <w:bCs/>
          <w:color w:val="auto"/>
          <w:sz w:val="72"/>
          <w:szCs w:val="72"/>
        </w:rPr>
      </w:pPr>
      <w:r w:rsidRPr="00A47101">
        <w:rPr>
          <w:rFonts w:asciiTheme="minorHAnsi" w:hAnsiTheme="minorHAnsi" w:cstheme="minorHAnsi"/>
          <w:b/>
          <w:bCs/>
          <w:noProof/>
          <w:color w:val="auto"/>
          <w:sz w:val="72"/>
          <w:szCs w:val="72"/>
        </w:rPr>
        <w:drawing>
          <wp:inline distT="0" distB="0" distL="0" distR="0" wp14:anchorId="719E0110" wp14:editId="1062BBAD">
            <wp:extent cx="881949" cy="101516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3562" cy="1051548"/>
                    </a:xfrm>
                    <a:prstGeom prst="rect">
                      <a:avLst/>
                    </a:prstGeom>
                    <a:noFill/>
                    <a:ln>
                      <a:noFill/>
                    </a:ln>
                  </pic:spPr>
                </pic:pic>
              </a:graphicData>
            </a:graphic>
          </wp:inline>
        </w:drawing>
      </w:r>
    </w:p>
    <w:p w14:paraId="6AFAB25A" w14:textId="77777777" w:rsidR="004C0FD5" w:rsidRPr="00A47101" w:rsidRDefault="004C0FD5" w:rsidP="00772F34">
      <w:pPr>
        <w:pStyle w:val="Default"/>
        <w:rPr>
          <w:rFonts w:asciiTheme="minorHAnsi" w:hAnsiTheme="minorHAnsi" w:cstheme="minorHAnsi"/>
          <w:b/>
          <w:bCs/>
          <w:color w:val="auto"/>
          <w:sz w:val="72"/>
          <w:szCs w:val="72"/>
        </w:rPr>
      </w:pPr>
    </w:p>
    <w:p w14:paraId="4DCDE27D" w14:textId="77777777" w:rsidR="004C0FD5" w:rsidRPr="00A47101" w:rsidRDefault="004C0FD5" w:rsidP="00772F34">
      <w:pPr>
        <w:pStyle w:val="Default"/>
        <w:rPr>
          <w:rFonts w:asciiTheme="minorHAnsi" w:hAnsiTheme="minorHAnsi" w:cstheme="minorHAnsi"/>
          <w:b/>
          <w:bCs/>
          <w:color w:val="auto"/>
          <w:sz w:val="72"/>
          <w:szCs w:val="72"/>
        </w:rPr>
      </w:pPr>
    </w:p>
    <w:p w14:paraId="71B908E5" w14:textId="3F545B2C" w:rsidR="003B42C6" w:rsidRPr="00A47101" w:rsidRDefault="00344B2A" w:rsidP="004C0FD5">
      <w:pPr>
        <w:pStyle w:val="Default"/>
        <w:jc w:val="center"/>
        <w:rPr>
          <w:rFonts w:asciiTheme="minorHAnsi" w:hAnsiTheme="minorHAnsi" w:cstheme="minorHAnsi"/>
          <w:b/>
          <w:bCs/>
          <w:color w:val="auto"/>
          <w:sz w:val="56"/>
          <w:szCs w:val="56"/>
        </w:rPr>
      </w:pPr>
      <w:r w:rsidRPr="00A47101">
        <w:rPr>
          <w:rFonts w:asciiTheme="minorHAnsi" w:hAnsiTheme="minorHAnsi" w:cstheme="minorHAnsi"/>
          <w:b/>
          <w:bCs/>
          <w:color w:val="auto"/>
          <w:sz w:val="56"/>
          <w:szCs w:val="56"/>
        </w:rPr>
        <w:t>AKCIJSKI PLAN ENERGETSKI I KLIMATSKI ODRŽIVOG RAZVITKA GRADA ČAZME</w:t>
      </w:r>
    </w:p>
    <w:p w14:paraId="0ADC3AF8" w14:textId="77777777" w:rsidR="009F703F" w:rsidRPr="00A47101" w:rsidRDefault="009F703F" w:rsidP="004C0FD5">
      <w:pPr>
        <w:pStyle w:val="Default"/>
        <w:jc w:val="center"/>
        <w:rPr>
          <w:rFonts w:asciiTheme="minorHAnsi" w:hAnsiTheme="minorHAnsi" w:cstheme="minorHAnsi"/>
          <w:b/>
          <w:bCs/>
          <w:color w:val="auto"/>
          <w:sz w:val="56"/>
          <w:szCs w:val="56"/>
        </w:rPr>
      </w:pPr>
    </w:p>
    <w:p w14:paraId="02E1D334" w14:textId="77777777" w:rsidR="00344B2A" w:rsidRPr="00A47101" w:rsidRDefault="00344B2A" w:rsidP="00344B2A">
      <w:pPr>
        <w:jc w:val="center"/>
        <w:rPr>
          <w:rFonts w:cstheme="minorHAnsi"/>
          <w:b/>
          <w:i/>
          <w:caps/>
          <w:sz w:val="36"/>
          <w:szCs w:val="36"/>
        </w:rPr>
      </w:pPr>
      <w:r w:rsidRPr="00A47101">
        <w:rPr>
          <w:rFonts w:cstheme="minorHAnsi"/>
          <w:b/>
          <w:i/>
          <w:caps/>
          <w:sz w:val="36"/>
          <w:szCs w:val="36"/>
        </w:rPr>
        <w:t xml:space="preserve">sustainable energy and climate action plan - </w:t>
      </w:r>
      <w:r w:rsidRPr="00A47101">
        <w:rPr>
          <w:rFonts w:cstheme="minorHAnsi"/>
          <w:b/>
          <w:caps/>
          <w:sz w:val="36"/>
          <w:szCs w:val="36"/>
        </w:rPr>
        <w:t>secap</w:t>
      </w:r>
    </w:p>
    <w:p w14:paraId="3849B945" w14:textId="4494D40D" w:rsidR="004C0FD5" w:rsidRPr="00A47101" w:rsidRDefault="004C0FD5" w:rsidP="004C0FD5">
      <w:pPr>
        <w:pStyle w:val="Default"/>
        <w:rPr>
          <w:rFonts w:asciiTheme="minorHAnsi" w:hAnsiTheme="minorHAnsi" w:cstheme="minorHAnsi"/>
          <w:b/>
          <w:bCs/>
          <w:color w:val="auto"/>
          <w:sz w:val="22"/>
          <w:szCs w:val="22"/>
        </w:rPr>
      </w:pPr>
    </w:p>
    <w:p w14:paraId="58AE49E3" w14:textId="77777777" w:rsidR="00E76B70" w:rsidRPr="00A47101" w:rsidRDefault="00E76B70" w:rsidP="00E76B70">
      <w:pPr>
        <w:pStyle w:val="Default"/>
        <w:rPr>
          <w:rFonts w:asciiTheme="minorHAnsi" w:hAnsiTheme="minorHAnsi" w:cstheme="minorHAnsi"/>
          <w:b/>
          <w:bCs/>
          <w:color w:val="auto"/>
          <w:sz w:val="22"/>
          <w:szCs w:val="22"/>
        </w:rPr>
      </w:pPr>
    </w:p>
    <w:p w14:paraId="38056883" w14:textId="77777777" w:rsidR="00E76B70" w:rsidRPr="00A47101" w:rsidRDefault="00E76B70" w:rsidP="00E76B70">
      <w:pPr>
        <w:pStyle w:val="Default"/>
        <w:rPr>
          <w:rFonts w:asciiTheme="minorHAnsi" w:hAnsiTheme="minorHAnsi" w:cstheme="minorHAnsi"/>
          <w:b/>
          <w:bCs/>
          <w:color w:val="auto"/>
          <w:sz w:val="22"/>
          <w:szCs w:val="22"/>
        </w:rPr>
      </w:pPr>
    </w:p>
    <w:p w14:paraId="19262E22" w14:textId="77777777" w:rsidR="00E76B70" w:rsidRPr="00A47101" w:rsidRDefault="00E76B70" w:rsidP="00E76B70">
      <w:pPr>
        <w:pStyle w:val="Default"/>
        <w:rPr>
          <w:rFonts w:asciiTheme="minorHAnsi" w:hAnsiTheme="minorHAnsi" w:cstheme="minorHAnsi"/>
          <w:b/>
          <w:bCs/>
          <w:color w:val="auto"/>
          <w:sz w:val="22"/>
          <w:szCs w:val="22"/>
        </w:rPr>
      </w:pPr>
    </w:p>
    <w:p w14:paraId="588CB2F8" w14:textId="77777777" w:rsidR="00E76B70" w:rsidRPr="00A47101" w:rsidRDefault="00E76B70" w:rsidP="00E76B70">
      <w:pPr>
        <w:pStyle w:val="Default"/>
        <w:rPr>
          <w:rFonts w:asciiTheme="minorHAnsi" w:hAnsiTheme="minorHAnsi" w:cstheme="minorHAnsi"/>
          <w:b/>
          <w:bCs/>
          <w:color w:val="auto"/>
          <w:sz w:val="22"/>
          <w:szCs w:val="22"/>
        </w:rPr>
      </w:pPr>
    </w:p>
    <w:p w14:paraId="1B98A80B" w14:textId="77777777" w:rsidR="00E76B70" w:rsidRPr="00A47101" w:rsidRDefault="00E76B70" w:rsidP="00E76B70">
      <w:pPr>
        <w:pStyle w:val="Default"/>
        <w:rPr>
          <w:rFonts w:asciiTheme="minorHAnsi" w:hAnsiTheme="minorHAnsi" w:cstheme="minorHAnsi"/>
          <w:b/>
          <w:bCs/>
          <w:color w:val="auto"/>
          <w:sz w:val="22"/>
          <w:szCs w:val="22"/>
        </w:rPr>
      </w:pPr>
    </w:p>
    <w:p w14:paraId="49C7F599" w14:textId="77777777" w:rsidR="00E76B70" w:rsidRPr="00A47101" w:rsidRDefault="00E76B70" w:rsidP="00E76B70">
      <w:pPr>
        <w:pStyle w:val="Default"/>
        <w:rPr>
          <w:rFonts w:asciiTheme="minorHAnsi" w:hAnsiTheme="minorHAnsi" w:cstheme="minorHAnsi"/>
          <w:b/>
          <w:bCs/>
          <w:color w:val="auto"/>
          <w:sz w:val="22"/>
          <w:szCs w:val="22"/>
        </w:rPr>
      </w:pPr>
    </w:p>
    <w:p w14:paraId="229D2558" w14:textId="77777777" w:rsidR="00E76B70" w:rsidRPr="00A47101" w:rsidRDefault="00E76B70" w:rsidP="00E76B70">
      <w:pPr>
        <w:pStyle w:val="Default"/>
        <w:rPr>
          <w:rFonts w:asciiTheme="minorHAnsi" w:hAnsiTheme="minorHAnsi" w:cstheme="minorHAnsi"/>
          <w:b/>
          <w:bCs/>
          <w:color w:val="auto"/>
          <w:sz w:val="22"/>
          <w:szCs w:val="22"/>
        </w:rPr>
      </w:pPr>
    </w:p>
    <w:p w14:paraId="76E85E7F" w14:textId="77777777" w:rsidR="00344B2A" w:rsidRPr="00A47101" w:rsidRDefault="00344B2A" w:rsidP="00E76B70">
      <w:pPr>
        <w:pStyle w:val="Default"/>
        <w:rPr>
          <w:rFonts w:asciiTheme="minorHAnsi" w:hAnsiTheme="minorHAnsi" w:cstheme="minorHAnsi"/>
          <w:b/>
          <w:bCs/>
          <w:color w:val="auto"/>
          <w:sz w:val="22"/>
          <w:szCs w:val="22"/>
        </w:rPr>
      </w:pPr>
    </w:p>
    <w:p w14:paraId="41BEFD0C" w14:textId="77777777" w:rsidR="00344B2A" w:rsidRPr="00A47101" w:rsidRDefault="00344B2A" w:rsidP="00E76B70">
      <w:pPr>
        <w:pStyle w:val="Default"/>
        <w:rPr>
          <w:rFonts w:asciiTheme="minorHAnsi" w:hAnsiTheme="minorHAnsi" w:cstheme="minorHAnsi"/>
          <w:b/>
          <w:bCs/>
          <w:color w:val="auto"/>
          <w:sz w:val="22"/>
          <w:szCs w:val="22"/>
        </w:rPr>
      </w:pPr>
    </w:p>
    <w:p w14:paraId="7D6C98D8" w14:textId="77777777" w:rsidR="00344B2A" w:rsidRPr="00A47101" w:rsidRDefault="00344B2A" w:rsidP="00E76B70">
      <w:pPr>
        <w:pStyle w:val="Default"/>
        <w:rPr>
          <w:rFonts w:asciiTheme="minorHAnsi" w:hAnsiTheme="minorHAnsi" w:cstheme="minorHAnsi"/>
          <w:b/>
          <w:bCs/>
          <w:color w:val="auto"/>
          <w:sz w:val="22"/>
          <w:szCs w:val="22"/>
        </w:rPr>
      </w:pPr>
    </w:p>
    <w:p w14:paraId="72D87368" w14:textId="04D9FA9C" w:rsidR="00E76B70" w:rsidRPr="00A47101" w:rsidRDefault="00E76B70" w:rsidP="00E76B70">
      <w:pPr>
        <w:pStyle w:val="Default"/>
        <w:rPr>
          <w:rFonts w:asciiTheme="minorHAnsi" w:hAnsiTheme="minorHAnsi" w:cstheme="minorHAnsi"/>
          <w:b/>
          <w:bCs/>
          <w:color w:val="auto"/>
          <w:sz w:val="22"/>
          <w:szCs w:val="22"/>
        </w:rPr>
      </w:pPr>
    </w:p>
    <w:p w14:paraId="74339344" w14:textId="77777777" w:rsidR="00E76B70" w:rsidRPr="00A47101" w:rsidRDefault="00E76B70" w:rsidP="00E76B70">
      <w:pPr>
        <w:pStyle w:val="Default"/>
        <w:rPr>
          <w:rFonts w:asciiTheme="minorHAnsi" w:hAnsiTheme="minorHAnsi" w:cstheme="minorHAnsi"/>
          <w:b/>
          <w:bCs/>
          <w:color w:val="auto"/>
          <w:sz w:val="22"/>
          <w:szCs w:val="22"/>
        </w:rPr>
      </w:pPr>
    </w:p>
    <w:p w14:paraId="314D48AE" w14:textId="7CEA08FC" w:rsidR="003E7965" w:rsidRDefault="003E7965" w:rsidP="004C0FD5">
      <w:pPr>
        <w:pStyle w:val="Default"/>
        <w:rPr>
          <w:rFonts w:asciiTheme="minorHAnsi" w:hAnsiTheme="minorHAnsi" w:cstheme="minorHAnsi"/>
          <w:color w:val="auto"/>
          <w:sz w:val="22"/>
          <w:szCs w:val="22"/>
        </w:rPr>
      </w:pPr>
    </w:p>
    <w:p w14:paraId="0C0F51E5" w14:textId="77777777" w:rsidR="00294ED7" w:rsidRPr="00A47101" w:rsidRDefault="00294ED7" w:rsidP="004C0FD5">
      <w:pPr>
        <w:pStyle w:val="Default"/>
        <w:rPr>
          <w:rFonts w:asciiTheme="minorHAnsi" w:hAnsiTheme="minorHAnsi" w:cstheme="minorHAnsi"/>
          <w:color w:val="auto"/>
          <w:sz w:val="22"/>
          <w:szCs w:val="22"/>
        </w:rPr>
      </w:pPr>
    </w:p>
    <w:p w14:paraId="39679A37" w14:textId="569414C2" w:rsidR="003E7965" w:rsidRDefault="003E7965" w:rsidP="004C0FD5">
      <w:pPr>
        <w:pStyle w:val="Default"/>
        <w:rPr>
          <w:rFonts w:asciiTheme="minorHAnsi" w:hAnsiTheme="minorHAnsi" w:cstheme="minorHAnsi"/>
          <w:color w:val="auto"/>
          <w:sz w:val="22"/>
          <w:szCs w:val="22"/>
        </w:rPr>
      </w:pPr>
    </w:p>
    <w:p w14:paraId="64F73D3C" w14:textId="77777777" w:rsidR="0073288E" w:rsidRDefault="0073288E" w:rsidP="004C0FD5">
      <w:pPr>
        <w:pStyle w:val="Default"/>
        <w:rPr>
          <w:rFonts w:asciiTheme="minorHAnsi" w:hAnsiTheme="minorHAnsi" w:cstheme="minorHAnsi"/>
          <w:color w:val="auto"/>
          <w:sz w:val="22"/>
          <w:szCs w:val="22"/>
        </w:rPr>
      </w:pPr>
    </w:p>
    <w:p w14:paraId="1B547ABC" w14:textId="77777777" w:rsidR="0073288E" w:rsidRPr="00A47101" w:rsidRDefault="0073288E" w:rsidP="004C0FD5">
      <w:pPr>
        <w:pStyle w:val="Default"/>
        <w:rPr>
          <w:rFonts w:asciiTheme="minorHAnsi" w:hAnsiTheme="minorHAnsi" w:cstheme="minorHAnsi"/>
          <w:color w:val="auto"/>
          <w:sz w:val="22"/>
          <w:szCs w:val="22"/>
        </w:rPr>
      </w:pPr>
    </w:p>
    <w:p w14:paraId="46F8B8FB" w14:textId="77777777" w:rsidR="003E7965" w:rsidRPr="00A47101" w:rsidRDefault="003E7965" w:rsidP="003E7965">
      <w:pPr>
        <w:pStyle w:val="Default"/>
        <w:jc w:val="center"/>
        <w:rPr>
          <w:rFonts w:asciiTheme="minorHAnsi" w:hAnsiTheme="minorHAnsi" w:cstheme="minorHAnsi"/>
          <w:b/>
          <w:bCs/>
          <w:color w:val="auto"/>
        </w:rPr>
      </w:pPr>
    </w:p>
    <w:p w14:paraId="19E2D9BA" w14:textId="421886CC" w:rsidR="003E7965" w:rsidRPr="00A47101" w:rsidRDefault="0073288E" w:rsidP="0073288E">
      <w:pPr>
        <w:pStyle w:val="Default"/>
        <w:numPr>
          <w:ilvl w:val="0"/>
          <w:numId w:val="52"/>
        </w:numPr>
        <w:jc w:val="center"/>
        <w:rPr>
          <w:rFonts w:asciiTheme="minorHAnsi" w:hAnsiTheme="minorHAnsi" w:cstheme="minorHAnsi"/>
          <w:b/>
          <w:bCs/>
          <w:color w:val="auto"/>
        </w:rPr>
      </w:pPr>
      <w:r>
        <w:rPr>
          <w:rFonts w:asciiTheme="minorHAnsi" w:hAnsiTheme="minorHAnsi" w:cstheme="minorHAnsi"/>
          <w:b/>
          <w:bCs/>
          <w:color w:val="auto"/>
        </w:rPr>
        <w:t>revidirano</w:t>
      </w:r>
    </w:p>
    <w:p w14:paraId="55A4B340" w14:textId="0128E2D5" w:rsidR="009F703F" w:rsidRPr="00294ED7" w:rsidRDefault="003E7965" w:rsidP="0073288E">
      <w:pPr>
        <w:pStyle w:val="Default"/>
        <w:ind w:left="720"/>
        <w:jc w:val="center"/>
        <w:rPr>
          <w:rFonts w:asciiTheme="minorHAnsi" w:hAnsiTheme="minorHAnsi" w:cstheme="minorHAnsi"/>
          <w:b/>
          <w:bCs/>
          <w:color w:val="auto"/>
        </w:rPr>
      </w:pPr>
      <w:r w:rsidRPr="00A47101">
        <w:rPr>
          <w:rFonts w:asciiTheme="minorHAnsi" w:hAnsiTheme="minorHAnsi" w:cstheme="minorHAnsi"/>
          <w:b/>
          <w:bCs/>
          <w:color w:val="auto"/>
        </w:rPr>
        <w:t>Čazma,</w:t>
      </w:r>
      <w:r w:rsidR="00294ED7">
        <w:rPr>
          <w:rFonts w:asciiTheme="minorHAnsi" w:hAnsiTheme="minorHAnsi" w:cstheme="minorHAnsi"/>
          <w:b/>
          <w:bCs/>
          <w:color w:val="auto"/>
        </w:rPr>
        <w:t xml:space="preserve"> </w:t>
      </w:r>
      <w:r w:rsidR="00431188">
        <w:rPr>
          <w:rFonts w:asciiTheme="minorHAnsi" w:hAnsiTheme="minorHAnsi" w:cstheme="minorHAnsi"/>
          <w:b/>
          <w:bCs/>
          <w:color w:val="auto"/>
        </w:rPr>
        <w:t xml:space="preserve">siječanj </w:t>
      </w:r>
      <w:r w:rsidRPr="00A47101">
        <w:rPr>
          <w:rFonts w:asciiTheme="minorHAnsi" w:hAnsiTheme="minorHAnsi" w:cstheme="minorHAnsi"/>
          <w:b/>
          <w:bCs/>
          <w:color w:val="auto"/>
        </w:rPr>
        <w:t>202</w:t>
      </w:r>
      <w:bookmarkEnd w:id="0"/>
      <w:r w:rsidR="00294ED7">
        <w:rPr>
          <w:rFonts w:asciiTheme="minorHAnsi" w:hAnsiTheme="minorHAnsi" w:cstheme="minorHAnsi"/>
          <w:b/>
          <w:bCs/>
          <w:color w:val="auto"/>
        </w:rPr>
        <w:t>5.</w:t>
      </w:r>
    </w:p>
    <w:sdt>
      <w:sdtPr>
        <w:rPr>
          <w:rFonts w:asciiTheme="minorHAnsi" w:eastAsiaTheme="minorHAnsi" w:hAnsiTheme="minorHAnsi" w:cstheme="minorBidi"/>
          <w:color w:val="auto"/>
          <w:sz w:val="22"/>
          <w:szCs w:val="22"/>
          <w:lang w:eastAsia="en-US"/>
        </w:rPr>
        <w:id w:val="-271162263"/>
        <w:docPartObj>
          <w:docPartGallery w:val="Table of Contents"/>
          <w:docPartUnique/>
        </w:docPartObj>
      </w:sdtPr>
      <w:sdtEndPr>
        <w:rPr>
          <w:b/>
          <w:bCs/>
        </w:rPr>
      </w:sdtEndPr>
      <w:sdtContent>
        <w:p w14:paraId="16096864" w14:textId="0ECA25BB" w:rsidR="009F703F" w:rsidRDefault="009F703F">
          <w:pPr>
            <w:pStyle w:val="TOCNaslov"/>
            <w:rPr>
              <w:color w:val="auto"/>
            </w:rPr>
          </w:pPr>
          <w:r w:rsidRPr="00A47101">
            <w:rPr>
              <w:color w:val="auto"/>
            </w:rPr>
            <w:t>Sadržaj</w:t>
          </w:r>
        </w:p>
        <w:p w14:paraId="3D268404" w14:textId="77777777" w:rsidR="00F94CFD" w:rsidRPr="00F94CFD" w:rsidRDefault="00F94CFD" w:rsidP="00F94CFD">
          <w:pPr>
            <w:rPr>
              <w:lang w:eastAsia="hr-HR"/>
            </w:rPr>
          </w:pPr>
        </w:p>
        <w:p w14:paraId="5A506AE9" w14:textId="2BC50223" w:rsidR="0010739F" w:rsidRDefault="009F703F">
          <w:pPr>
            <w:pStyle w:val="Sadraj1"/>
            <w:tabs>
              <w:tab w:val="left" w:pos="440"/>
              <w:tab w:val="right" w:leader="dot" w:pos="9060"/>
            </w:tabs>
            <w:rPr>
              <w:rFonts w:eastAsiaTheme="minorEastAsia"/>
              <w:noProof/>
              <w:kern w:val="2"/>
              <w:sz w:val="24"/>
              <w:szCs w:val="24"/>
              <w:lang w:eastAsia="hr-HR"/>
              <w14:ligatures w14:val="standardContextual"/>
            </w:rPr>
          </w:pPr>
          <w:r w:rsidRPr="00A47101">
            <w:fldChar w:fldCharType="begin"/>
          </w:r>
          <w:r w:rsidRPr="00A47101">
            <w:instrText xml:space="preserve"> TOC \o "1-3" \h \z \u </w:instrText>
          </w:r>
          <w:r w:rsidRPr="00A47101">
            <w:fldChar w:fldCharType="separate"/>
          </w:r>
          <w:hyperlink w:anchor="_Toc188432421" w:history="1">
            <w:r w:rsidR="0010739F" w:rsidRPr="00E42CF3">
              <w:rPr>
                <w:rStyle w:val="Hiperveza"/>
                <w:noProof/>
              </w:rPr>
              <w:t>1</w:t>
            </w:r>
            <w:r w:rsidR="0010739F">
              <w:rPr>
                <w:rFonts w:eastAsiaTheme="minorEastAsia"/>
                <w:noProof/>
                <w:kern w:val="2"/>
                <w:sz w:val="24"/>
                <w:szCs w:val="24"/>
                <w:lang w:eastAsia="hr-HR"/>
                <w14:ligatures w14:val="standardContextual"/>
              </w:rPr>
              <w:tab/>
            </w:r>
            <w:r w:rsidR="0010739F" w:rsidRPr="00E42CF3">
              <w:rPr>
                <w:rStyle w:val="Hiperveza"/>
                <w:noProof/>
              </w:rPr>
              <w:t>Sažetak</w:t>
            </w:r>
            <w:r w:rsidR="0010739F">
              <w:rPr>
                <w:noProof/>
                <w:webHidden/>
              </w:rPr>
              <w:tab/>
            </w:r>
            <w:r w:rsidR="0010739F">
              <w:rPr>
                <w:noProof/>
                <w:webHidden/>
              </w:rPr>
              <w:fldChar w:fldCharType="begin"/>
            </w:r>
            <w:r w:rsidR="0010739F">
              <w:rPr>
                <w:noProof/>
                <w:webHidden/>
              </w:rPr>
              <w:instrText xml:space="preserve"> PAGEREF _Toc188432421 \h </w:instrText>
            </w:r>
            <w:r w:rsidR="0010739F">
              <w:rPr>
                <w:noProof/>
                <w:webHidden/>
              </w:rPr>
            </w:r>
            <w:r w:rsidR="0010739F">
              <w:rPr>
                <w:noProof/>
                <w:webHidden/>
              </w:rPr>
              <w:fldChar w:fldCharType="separate"/>
            </w:r>
            <w:r w:rsidR="0010739F">
              <w:rPr>
                <w:noProof/>
                <w:webHidden/>
              </w:rPr>
              <w:t>5</w:t>
            </w:r>
            <w:r w:rsidR="0010739F">
              <w:rPr>
                <w:noProof/>
                <w:webHidden/>
              </w:rPr>
              <w:fldChar w:fldCharType="end"/>
            </w:r>
          </w:hyperlink>
        </w:p>
        <w:p w14:paraId="5A225BC3" w14:textId="3C6C0CCE" w:rsidR="0010739F" w:rsidRDefault="0010739F">
          <w:pPr>
            <w:pStyle w:val="Sadraj1"/>
            <w:tabs>
              <w:tab w:val="left" w:pos="440"/>
              <w:tab w:val="right" w:leader="dot" w:pos="9060"/>
            </w:tabs>
            <w:rPr>
              <w:rFonts w:eastAsiaTheme="minorEastAsia"/>
              <w:noProof/>
              <w:kern w:val="2"/>
              <w:sz w:val="24"/>
              <w:szCs w:val="24"/>
              <w:lang w:eastAsia="hr-HR"/>
              <w14:ligatures w14:val="standardContextual"/>
            </w:rPr>
          </w:pPr>
          <w:hyperlink w:anchor="_Toc188432422" w:history="1">
            <w:r w:rsidRPr="00E42CF3">
              <w:rPr>
                <w:rStyle w:val="Hiperveza"/>
                <w:noProof/>
              </w:rPr>
              <w:t>2</w:t>
            </w:r>
            <w:r>
              <w:rPr>
                <w:rFonts w:eastAsiaTheme="minorEastAsia"/>
                <w:noProof/>
                <w:kern w:val="2"/>
                <w:sz w:val="24"/>
                <w:szCs w:val="24"/>
                <w:lang w:eastAsia="hr-HR"/>
                <w14:ligatures w14:val="standardContextual"/>
              </w:rPr>
              <w:tab/>
            </w:r>
            <w:r w:rsidRPr="00E42CF3">
              <w:rPr>
                <w:rStyle w:val="Hiperveza"/>
                <w:noProof/>
              </w:rPr>
              <w:t>Strateški dokumenti</w:t>
            </w:r>
            <w:r>
              <w:rPr>
                <w:noProof/>
                <w:webHidden/>
              </w:rPr>
              <w:tab/>
            </w:r>
            <w:r>
              <w:rPr>
                <w:noProof/>
                <w:webHidden/>
              </w:rPr>
              <w:fldChar w:fldCharType="begin"/>
            </w:r>
            <w:r>
              <w:rPr>
                <w:noProof/>
                <w:webHidden/>
              </w:rPr>
              <w:instrText xml:space="preserve"> PAGEREF _Toc188432422 \h </w:instrText>
            </w:r>
            <w:r>
              <w:rPr>
                <w:noProof/>
                <w:webHidden/>
              </w:rPr>
            </w:r>
            <w:r>
              <w:rPr>
                <w:noProof/>
                <w:webHidden/>
              </w:rPr>
              <w:fldChar w:fldCharType="separate"/>
            </w:r>
            <w:r>
              <w:rPr>
                <w:noProof/>
                <w:webHidden/>
              </w:rPr>
              <w:t>6</w:t>
            </w:r>
            <w:r>
              <w:rPr>
                <w:noProof/>
                <w:webHidden/>
              </w:rPr>
              <w:fldChar w:fldCharType="end"/>
            </w:r>
          </w:hyperlink>
        </w:p>
        <w:p w14:paraId="73272FFD" w14:textId="243388BC" w:rsidR="0010739F" w:rsidRDefault="0010739F">
          <w:pPr>
            <w:pStyle w:val="Sadraj1"/>
            <w:tabs>
              <w:tab w:val="left" w:pos="440"/>
              <w:tab w:val="right" w:leader="dot" w:pos="9060"/>
            </w:tabs>
            <w:rPr>
              <w:rFonts w:eastAsiaTheme="minorEastAsia"/>
              <w:noProof/>
              <w:kern w:val="2"/>
              <w:sz w:val="24"/>
              <w:szCs w:val="24"/>
              <w:lang w:eastAsia="hr-HR"/>
              <w14:ligatures w14:val="standardContextual"/>
            </w:rPr>
          </w:pPr>
          <w:hyperlink w:anchor="_Toc188432423" w:history="1">
            <w:r w:rsidRPr="00E42CF3">
              <w:rPr>
                <w:rStyle w:val="Hiperveza"/>
                <w:noProof/>
              </w:rPr>
              <w:t>3</w:t>
            </w:r>
            <w:r>
              <w:rPr>
                <w:rFonts w:eastAsiaTheme="minorEastAsia"/>
                <w:noProof/>
                <w:kern w:val="2"/>
                <w:sz w:val="24"/>
                <w:szCs w:val="24"/>
                <w:lang w:eastAsia="hr-HR"/>
                <w14:ligatures w14:val="standardContextual"/>
              </w:rPr>
              <w:tab/>
            </w:r>
            <w:r w:rsidRPr="00E42CF3">
              <w:rPr>
                <w:rStyle w:val="Hiperveza"/>
                <w:noProof/>
              </w:rPr>
              <w:t>Smjernice iz strateških dokumenata</w:t>
            </w:r>
            <w:r>
              <w:rPr>
                <w:noProof/>
                <w:webHidden/>
              </w:rPr>
              <w:tab/>
            </w:r>
            <w:r>
              <w:rPr>
                <w:noProof/>
                <w:webHidden/>
              </w:rPr>
              <w:fldChar w:fldCharType="begin"/>
            </w:r>
            <w:r>
              <w:rPr>
                <w:noProof/>
                <w:webHidden/>
              </w:rPr>
              <w:instrText xml:space="preserve"> PAGEREF _Toc188432423 \h </w:instrText>
            </w:r>
            <w:r>
              <w:rPr>
                <w:noProof/>
                <w:webHidden/>
              </w:rPr>
            </w:r>
            <w:r>
              <w:rPr>
                <w:noProof/>
                <w:webHidden/>
              </w:rPr>
              <w:fldChar w:fldCharType="separate"/>
            </w:r>
            <w:r>
              <w:rPr>
                <w:noProof/>
                <w:webHidden/>
              </w:rPr>
              <w:t>7</w:t>
            </w:r>
            <w:r>
              <w:rPr>
                <w:noProof/>
                <w:webHidden/>
              </w:rPr>
              <w:fldChar w:fldCharType="end"/>
            </w:r>
          </w:hyperlink>
        </w:p>
        <w:p w14:paraId="4168E92F" w14:textId="49D6AB72"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24" w:history="1">
            <w:r w:rsidRPr="00E42CF3">
              <w:rPr>
                <w:rStyle w:val="Hiperveza"/>
                <w:noProof/>
              </w:rPr>
              <w:t>3.1</w:t>
            </w:r>
            <w:r>
              <w:rPr>
                <w:rFonts w:eastAsiaTheme="minorEastAsia"/>
                <w:noProof/>
                <w:kern w:val="2"/>
                <w:sz w:val="24"/>
                <w:szCs w:val="24"/>
                <w:lang w:eastAsia="hr-HR"/>
                <w14:ligatures w14:val="standardContextual"/>
              </w:rPr>
              <w:tab/>
            </w:r>
            <w:r w:rsidRPr="00E42CF3">
              <w:rPr>
                <w:rStyle w:val="Hiperveza"/>
                <w:noProof/>
              </w:rPr>
              <w:t>Nacionalni akcijski plan energetske učinkovitosti za razdoblje od 2022.-2024. godine</w:t>
            </w:r>
            <w:r>
              <w:rPr>
                <w:noProof/>
                <w:webHidden/>
              </w:rPr>
              <w:tab/>
            </w:r>
            <w:r>
              <w:rPr>
                <w:noProof/>
                <w:webHidden/>
              </w:rPr>
              <w:fldChar w:fldCharType="begin"/>
            </w:r>
            <w:r>
              <w:rPr>
                <w:noProof/>
                <w:webHidden/>
              </w:rPr>
              <w:instrText xml:space="preserve"> PAGEREF _Toc188432424 \h </w:instrText>
            </w:r>
            <w:r>
              <w:rPr>
                <w:noProof/>
                <w:webHidden/>
              </w:rPr>
            </w:r>
            <w:r>
              <w:rPr>
                <w:noProof/>
                <w:webHidden/>
              </w:rPr>
              <w:fldChar w:fldCharType="separate"/>
            </w:r>
            <w:r>
              <w:rPr>
                <w:noProof/>
                <w:webHidden/>
              </w:rPr>
              <w:t>7</w:t>
            </w:r>
            <w:r>
              <w:rPr>
                <w:noProof/>
                <w:webHidden/>
              </w:rPr>
              <w:fldChar w:fldCharType="end"/>
            </w:r>
          </w:hyperlink>
        </w:p>
        <w:p w14:paraId="70C675AE" w14:textId="2C3E8C68"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25" w:history="1">
            <w:r w:rsidRPr="00E42CF3">
              <w:rPr>
                <w:rStyle w:val="Hiperveza"/>
                <w:noProof/>
              </w:rPr>
              <w:t>3.2</w:t>
            </w:r>
            <w:r>
              <w:rPr>
                <w:rFonts w:eastAsiaTheme="minorEastAsia"/>
                <w:noProof/>
                <w:kern w:val="2"/>
                <w:sz w:val="24"/>
                <w:szCs w:val="24"/>
                <w:lang w:eastAsia="hr-HR"/>
                <w14:ligatures w14:val="standardContextual"/>
              </w:rPr>
              <w:tab/>
            </w:r>
            <w:r w:rsidRPr="00E42CF3">
              <w:rPr>
                <w:rStyle w:val="Hiperveza"/>
                <w:noProof/>
              </w:rPr>
              <w:t>Plan razvoja Bjelovarsko-bilogorske županije za razdoblje 2022.-2027. godine</w:t>
            </w:r>
            <w:r>
              <w:rPr>
                <w:noProof/>
                <w:webHidden/>
              </w:rPr>
              <w:tab/>
            </w:r>
            <w:r>
              <w:rPr>
                <w:noProof/>
                <w:webHidden/>
              </w:rPr>
              <w:fldChar w:fldCharType="begin"/>
            </w:r>
            <w:r>
              <w:rPr>
                <w:noProof/>
                <w:webHidden/>
              </w:rPr>
              <w:instrText xml:space="preserve"> PAGEREF _Toc188432425 \h </w:instrText>
            </w:r>
            <w:r>
              <w:rPr>
                <w:noProof/>
                <w:webHidden/>
              </w:rPr>
            </w:r>
            <w:r>
              <w:rPr>
                <w:noProof/>
                <w:webHidden/>
              </w:rPr>
              <w:fldChar w:fldCharType="separate"/>
            </w:r>
            <w:r>
              <w:rPr>
                <w:noProof/>
                <w:webHidden/>
              </w:rPr>
              <w:t>9</w:t>
            </w:r>
            <w:r>
              <w:rPr>
                <w:noProof/>
                <w:webHidden/>
              </w:rPr>
              <w:fldChar w:fldCharType="end"/>
            </w:r>
          </w:hyperlink>
        </w:p>
        <w:p w14:paraId="089D8A9A" w14:textId="39377C0B"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26" w:history="1">
            <w:r w:rsidRPr="00E42CF3">
              <w:rPr>
                <w:rStyle w:val="Hiperveza"/>
                <w:noProof/>
              </w:rPr>
              <w:t>3.3</w:t>
            </w:r>
            <w:r>
              <w:rPr>
                <w:rFonts w:eastAsiaTheme="minorEastAsia"/>
                <w:noProof/>
                <w:kern w:val="2"/>
                <w:sz w:val="24"/>
                <w:szCs w:val="24"/>
                <w:lang w:eastAsia="hr-HR"/>
                <w14:ligatures w14:val="standardContextual"/>
              </w:rPr>
              <w:tab/>
            </w:r>
            <w:r w:rsidRPr="00E42CF3">
              <w:rPr>
                <w:rStyle w:val="Hiperveza"/>
                <w:noProof/>
              </w:rPr>
              <w:t>Strategija energetskog razvoja Republike Hrvatske do 2030. s pogledom na 2050.</w:t>
            </w:r>
            <w:r>
              <w:rPr>
                <w:noProof/>
                <w:webHidden/>
              </w:rPr>
              <w:tab/>
            </w:r>
            <w:r>
              <w:rPr>
                <w:noProof/>
                <w:webHidden/>
              </w:rPr>
              <w:fldChar w:fldCharType="begin"/>
            </w:r>
            <w:r>
              <w:rPr>
                <w:noProof/>
                <w:webHidden/>
              </w:rPr>
              <w:instrText xml:space="preserve"> PAGEREF _Toc188432426 \h </w:instrText>
            </w:r>
            <w:r>
              <w:rPr>
                <w:noProof/>
                <w:webHidden/>
              </w:rPr>
            </w:r>
            <w:r>
              <w:rPr>
                <w:noProof/>
                <w:webHidden/>
              </w:rPr>
              <w:fldChar w:fldCharType="separate"/>
            </w:r>
            <w:r>
              <w:rPr>
                <w:noProof/>
                <w:webHidden/>
              </w:rPr>
              <w:t>9</w:t>
            </w:r>
            <w:r>
              <w:rPr>
                <w:noProof/>
                <w:webHidden/>
              </w:rPr>
              <w:fldChar w:fldCharType="end"/>
            </w:r>
          </w:hyperlink>
        </w:p>
        <w:p w14:paraId="1EDAE920" w14:textId="7506368E"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27" w:history="1">
            <w:r w:rsidRPr="00E42CF3">
              <w:rPr>
                <w:rStyle w:val="Hiperveza"/>
                <w:noProof/>
              </w:rPr>
              <w:t>3.4</w:t>
            </w:r>
            <w:r>
              <w:rPr>
                <w:rFonts w:eastAsiaTheme="minorEastAsia"/>
                <w:noProof/>
                <w:kern w:val="2"/>
                <w:sz w:val="24"/>
                <w:szCs w:val="24"/>
                <w:lang w:eastAsia="hr-HR"/>
                <w14:ligatures w14:val="standardContextual"/>
              </w:rPr>
              <w:tab/>
            </w:r>
            <w:r w:rsidRPr="00E42CF3">
              <w:rPr>
                <w:rStyle w:val="Hiperveza"/>
                <w:noProof/>
              </w:rPr>
              <w:t>Nacionalna razvojna strategija 2030 g.</w:t>
            </w:r>
            <w:r>
              <w:rPr>
                <w:noProof/>
                <w:webHidden/>
              </w:rPr>
              <w:tab/>
            </w:r>
            <w:r>
              <w:rPr>
                <w:noProof/>
                <w:webHidden/>
              </w:rPr>
              <w:fldChar w:fldCharType="begin"/>
            </w:r>
            <w:r>
              <w:rPr>
                <w:noProof/>
                <w:webHidden/>
              </w:rPr>
              <w:instrText xml:space="preserve"> PAGEREF _Toc188432427 \h </w:instrText>
            </w:r>
            <w:r>
              <w:rPr>
                <w:noProof/>
                <w:webHidden/>
              </w:rPr>
            </w:r>
            <w:r>
              <w:rPr>
                <w:noProof/>
                <w:webHidden/>
              </w:rPr>
              <w:fldChar w:fldCharType="separate"/>
            </w:r>
            <w:r>
              <w:rPr>
                <w:noProof/>
                <w:webHidden/>
              </w:rPr>
              <w:t>14</w:t>
            </w:r>
            <w:r>
              <w:rPr>
                <w:noProof/>
                <w:webHidden/>
              </w:rPr>
              <w:fldChar w:fldCharType="end"/>
            </w:r>
          </w:hyperlink>
        </w:p>
        <w:p w14:paraId="4F2E266C" w14:textId="39AA98A7"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28" w:history="1">
            <w:r w:rsidRPr="00E42CF3">
              <w:rPr>
                <w:rStyle w:val="Hiperveza"/>
                <w:noProof/>
              </w:rPr>
              <w:t>3.5</w:t>
            </w:r>
            <w:r>
              <w:rPr>
                <w:rFonts w:eastAsiaTheme="minorEastAsia"/>
                <w:noProof/>
                <w:kern w:val="2"/>
                <w:sz w:val="24"/>
                <w:szCs w:val="24"/>
                <w:lang w:eastAsia="hr-HR"/>
                <w14:ligatures w14:val="standardContextual"/>
              </w:rPr>
              <w:tab/>
            </w:r>
            <w:r w:rsidRPr="00E42CF3">
              <w:rPr>
                <w:rStyle w:val="Hiperveza"/>
                <w:noProof/>
              </w:rPr>
              <w:t>Dugoročna strategija obnove nacionalnog fonda zgrada do 2050. godine</w:t>
            </w:r>
            <w:r>
              <w:rPr>
                <w:noProof/>
                <w:webHidden/>
              </w:rPr>
              <w:tab/>
            </w:r>
            <w:r>
              <w:rPr>
                <w:noProof/>
                <w:webHidden/>
              </w:rPr>
              <w:fldChar w:fldCharType="begin"/>
            </w:r>
            <w:r>
              <w:rPr>
                <w:noProof/>
                <w:webHidden/>
              </w:rPr>
              <w:instrText xml:space="preserve"> PAGEREF _Toc188432428 \h </w:instrText>
            </w:r>
            <w:r>
              <w:rPr>
                <w:noProof/>
                <w:webHidden/>
              </w:rPr>
            </w:r>
            <w:r>
              <w:rPr>
                <w:noProof/>
                <w:webHidden/>
              </w:rPr>
              <w:fldChar w:fldCharType="separate"/>
            </w:r>
            <w:r>
              <w:rPr>
                <w:noProof/>
                <w:webHidden/>
              </w:rPr>
              <w:t>15</w:t>
            </w:r>
            <w:r>
              <w:rPr>
                <w:noProof/>
                <w:webHidden/>
              </w:rPr>
              <w:fldChar w:fldCharType="end"/>
            </w:r>
          </w:hyperlink>
        </w:p>
        <w:p w14:paraId="3884E71C" w14:textId="1ABB8F78"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29" w:history="1">
            <w:r w:rsidRPr="00E42CF3">
              <w:rPr>
                <w:rStyle w:val="Hiperveza"/>
                <w:noProof/>
              </w:rPr>
              <w:t>3.6</w:t>
            </w:r>
            <w:r>
              <w:rPr>
                <w:rFonts w:eastAsiaTheme="minorEastAsia"/>
                <w:noProof/>
                <w:kern w:val="2"/>
                <w:sz w:val="24"/>
                <w:szCs w:val="24"/>
                <w:lang w:eastAsia="hr-HR"/>
                <w14:ligatures w14:val="standardContextual"/>
              </w:rPr>
              <w:tab/>
            </w:r>
            <w:r w:rsidRPr="00E42CF3">
              <w:rPr>
                <w:rStyle w:val="Hiperveza"/>
                <w:noProof/>
              </w:rPr>
              <w:t>Program razvoja kružnog gospodarenja prostorom i zgradama za razdoblje 2021. do 2030. godine</w:t>
            </w:r>
            <w:r>
              <w:rPr>
                <w:noProof/>
                <w:webHidden/>
              </w:rPr>
              <w:tab/>
            </w:r>
            <w:r>
              <w:rPr>
                <w:noProof/>
                <w:webHidden/>
              </w:rPr>
              <w:fldChar w:fldCharType="begin"/>
            </w:r>
            <w:r>
              <w:rPr>
                <w:noProof/>
                <w:webHidden/>
              </w:rPr>
              <w:instrText xml:space="preserve"> PAGEREF _Toc188432429 \h </w:instrText>
            </w:r>
            <w:r>
              <w:rPr>
                <w:noProof/>
                <w:webHidden/>
              </w:rPr>
            </w:r>
            <w:r>
              <w:rPr>
                <w:noProof/>
                <w:webHidden/>
              </w:rPr>
              <w:fldChar w:fldCharType="separate"/>
            </w:r>
            <w:r>
              <w:rPr>
                <w:noProof/>
                <w:webHidden/>
              </w:rPr>
              <w:t>15</w:t>
            </w:r>
            <w:r>
              <w:rPr>
                <w:noProof/>
                <w:webHidden/>
              </w:rPr>
              <w:fldChar w:fldCharType="end"/>
            </w:r>
          </w:hyperlink>
        </w:p>
        <w:p w14:paraId="5DA2E9E6" w14:textId="5D8746A1"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30" w:history="1">
            <w:r w:rsidRPr="00E42CF3">
              <w:rPr>
                <w:rStyle w:val="Hiperveza"/>
                <w:noProof/>
              </w:rPr>
              <w:t>3.7</w:t>
            </w:r>
            <w:r>
              <w:rPr>
                <w:rFonts w:eastAsiaTheme="minorEastAsia"/>
                <w:noProof/>
                <w:kern w:val="2"/>
                <w:sz w:val="24"/>
                <w:szCs w:val="24"/>
                <w:lang w:eastAsia="hr-HR"/>
                <w14:ligatures w14:val="standardContextual"/>
              </w:rPr>
              <w:tab/>
            </w:r>
            <w:r w:rsidRPr="00E42CF3">
              <w:rPr>
                <w:rStyle w:val="Hiperveza"/>
                <w:noProof/>
              </w:rPr>
              <w:t>Program energetske obnove višestambenih zgrada za razdoblje do 2030. godine</w:t>
            </w:r>
            <w:r>
              <w:rPr>
                <w:noProof/>
                <w:webHidden/>
              </w:rPr>
              <w:tab/>
            </w:r>
            <w:r>
              <w:rPr>
                <w:noProof/>
                <w:webHidden/>
              </w:rPr>
              <w:fldChar w:fldCharType="begin"/>
            </w:r>
            <w:r>
              <w:rPr>
                <w:noProof/>
                <w:webHidden/>
              </w:rPr>
              <w:instrText xml:space="preserve"> PAGEREF _Toc188432430 \h </w:instrText>
            </w:r>
            <w:r>
              <w:rPr>
                <w:noProof/>
                <w:webHidden/>
              </w:rPr>
            </w:r>
            <w:r>
              <w:rPr>
                <w:noProof/>
                <w:webHidden/>
              </w:rPr>
              <w:fldChar w:fldCharType="separate"/>
            </w:r>
            <w:r>
              <w:rPr>
                <w:noProof/>
                <w:webHidden/>
              </w:rPr>
              <w:t>17</w:t>
            </w:r>
            <w:r>
              <w:rPr>
                <w:noProof/>
                <w:webHidden/>
              </w:rPr>
              <w:fldChar w:fldCharType="end"/>
            </w:r>
          </w:hyperlink>
        </w:p>
        <w:p w14:paraId="4DF3F665" w14:textId="2147F3D5"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31" w:history="1">
            <w:r w:rsidRPr="00E42CF3">
              <w:rPr>
                <w:rStyle w:val="Hiperveza"/>
                <w:noProof/>
              </w:rPr>
              <w:t>3.8</w:t>
            </w:r>
            <w:r>
              <w:rPr>
                <w:rFonts w:eastAsiaTheme="minorEastAsia"/>
                <w:noProof/>
                <w:kern w:val="2"/>
                <w:sz w:val="24"/>
                <w:szCs w:val="24"/>
                <w:lang w:eastAsia="hr-HR"/>
                <w14:ligatures w14:val="standardContextual"/>
              </w:rPr>
              <w:tab/>
            </w:r>
            <w:r w:rsidRPr="00E42CF3">
              <w:rPr>
                <w:rStyle w:val="Hiperveza"/>
                <w:noProof/>
              </w:rPr>
              <w:t>Strateški plan Ministarstva zaštite okoliša i energetike za razdoblje 2020. - 2022.</w:t>
            </w:r>
            <w:r>
              <w:rPr>
                <w:noProof/>
                <w:webHidden/>
              </w:rPr>
              <w:tab/>
            </w:r>
            <w:r>
              <w:rPr>
                <w:noProof/>
                <w:webHidden/>
              </w:rPr>
              <w:fldChar w:fldCharType="begin"/>
            </w:r>
            <w:r>
              <w:rPr>
                <w:noProof/>
                <w:webHidden/>
              </w:rPr>
              <w:instrText xml:space="preserve"> PAGEREF _Toc188432431 \h </w:instrText>
            </w:r>
            <w:r>
              <w:rPr>
                <w:noProof/>
                <w:webHidden/>
              </w:rPr>
            </w:r>
            <w:r>
              <w:rPr>
                <w:noProof/>
                <w:webHidden/>
              </w:rPr>
              <w:fldChar w:fldCharType="separate"/>
            </w:r>
            <w:r>
              <w:rPr>
                <w:noProof/>
                <w:webHidden/>
              </w:rPr>
              <w:t>17</w:t>
            </w:r>
            <w:r>
              <w:rPr>
                <w:noProof/>
                <w:webHidden/>
              </w:rPr>
              <w:fldChar w:fldCharType="end"/>
            </w:r>
          </w:hyperlink>
        </w:p>
        <w:p w14:paraId="2340525E" w14:textId="10725EAD"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32" w:history="1">
            <w:r w:rsidRPr="00E42CF3">
              <w:rPr>
                <w:rStyle w:val="Hiperveza"/>
                <w:noProof/>
              </w:rPr>
              <w:t>3.9</w:t>
            </w:r>
            <w:r>
              <w:rPr>
                <w:rFonts w:eastAsiaTheme="minorEastAsia"/>
                <w:noProof/>
                <w:kern w:val="2"/>
                <w:sz w:val="24"/>
                <w:szCs w:val="24"/>
                <w:lang w:eastAsia="hr-HR"/>
                <w14:ligatures w14:val="standardContextual"/>
              </w:rPr>
              <w:tab/>
            </w:r>
            <w:r w:rsidRPr="00E42CF3">
              <w:rPr>
                <w:rStyle w:val="Hiperveza"/>
                <w:noProof/>
              </w:rPr>
              <w:t>Strategija prilagodbe klimatskim promjenama u Republici Hrvatskoj za razdoblje do 2040. godine s pogledom na 2070. godinu</w:t>
            </w:r>
            <w:r>
              <w:rPr>
                <w:noProof/>
                <w:webHidden/>
              </w:rPr>
              <w:tab/>
            </w:r>
            <w:r>
              <w:rPr>
                <w:noProof/>
                <w:webHidden/>
              </w:rPr>
              <w:fldChar w:fldCharType="begin"/>
            </w:r>
            <w:r>
              <w:rPr>
                <w:noProof/>
                <w:webHidden/>
              </w:rPr>
              <w:instrText xml:space="preserve"> PAGEREF _Toc188432432 \h </w:instrText>
            </w:r>
            <w:r>
              <w:rPr>
                <w:noProof/>
                <w:webHidden/>
              </w:rPr>
            </w:r>
            <w:r>
              <w:rPr>
                <w:noProof/>
                <w:webHidden/>
              </w:rPr>
              <w:fldChar w:fldCharType="separate"/>
            </w:r>
            <w:r>
              <w:rPr>
                <w:noProof/>
                <w:webHidden/>
              </w:rPr>
              <w:t>17</w:t>
            </w:r>
            <w:r>
              <w:rPr>
                <w:noProof/>
                <w:webHidden/>
              </w:rPr>
              <w:fldChar w:fldCharType="end"/>
            </w:r>
          </w:hyperlink>
        </w:p>
        <w:p w14:paraId="75A4932C" w14:textId="44F3F738" w:rsidR="0010739F" w:rsidRDefault="0010739F">
          <w:pPr>
            <w:pStyle w:val="Sadraj1"/>
            <w:tabs>
              <w:tab w:val="left" w:pos="440"/>
              <w:tab w:val="right" w:leader="dot" w:pos="9060"/>
            </w:tabs>
            <w:rPr>
              <w:rFonts w:eastAsiaTheme="minorEastAsia"/>
              <w:noProof/>
              <w:kern w:val="2"/>
              <w:sz w:val="24"/>
              <w:szCs w:val="24"/>
              <w:lang w:eastAsia="hr-HR"/>
              <w14:ligatures w14:val="standardContextual"/>
            </w:rPr>
          </w:pPr>
          <w:hyperlink w:anchor="_Toc188432433" w:history="1">
            <w:r w:rsidRPr="00E42CF3">
              <w:rPr>
                <w:rStyle w:val="Hiperveza"/>
                <w:noProof/>
              </w:rPr>
              <w:t>4</w:t>
            </w:r>
            <w:r>
              <w:rPr>
                <w:rFonts w:eastAsiaTheme="minorEastAsia"/>
                <w:noProof/>
                <w:kern w:val="2"/>
                <w:sz w:val="24"/>
                <w:szCs w:val="24"/>
                <w:lang w:eastAsia="hr-HR"/>
                <w14:ligatures w14:val="standardContextual"/>
              </w:rPr>
              <w:tab/>
            </w:r>
            <w:r w:rsidRPr="00E42CF3">
              <w:rPr>
                <w:rStyle w:val="Hiperveza"/>
                <w:noProof/>
              </w:rPr>
              <w:t>Klimatski utjecaji i promjene</w:t>
            </w:r>
            <w:r>
              <w:rPr>
                <w:noProof/>
                <w:webHidden/>
              </w:rPr>
              <w:tab/>
            </w:r>
            <w:r>
              <w:rPr>
                <w:noProof/>
                <w:webHidden/>
              </w:rPr>
              <w:fldChar w:fldCharType="begin"/>
            </w:r>
            <w:r>
              <w:rPr>
                <w:noProof/>
                <w:webHidden/>
              </w:rPr>
              <w:instrText xml:space="preserve"> PAGEREF _Toc188432433 \h </w:instrText>
            </w:r>
            <w:r>
              <w:rPr>
                <w:noProof/>
                <w:webHidden/>
              </w:rPr>
            </w:r>
            <w:r>
              <w:rPr>
                <w:noProof/>
                <w:webHidden/>
              </w:rPr>
              <w:fldChar w:fldCharType="separate"/>
            </w:r>
            <w:r>
              <w:rPr>
                <w:noProof/>
                <w:webHidden/>
              </w:rPr>
              <w:t>19</w:t>
            </w:r>
            <w:r>
              <w:rPr>
                <w:noProof/>
                <w:webHidden/>
              </w:rPr>
              <w:fldChar w:fldCharType="end"/>
            </w:r>
          </w:hyperlink>
        </w:p>
        <w:p w14:paraId="45AEF393" w14:textId="5FED1D98"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34" w:history="1">
            <w:r w:rsidRPr="00E42CF3">
              <w:rPr>
                <w:rStyle w:val="Hiperveza"/>
                <w:noProof/>
              </w:rPr>
              <w:t>4.1</w:t>
            </w:r>
            <w:r>
              <w:rPr>
                <w:rFonts w:eastAsiaTheme="minorEastAsia"/>
                <w:noProof/>
                <w:kern w:val="2"/>
                <w:sz w:val="24"/>
                <w:szCs w:val="24"/>
                <w:lang w:eastAsia="hr-HR"/>
                <w14:ligatures w14:val="standardContextual"/>
              </w:rPr>
              <w:tab/>
            </w:r>
            <w:r w:rsidRPr="00E42CF3">
              <w:rPr>
                <w:rStyle w:val="Hiperveza"/>
                <w:noProof/>
              </w:rPr>
              <w:t>Ocjena trenutnog stanja klime u Hrvatskoj</w:t>
            </w:r>
            <w:r>
              <w:rPr>
                <w:noProof/>
                <w:webHidden/>
              </w:rPr>
              <w:tab/>
            </w:r>
            <w:r>
              <w:rPr>
                <w:noProof/>
                <w:webHidden/>
              </w:rPr>
              <w:fldChar w:fldCharType="begin"/>
            </w:r>
            <w:r>
              <w:rPr>
                <w:noProof/>
                <w:webHidden/>
              </w:rPr>
              <w:instrText xml:space="preserve"> PAGEREF _Toc188432434 \h </w:instrText>
            </w:r>
            <w:r>
              <w:rPr>
                <w:noProof/>
                <w:webHidden/>
              </w:rPr>
            </w:r>
            <w:r>
              <w:rPr>
                <w:noProof/>
                <w:webHidden/>
              </w:rPr>
              <w:fldChar w:fldCharType="separate"/>
            </w:r>
            <w:r>
              <w:rPr>
                <w:noProof/>
                <w:webHidden/>
              </w:rPr>
              <w:t>19</w:t>
            </w:r>
            <w:r>
              <w:rPr>
                <w:noProof/>
                <w:webHidden/>
              </w:rPr>
              <w:fldChar w:fldCharType="end"/>
            </w:r>
          </w:hyperlink>
        </w:p>
        <w:p w14:paraId="63C31A27" w14:textId="5F44D7AB"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35" w:history="1">
            <w:r w:rsidRPr="00E42CF3">
              <w:rPr>
                <w:rStyle w:val="Hiperveza"/>
                <w:noProof/>
              </w:rPr>
              <w:t>4.2</w:t>
            </w:r>
            <w:r>
              <w:rPr>
                <w:rFonts w:eastAsiaTheme="minorEastAsia"/>
                <w:noProof/>
                <w:kern w:val="2"/>
                <w:sz w:val="24"/>
                <w:szCs w:val="24"/>
                <w:lang w:eastAsia="hr-HR"/>
                <w14:ligatures w14:val="standardContextual"/>
              </w:rPr>
              <w:tab/>
            </w:r>
            <w:r w:rsidRPr="00E42CF3">
              <w:rPr>
                <w:rStyle w:val="Hiperveza"/>
                <w:noProof/>
              </w:rPr>
              <w:t>Ocjena rizika i ranjivosti na klimatske promjene RH</w:t>
            </w:r>
            <w:r>
              <w:rPr>
                <w:noProof/>
                <w:webHidden/>
              </w:rPr>
              <w:tab/>
            </w:r>
            <w:r>
              <w:rPr>
                <w:noProof/>
                <w:webHidden/>
              </w:rPr>
              <w:fldChar w:fldCharType="begin"/>
            </w:r>
            <w:r>
              <w:rPr>
                <w:noProof/>
                <w:webHidden/>
              </w:rPr>
              <w:instrText xml:space="preserve"> PAGEREF _Toc188432435 \h </w:instrText>
            </w:r>
            <w:r>
              <w:rPr>
                <w:noProof/>
                <w:webHidden/>
              </w:rPr>
            </w:r>
            <w:r>
              <w:rPr>
                <w:noProof/>
                <w:webHidden/>
              </w:rPr>
              <w:fldChar w:fldCharType="separate"/>
            </w:r>
            <w:r>
              <w:rPr>
                <w:noProof/>
                <w:webHidden/>
              </w:rPr>
              <w:t>21</w:t>
            </w:r>
            <w:r>
              <w:rPr>
                <w:noProof/>
                <w:webHidden/>
              </w:rPr>
              <w:fldChar w:fldCharType="end"/>
            </w:r>
          </w:hyperlink>
        </w:p>
        <w:p w14:paraId="4ECF3C82" w14:textId="2AB1FD10"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36" w:history="1">
            <w:r w:rsidRPr="00E42CF3">
              <w:rPr>
                <w:rStyle w:val="Hiperveza"/>
                <w:noProof/>
              </w:rPr>
              <w:t>4.3</w:t>
            </w:r>
            <w:r>
              <w:rPr>
                <w:rFonts w:eastAsiaTheme="minorEastAsia"/>
                <w:noProof/>
                <w:kern w:val="2"/>
                <w:sz w:val="24"/>
                <w:szCs w:val="24"/>
                <w:lang w:eastAsia="hr-HR"/>
                <w14:ligatures w14:val="standardContextual"/>
              </w:rPr>
              <w:tab/>
            </w:r>
            <w:r w:rsidRPr="00E42CF3">
              <w:rPr>
                <w:rStyle w:val="Hiperveza"/>
                <w:noProof/>
              </w:rPr>
              <w:t>Značajke klimatskih promjena i javne politike</w:t>
            </w:r>
            <w:r>
              <w:rPr>
                <w:noProof/>
                <w:webHidden/>
              </w:rPr>
              <w:tab/>
            </w:r>
            <w:r>
              <w:rPr>
                <w:noProof/>
                <w:webHidden/>
              </w:rPr>
              <w:fldChar w:fldCharType="begin"/>
            </w:r>
            <w:r>
              <w:rPr>
                <w:noProof/>
                <w:webHidden/>
              </w:rPr>
              <w:instrText xml:space="preserve"> PAGEREF _Toc188432436 \h </w:instrText>
            </w:r>
            <w:r>
              <w:rPr>
                <w:noProof/>
                <w:webHidden/>
              </w:rPr>
            </w:r>
            <w:r>
              <w:rPr>
                <w:noProof/>
                <w:webHidden/>
              </w:rPr>
              <w:fldChar w:fldCharType="separate"/>
            </w:r>
            <w:r>
              <w:rPr>
                <w:noProof/>
                <w:webHidden/>
              </w:rPr>
              <w:t>22</w:t>
            </w:r>
            <w:r>
              <w:rPr>
                <w:noProof/>
                <w:webHidden/>
              </w:rPr>
              <w:fldChar w:fldCharType="end"/>
            </w:r>
          </w:hyperlink>
        </w:p>
        <w:p w14:paraId="7F51281B" w14:textId="700B6719"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37" w:history="1">
            <w:r w:rsidRPr="00E42CF3">
              <w:rPr>
                <w:rStyle w:val="Hiperveza"/>
                <w:noProof/>
              </w:rPr>
              <w:t>4.4</w:t>
            </w:r>
            <w:r>
              <w:rPr>
                <w:rFonts w:eastAsiaTheme="minorEastAsia"/>
                <w:noProof/>
                <w:kern w:val="2"/>
                <w:sz w:val="24"/>
                <w:szCs w:val="24"/>
                <w:lang w:eastAsia="hr-HR"/>
                <w14:ligatures w14:val="standardContextual"/>
              </w:rPr>
              <w:tab/>
            </w:r>
            <w:r w:rsidRPr="00E42CF3">
              <w:rPr>
                <w:rStyle w:val="Hiperveza"/>
                <w:noProof/>
              </w:rPr>
              <w:t>Ocjena trenutnog stanja klime</w:t>
            </w:r>
            <w:r>
              <w:rPr>
                <w:noProof/>
                <w:webHidden/>
              </w:rPr>
              <w:tab/>
            </w:r>
            <w:r>
              <w:rPr>
                <w:noProof/>
                <w:webHidden/>
              </w:rPr>
              <w:fldChar w:fldCharType="begin"/>
            </w:r>
            <w:r>
              <w:rPr>
                <w:noProof/>
                <w:webHidden/>
              </w:rPr>
              <w:instrText xml:space="preserve"> PAGEREF _Toc188432437 \h </w:instrText>
            </w:r>
            <w:r>
              <w:rPr>
                <w:noProof/>
                <w:webHidden/>
              </w:rPr>
            </w:r>
            <w:r>
              <w:rPr>
                <w:noProof/>
                <w:webHidden/>
              </w:rPr>
              <w:fldChar w:fldCharType="separate"/>
            </w:r>
            <w:r>
              <w:rPr>
                <w:noProof/>
                <w:webHidden/>
              </w:rPr>
              <w:t>23</w:t>
            </w:r>
            <w:r>
              <w:rPr>
                <w:noProof/>
                <w:webHidden/>
              </w:rPr>
              <w:fldChar w:fldCharType="end"/>
            </w:r>
          </w:hyperlink>
        </w:p>
        <w:p w14:paraId="677C8EB0" w14:textId="0627648E"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38" w:history="1">
            <w:r w:rsidRPr="00E42CF3">
              <w:rPr>
                <w:rStyle w:val="Hiperveza"/>
                <w:noProof/>
              </w:rPr>
              <w:t>4.5</w:t>
            </w:r>
            <w:r>
              <w:rPr>
                <w:rFonts w:eastAsiaTheme="minorEastAsia"/>
                <w:noProof/>
                <w:kern w:val="2"/>
                <w:sz w:val="24"/>
                <w:szCs w:val="24"/>
                <w:lang w:eastAsia="hr-HR"/>
                <w14:ligatures w14:val="standardContextual"/>
              </w:rPr>
              <w:tab/>
            </w:r>
            <w:r w:rsidRPr="00E42CF3">
              <w:rPr>
                <w:rStyle w:val="Hiperveza"/>
                <w:noProof/>
              </w:rPr>
              <w:t>Procjena rizika i ranjivosti na klimatske promjene grada Čazme</w:t>
            </w:r>
            <w:r>
              <w:rPr>
                <w:noProof/>
                <w:webHidden/>
              </w:rPr>
              <w:tab/>
            </w:r>
            <w:r>
              <w:rPr>
                <w:noProof/>
                <w:webHidden/>
              </w:rPr>
              <w:fldChar w:fldCharType="begin"/>
            </w:r>
            <w:r>
              <w:rPr>
                <w:noProof/>
                <w:webHidden/>
              </w:rPr>
              <w:instrText xml:space="preserve"> PAGEREF _Toc188432438 \h </w:instrText>
            </w:r>
            <w:r>
              <w:rPr>
                <w:noProof/>
                <w:webHidden/>
              </w:rPr>
            </w:r>
            <w:r>
              <w:rPr>
                <w:noProof/>
                <w:webHidden/>
              </w:rPr>
              <w:fldChar w:fldCharType="separate"/>
            </w:r>
            <w:r>
              <w:rPr>
                <w:noProof/>
                <w:webHidden/>
              </w:rPr>
              <w:t>25</w:t>
            </w:r>
            <w:r>
              <w:rPr>
                <w:noProof/>
                <w:webHidden/>
              </w:rPr>
              <w:fldChar w:fldCharType="end"/>
            </w:r>
          </w:hyperlink>
        </w:p>
        <w:p w14:paraId="307AF1F2" w14:textId="2F8FC71E"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39" w:history="1">
            <w:r w:rsidRPr="00E42CF3">
              <w:rPr>
                <w:rStyle w:val="Hiperveza"/>
                <w:noProof/>
              </w:rPr>
              <w:t>4.6</w:t>
            </w:r>
            <w:r>
              <w:rPr>
                <w:rFonts w:eastAsiaTheme="minorEastAsia"/>
                <w:noProof/>
                <w:kern w:val="2"/>
                <w:sz w:val="24"/>
                <w:szCs w:val="24"/>
                <w:lang w:eastAsia="hr-HR"/>
                <w14:ligatures w14:val="standardContextual"/>
              </w:rPr>
              <w:tab/>
            </w:r>
            <w:r w:rsidRPr="00E42CF3">
              <w:rPr>
                <w:rStyle w:val="Hiperveza"/>
                <w:noProof/>
              </w:rPr>
              <w:t>Poljoprivreda</w:t>
            </w:r>
            <w:r>
              <w:rPr>
                <w:noProof/>
                <w:webHidden/>
              </w:rPr>
              <w:tab/>
            </w:r>
            <w:r>
              <w:rPr>
                <w:noProof/>
                <w:webHidden/>
              </w:rPr>
              <w:fldChar w:fldCharType="begin"/>
            </w:r>
            <w:r>
              <w:rPr>
                <w:noProof/>
                <w:webHidden/>
              </w:rPr>
              <w:instrText xml:space="preserve"> PAGEREF _Toc188432439 \h </w:instrText>
            </w:r>
            <w:r>
              <w:rPr>
                <w:noProof/>
                <w:webHidden/>
              </w:rPr>
            </w:r>
            <w:r>
              <w:rPr>
                <w:noProof/>
                <w:webHidden/>
              </w:rPr>
              <w:fldChar w:fldCharType="separate"/>
            </w:r>
            <w:r>
              <w:rPr>
                <w:noProof/>
                <w:webHidden/>
              </w:rPr>
              <w:t>26</w:t>
            </w:r>
            <w:r>
              <w:rPr>
                <w:noProof/>
                <w:webHidden/>
              </w:rPr>
              <w:fldChar w:fldCharType="end"/>
            </w:r>
          </w:hyperlink>
        </w:p>
        <w:p w14:paraId="77A09BFD" w14:textId="5FF139A8"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40" w:history="1">
            <w:r w:rsidRPr="00E42CF3">
              <w:rPr>
                <w:rStyle w:val="Hiperveza"/>
                <w:noProof/>
              </w:rPr>
              <w:t>4.7</w:t>
            </w:r>
            <w:r>
              <w:rPr>
                <w:rFonts w:eastAsiaTheme="minorEastAsia"/>
                <w:noProof/>
                <w:kern w:val="2"/>
                <w:sz w:val="24"/>
                <w:szCs w:val="24"/>
                <w:lang w:eastAsia="hr-HR"/>
                <w14:ligatures w14:val="standardContextual"/>
              </w:rPr>
              <w:tab/>
            </w:r>
            <w:r w:rsidRPr="00E42CF3">
              <w:rPr>
                <w:rStyle w:val="Hiperveza"/>
                <w:noProof/>
              </w:rPr>
              <w:t>Turizam</w:t>
            </w:r>
            <w:r>
              <w:rPr>
                <w:noProof/>
                <w:webHidden/>
              </w:rPr>
              <w:tab/>
            </w:r>
            <w:r>
              <w:rPr>
                <w:noProof/>
                <w:webHidden/>
              </w:rPr>
              <w:fldChar w:fldCharType="begin"/>
            </w:r>
            <w:r>
              <w:rPr>
                <w:noProof/>
                <w:webHidden/>
              </w:rPr>
              <w:instrText xml:space="preserve"> PAGEREF _Toc188432440 \h </w:instrText>
            </w:r>
            <w:r>
              <w:rPr>
                <w:noProof/>
                <w:webHidden/>
              </w:rPr>
            </w:r>
            <w:r>
              <w:rPr>
                <w:noProof/>
                <w:webHidden/>
              </w:rPr>
              <w:fldChar w:fldCharType="separate"/>
            </w:r>
            <w:r>
              <w:rPr>
                <w:noProof/>
                <w:webHidden/>
              </w:rPr>
              <w:t>27</w:t>
            </w:r>
            <w:r>
              <w:rPr>
                <w:noProof/>
                <w:webHidden/>
              </w:rPr>
              <w:fldChar w:fldCharType="end"/>
            </w:r>
          </w:hyperlink>
        </w:p>
        <w:p w14:paraId="678D3943" w14:textId="17669A9B"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41" w:history="1">
            <w:r w:rsidRPr="00E42CF3">
              <w:rPr>
                <w:rStyle w:val="Hiperveza"/>
                <w:noProof/>
              </w:rPr>
              <w:t>4.8</w:t>
            </w:r>
            <w:r>
              <w:rPr>
                <w:rFonts w:eastAsiaTheme="minorEastAsia"/>
                <w:noProof/>
                <w:kern w:val="2"/>
                <w:sz w:val="24"/>
                <w:szCs w:val="24"/>
                <w:lang w:eastAsia="hr-HR"/>
                <w14:ligatures w14:val="standardContextual"/>
              </w:rPr>
              <w:tab/>
            </w:r>
            <w:r w:rsidRPr="00E42CF3">
              <w:rPr>
                <w:rStyle w:val="Hiperveza"/>
                <w:noProof/>
              </w:rPr>
              <w:t>Prirodni ekosustavi i bioraznolikost</w:t>
            </w:r>
            <w:r>
              <w:rPr>
                <w:noProof/>
                <w:webHidden/>
              </w:rPr>
              <w:tab/>
            </w:r>
            <w:r>
              <w:rPr>
                <w:noProof/>
                <w:webHidden/>
              </w:rPr>
              <w:fldChar w:fldCharType="begin"/>
            </w:r>
            <w:r>
              <w:rPr>
                <w:noProof/>
                <w:webHidden/>
              </w:rPr>
              <w:instrText xml:space="preserve"> PAGEREF _Toc188432441 \h </w:instrText>
            </w:r>
            <w:r>
              <w:rPr>
                <w:noProof/>
                <w:webHidden/>
              </w:rPr>
            </w:r>
            <w:r>
              <w:rPr>
                <w:noProof/>
                <w:webHidden/>
              </w:rPr>
              <w:fldChar w:fldCharType="separate"/>
            </w:r>
            <w:r>
              <w:rPr>
                <w:noProof/>
                <w:webHidden/>
              </w:rPr>
              <w:t>27</w:t>
            </w:r>
            <w:r>
              <w:rPr>
                <w:noProof/>
                <w:webHidden/>
              </w:rPr>
              <w:fldChar w:fldCharType="end"/>
            </w:r>
          </w:hyperlink>
        </w:p>
        <w:p w14:paraId="2FDA9F06" w14:textId="00DABCC7"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42" w:history="1">
            <w:r w:rsidRPr="00E42CF3">
              <w:rPr>
                <w:rStyle w:val="Hiperveza"/>
                <w:noProof/>
              </w:rPr>
              <w:t>4.9</w:t>
            </w:r>
            <w:r>
              <w:rPr>
                <w:rFonts w:eastAsiaTheme="minorEastAsia"/>
                <w:noProof/>
                <w:kern w:val="2"/>
                <w:sz w:val="24"/>
                <w:szCs w:val="24"/>
                <w:lang w:eastAsia="hr-HR"/>
                <w14:ligatures w14:val="standardContextual"/>
              </w:rPr>
              <w:tab/>
            </w:r>
            <w:r w:rsidRPr="00E42CF3">
              <w:rPr>
                <w:rStyle w:val="Hiperveza"/>
                <w:noProof/>
              </w:rPr>
              <w:t>Šumarstvo</w:t>
            </w:r>
            <w:r>
              <w:rPr>
                <w:noProof/>
                <w:webHidden/>
              </w:rPr>
              <w:tab/>
            </w:r>
            <w:r>
              <w:rPr>
                <w:noProof/>
                <w:webHidden/>
              </w:rPr>
              <w:fldChar w:fldCharType="begin"/>
            </w:r>
            <w:r>
              <w:rPr>
                <w:noProof/>
                <w:webHidden/>
              </w:rPr>
              <w:instrText xml:space="preserve"> PAGEREF _Toc188432442 \h </w:instrText>
            </w:r>
            <w:r>
              <w:rPr>
                <w:noProof/>
                <w:webHidden/>
              </w:rPr>
            </w:r>
            <w:r>
              <w:rPr>
                <w:noProof/>
                <w:webHidden/>
              </w:rPr>
              <w:fldChar w:fldCharType="separate"/>
            </w:r>
            <w:r>
              <w:rPr>
                <w:noProof/>
                <w:webHidden/>
              </w:rPr>
              <w:t>28</w:t>
            </w:r>
            <w:r>
              <w:rPr>
                <w:noProof/>
                <w:webHidden/>
              </w:rPr>
              <w:fldChar w:fldCharType="end"/>
            </w:r>
          </w:hyperlink>
        </w:p>
        <w:p w14:paraId="7113814B" w14:textId="038C465B"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43" w:history="1">
            <w:r w:rsidRPr="00E42CF3">
              <w:rPr>
                <w:rStyle w:val="Hiperveza"/>
                <w:noProof/>
              </w:rPr>
              <w:t>4.10</w:t>
            </w:r>
            <w:r>
              <w:rPr>
                <w:rFonts w:eastAsiaTheme="minorEastAsia"/>
                <w:noProof/>
                <w:kern w:val="2"/>
                <w:sz w:val="24"/>
                <w:szCs w:val="24"/>
                <w:lang w:eastAsia="hr-HR"/>
                <w14:ligatures w14:val="standardContextual"/>
              </w:rPr>
              <w:tab/>
            </w:r>
            <w:r w:rsidRPr="00E42CF3">
              <w:rPr>
                <w:rStyle w:val="Hiperveza"/>
                <w:noProof/>
              </w:rPr>
              <w:t>Energetika</w:t>
            </w:r>
            <w:r>
              <w:rPr>
                <w:noProof/>
                <w:webHidden/>
              </w:rPr>
              <w:tab/>
            </w:r>
            <w:r>
              <w:rPr>
                <w:noProof/>
                <w:webHidden/>
              </w:rPr>
              <w:fldChar w:fldCharType="begin"/>
            </w:r>
            <w:r>
              <w:rPr>
                <w:noProof/>
                <w:webHidden/>
              </w:rPr>
              <w:instrText xml:space="preserve"> PAGEREF _Toc188432443 \h </w:instrText>
            </w:r>
            <w:r>
              <w:rPr>
                <w:noProof/>
                <w:webHidden/>
              </w:rPr>
            </w:r>
            <w:r>
              <w:rPr>
                <w:noProof/>
                <w:webHidden/>
              </w:rPr>
              <w:fldChar w:fldCharType="separate"/>
            </w:r>
            <w:r>
              <w:rPr>
                <w:noProof/>
                <w:webHidden/>
              </w:rPr>
              <w:t>28</w:t>
            </w:r>
            <w:r>
              <w:rPr>
                <w:noProof/>
                <w:webHidden/>
              </w:rPr>
              <w:fldChar w:fldCharType="end"/>
            </w:r>
          </w:hyperlink>
        </w:p>
        <w:p w14:paraId="14540B77" w14:textId="20D8E0D3"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44" w:history="1">
            <w:r w:rsidRPr="00E42CF3">
              <w:rPr>
                <w:rStyle w:val="Hiperveza"/>
                <w:noProof/>
              </w:rPr>
              <w:t>4.11</w:t>
            </w:r>
            <w:r>
              <w:rPr>
                <w:rFonts w:eastAsiaTheme="minorEastAsia"/>
                <w:noProof/>
                <w:kern w:val="2"/>
                <w:sz w:val="24"/>
                <w:szCs w:val="24"/>
                <w:lang w:eastAsia="hr-HR"/>
                <w14:ligatures w14:val="standardContextual"/>
              </w:rPr>
              <w:tab/>
            </w:r>
            <w:r w:rsidRPr="00E42CF3">
              <w:rPr>
                <w:rStyle w:val="Hiperveza"/>
                <w:noProof/>
              </w:rPr>
              <w:t>Sažetak procjene rizika i ranjivosti za grad Čazmu</w:t>
            </w:r>
            <w:r>
              <w:rPr>
                <w:noProof/>
                <w:webHidden/>
              </w:rPr>
              <w:tab/>
            </w:r>
            <w:r>
              <w:rPr>
                <w:noProof/>
                <w:webHidden/>
              </w:rPr>
              <w:fldChar w:fldCharType="begin"/>
            </w:r>
            <w:r>
              <w:rPr>
                <w:noProof/>
                <w:webHidden/>
              </w:rPr>
              <w:instrText xml:space="preserve"> PAGEREF _Toc188432444 \h </w:instrText>
            </w:r>
            <w:r>
              <w:rPr>
                <w:noProof/>
                <w:webHidden/>
              </w:rPr>
            </w:r>
            <w:r>
              <w:rPr>
                <w:noProof/>
                <w:webHidden/>
              </w:rPr>
              <w:fldChar w:fldCharType="separate"/>
            </w:r>
            <w:r>
              <w:rPr>
                <w:noProof/>
                <w:webHidden/>
              </w:rPr>
              <w:t>29</w:t>
            </w:r>
            <w:r>
              <w:rPr>
                <w:noProof/>
                <w:webHidden/>
              </w:rPr>
              <w:fldChar w:fldCharType="end"/>
            </w:r>
          </w:hyperlink>
        </w:p>
        <w:p w14:paraId="77489963" w14:textId="00F9A783" w:rsidR="0010739F" w:rsidRDefault="0010739F">
          <w:pPr>
            <w:pStyle w:val="Sadraj1"/>
            <w:tabs>
              <w:tab w:val="left" w:pos="440"/>
              <w:tab w:val="right" w:leader="dot" w:pos="9060"/>
            </w:tabs>
            <w:rPr>
              <w:rFonts w:eastAsiaTheme="minorEastAsia"/>
              <w:noProof/>
              <w:kern w:val="2"/>
              <w:sz w:val="24"/>
              <w:szCs w:val="24"/>
              <w:lang w:eastAsia="hr-HR"/>
              <w14:ligatures w14:val="standardContextual"/>
            </w:rPr>
          </w:pPr>
          <w:hyperlink w:anchor="_Toc188432445" w:history="1">
            <w:r w:rsidRPr="00E42CF3">
              <w:rPr>
                <w:rStyle w:val="Hiperveza"/>
                <w:noProof/>
              </w:rPr>
              <w:t>5</w:t>
            </w:r>
            <w:r>
              <w:rPr>
                <w:rFonts w:eastAsiaTheme="minorEastAsia"/>
                <w:noProof/>
                <w:kern w:val="2"/>
                <w:sz w:val="24"/>
                <w:szCs w:val="24"/>
                <w:lang w:eastAsia="hr-HR"/>
                <w14:ligatures w14:val="standardContextual"/>
              </w:rPr>
              <w:tab/>
            </w:r>
            <w:r w:rsidRPr="00E42CF3">
              <w:rPr>
                <w:rStyle w:val="Hiperveza"/>
                <w:noProof/>
              </w:rPr>
              <w:t>Osnovne informacije – Grad Čazma</w:t>
            </w:r>
            <w:r>
              <w:rPr>
                <w:noProof/>
                <w:webHidden/>
              </w:rPr>
              <w:tab/>
            </w:r>
            <w:r>
              <w:rPr>
                <w:noProof/>
                <w:webHidden/>
              </w:rPr>
              <w:fldChar w:fldCharType="begin"/>
            </w:r>
            <w:r>
              <w:rPr>
                <w:noProof/>
                <w:webHidden/>
              </w:rPr>
              <w:instrText xml:space="preserve"> PAGEREF _Toc188432445 \h </w:instrText>
            </w:r>
            <w:r>
              <w:rPr>
                <w:noProof/>
                <w:webHidden/>
              </w:rPr>
            </w:r>
            <w:r>
              <w:rPr>
                <w:noProof/>
                <w:webHidden/>
              </w:rPr>
              <w:fldChar w:fldCharType="separate"/>
            </w:r>
            <w:r>
              <w:rPr>
                <w:noProof/>
                <w:webHidden/>
              </w:rPr>
              <w:t>32</w:t>
            </w:r>
            <w:r>
              <w:rPr>
                <w:noProof/>
                <w:webHidden/>
              </w:rPr>
              <w:fldChar w:fldCharType="end"/>
            </w:r>
          </w:hyperlink>
        </w:p>
        <w:p w14:paraId="37315DE8" w14:textId="25DCB642"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46" w:history="1">
            <w:r w:rsidRPr="00E42CF3">
              <w:rPr>
                <w:rStyle w:val="Hiperveza"/>
                <w:noProof/>
              </w:rPr>
              <w:t>5.1</w:t>
            </w:r>
            <w:r>
              <w:rPr>
                <w:rFonts w:eastAsiaTheme="minorEastAsia"/>
                <w:noProof/>
                <w:kern w:val="2"/>
                <w:sz w:val="24"/>
                <w:szCs w:val="24"/>
                <w:lang w:eastAsia="hr-HR"/>
                <w14:ligatures w14:val="standardContextual"/>
              </w:rPr>
              <w:tab/>
            </w:r>
            <w:r w:rsidRPr="00E42CF3">
              <w:rPr>
                <w:rStyle w:val="Hiperveza"/>
                <w:rFonts w:eastAsia="Times New Roman"/>
                <w:noProof/>
                <w:lang w:eastAsia="hr-HR"/>
              </w:rPr>
              <w:t>Gospodarenje otpadom na području grada Čazme</w:t>
            </w:r>
            <w:r>
              <w:rPr>
                <w:noProof/>
                <w:webHidden/>
              </w:rPr>
              <w:tab/>
            </w:r>
            <w:r>
              <w:rPr>
                <w:noProof/>
                <w:webHidden/>
              </w:rPr>
              <w:fldChar w:fldCharType="begin"/>
            </w:r>
            <w:r>
              <w:rPr>
                <w:noProof/>
                <w:webHidden/>
              </w:rPr>
              <w:instrText xml:space="preserve"> PAGEREF _Toc188432446 \h </w:instrText>
            </w:r>
            <w:r>
              <w:rPr>
                <w:noProof/>
                <w:webHidden/>
              </w:rPr>
            </w:r>
            <w:r>
              <w:rPr>
                <w:noProof/>
                <w:webHidden/>
              </w:rPr>
              <w:fldChar w:fldCharType="separate"/>
            </w:r>
            <w:r>
              <w:rPr>
                <w:noProof/>
                <w:webHidden/>
              </w:rPr>
              <w:t>34</w:t>
            </w:r>
            <w:r>
              <w:rPr>
                <w:noProof/>
                <w:webHidden/>
              </w:rPr>
              <w:fldChar w:fldCharType="end"/>
            </w:r>
          </w:hyperlink>
        </w:p>
        <w:p w14:paraId="7BEC5955" w14:textId="4C345760" w:rsidR="0010739F" w:rsidRDefault="0010739F">
          <w:pPr>
            <w:pStyle w:val="Sadraj1"/>
            <w:tabs>
              <w:tab w:val="left" w:pos="440"/>
              <w:tab w:val="right" w:leader="dot" w:pos="9060"/>
            </w:tabs>
            <w:rPr>
              <w:rFonts w:eastAsiaTheme="minorEastAsia"/>
              <w:noProof/>
              <w:kern w:val="2"/>
              <w:sz w:val="24"/>
              <w:szCs w:val="24"/>
              <w:lang w:eastAsia="hr-HR"/>
              <w14:ligatures w14:val="standardContextual"/>
            </w:rPr>
          </w:pPr>
          <w:hyperlink w:anchor="_Toc188432447" w:history="1">
            <w:r w:rsidRPr="00E42CF3">
              <w:rPr>
                <w:rStyle w:val="Hiperveza"/>
                <w:noProof/>
              </w:rPr>
              <w:t>6</w:t>
            </w:r>
            <w:r>
              <w:rPr>
                <w:rFonts w:eastAsiaTheme="minorEastAsia"/>
                <w:noProof/>
                <w:kern w:val="2"/>
                <w:sz w:val="24"/>
                <w:szCs w:val="24"/>
                <w:lang w:eastAsia="hr-HR"/>
                <w14:ligatures w14:val="standardContextual"/>
              </w:rPr>
              <w:tab/>
            </w:r>
            <w:r w:rsidRPr="00E42CF3">
              <w:rPr>
                <w:rStyle w:val="Hiperveza"/>
                <w:noProof/>
              </w:rPr>
              <w:t>Svrha i cilj Akcijskog plana</w:t>
            </w:r>
            <w:r>
              <w:rPr>
                <w:noProof/>
                <w:webHidden/>
              </w:rPr>
              <w:tab/>
            </w:r>
            <w:r>
              <w:rPr>
                <w:noProof/>
                <w:webHidden/>
              </w:rPr>
              <w:fldChar w:fldCharType="begin"/>
            </w:r>
            <w:r>
              <w:rPr>
                <w:noProof/>
                <w:webHidden/>
              </w:rPr>
              <w:instrText xml:space="preserve"> PAGEREF _Toc188432447 \h </w:instrText>
            </w:r>
            <w:r>
              <w:rPr>
                <w:noProof/>
                <w:webHidden/>
              </w:rPr>
            </w:r>
            <w:r>
              <w:rPr>
                <w:noProof/>
                <w:webHidden/>
              </w:rPr>
              <w:fldChar w:fldCharType="separate"/>
            </w:r>
            <w:r>
              <w:rPr>
                <w:noProof/>
                <w:webHidden/>
              </w:rPr>
              <w:t>35</w:t>
            </w:r>
            <w:r>
              <w:rPr>
                <w:noProof/>
                <w:webHidden/>
              </w:rPr>
              <w:fldChar w:fldCharType="end"/>
            </w:r>
          </w:hyperlink>
        </w:p>
        <w:p w14:paraId="352BF9BB" w14:textId="1581318E"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48" w:history="1">
            <w:r w:rsidRPr="00E42CF3">
              <w:rPr>
                <w:rStyle w:val="Hiperveza"/>
                <w:noProof/>
              </w:rPr>
              <w:t>6.1</w:t>
            </w:r>
            <w:r>
              <w:rPr>
                <w:rFonts w:eastAsiaTheme="minorEastAsia"/>
                <w:noProof/>
                <w:kern w:val="2"/>
                <w:sz w:val="24"/>
                <w:szCs w:val="24"/>
                <w:lang w:eastAsia="hr-HR"/>
                <w14:ligatures w14:val="standardContextual"/>
              </w:rPr>
              <w:tab/>
            </w:r>
            <w:r w:rsidRPr="00E42CF3">
              <w:rPr>
                <w:rStyle w:val="Hiperveza"/>
                <w:noProof/>
              </w:rPr>
              <w:t>Obveze za ublažavanje i prilagodbu</w:t>
            </w:r>
            <w:r>
              <w:rPr>
                <w:noProof/>
                <w:webHidden/>
              </w:rPr>
              <w:tab/>
            </w:r>
            <w:r>
              <w:rPr>
                <w:noProof/>
                <w:webHidden/>
              </w:rPr>
              <w:fldChar w:fldCharType="begin"/>
            </w:r>
            <w:r>
              <w:rPr>
                <w:noProof/>
                <w:webHidden/>
              </w:rPr>
              <w:instrText xml:space="preserve"> PAGEREF _Toc188432448 \h </w:instrText>
            </w:r>
            <w:r>
              <w:rPr>
                <w:noProof/>
                <w:webHidden/>
              </w:rPr>
            </w:r>
            <w:r>
              <w:rPr>
                <w:noProof/>
                <w:webHidden/>
              </w:rPr>
              <w:fldChar w:fldCharType="separate"/>
            </w:r>
            <w:r>
              <w:rPr>
                <w:noProof/>
                <w:webHidden/>
              </w:rPr>
              <w:t>35</w:t>
            </w:r>
            <w:r>
              <w:rPr>
                <w:noProof/>
                <w:webHidden/>
              </w:rPr>
              <w:fldChar w:fldCharType="end"/>
            </w:r>
          </w:hyperlink>
        </w:p>
        <w:p w14:paraId="73184B7B" w14:textId="37029B50"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49" w:history="1">
            <w:r w:rsidRPr="00E42CF3">
              <w:rPr>
                <w:rStyle w:val="Hiperveza"/>
                <w:noProof/>
              </w:rPr>
              <w:t>6.2</w:t>
            </w:r>
            <w:r>
              <w:rPr>
                <w:rFonts w:eastAsiaTheme="minorEastAsia"/>
                <w:noProof/>
                <w:kern w:val="2"/>
                <w:sz w:val="24"/>
                <w:szCs w:val="24"/>
                <w:lang w:eastAsia="hr-HR"/>
                <w14:ligatures w14:val="standardContextual"/>
              </w:rPr>
              <w:tab/>
            </w:r>
            <w:r w:rsidRPr="00E42CF3">
              <w:rPr>
                <w:rStyle w:val="Hiperveza"/>
                <w:noProof/>
              </w:rPr>
              <w:t>Koordinacija i organizacijska struktura</w:t>
            </w:r>
            <w:r>
              <w:rPr>
                <w:noProof/>
                <w:webHidden/>
              </w:rPr>
              <w:tab/>
            </w:r>
            <w:r>
              <w:rPr>
                <w:noProof/>
                <w:webHidden/>
              </w:rPr>
              <w:fldChar w:fldCharType="begin"/>
            </w:r>
            <w:r>
              <w:rPr>
                <w:noProof/>
                <w:webHidden/>
              </w:rPr>
              <w:instrText xml:space="preserve"> PAGEREF _Toc188432449 \h </w:instrText>
            </w:r>
            <w:r>
              <w:rPr>
                <w:noProof/>
                <w:webHidden/>
              </w:rPr>
            </w:r>
            <w:r>
              <w:rPr>
                <w:noProof/>
                <w:webHidden/>
              </w:rPr>
              <w:fldChar w:fldCharType="separate"/>
            </w:r>
            <w:r>
              <w:rPr>
                <w:noProof/>
                <w:webHidden/>
              </w:rPr>
              <w:t>36</w:t>
            </w:r>
            <w:r>
              <w:rPr>
                <w:noProof/>
                <w:webHidden/>
              </w:rPr>
              <w:fldChar w:fldCharType="end"/>
            </w:r>
          </w:hyperlink>
        </w:p>
        <w:p w14:paraId="061491A4" w14:textId="01DD8EA8"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50" w:history="1">
            <w:r w:rsidRPr="00E42CF3">
              <w:rPr>
                <w:rStyle w:val="Hiperveza"/>
                <w:noProof/>
              </w:rPr>
              <w:t>6.3</w:t>
            </w:r>
            <w:r>
              <w:rPr>
                <w:rFonts w:eastAsiaTheme="minorEastAsia"/>
                <w:noProof/>
                <w:kern w:val="2"/>
                <w:sz w:val="24"/>
                <w:szCs w:val="24"/>
                <w:lang w:eastAsia="hr-HR"/>
                <w14:ligatures w14:val="standardContextual"/>
              </w:rPr>
              <w:tab/>
            </w:r>
            <w:r w:rsidRPr="00E42CF3">
              <w:rPr>
                <w:rStyle w:val="Hiperveza"/>
                <w:noProof/>
              </w:rPr>
              <w:t>Kapaciteti osoblja</w:t>
            </w:r>
            <w:r>
              <w:rPr>
                <w:noProof/>
                <w:webHidden/>
              </w:rPr>
              <w:tab/>
            </w:r>
            <w:r>
              <w:rPr>
                <w:noProof/>
                <w:webHidden/>
              </w:rPr>
              <w:fldChar w:fldCharType="begin"/>
            </w:r>
            <w:r>
              <w:rPr>
                <w:noProof/>
                <w:webHidden/>
              </w:rPr>
              <w:instrText xml:space="preserve"> PAGEREF _Toc188432450 \h </w:instrText>
            </w:r>
            <w:r>
              <w:rPr>
                <w:noProof/>
                <w:webHidden/>
              </w:rPr>
            </w:r>
            <w:r>
              <w:rPr>
                <w:noProof/>
                <w:webHidden/>
              </w:rPr>
              <w:fldChar w:fldCharType="separate"/>
            </w:r>
            <w:r>
              <w:rPr>
                <w:noProof/>
                <w:webHidden/>
              </w:rPr>
              <w:t>37</w:t>
            </w:r>
            <w:r>
              <w:rPr>
                <w:noProof/>
                <w:webHidden/>
              </w:rPr>
              <w:fldChar w:fldCharType="end"/>
            </w:r>
          </w:hyperlink>
        </w:p>
        <w:p w14:paraId="5E24000A" w14:textId="4A9AC25F"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51" w:history="1">
            <w:r w:rsidRPr="00E42CF3">
              <w:rPr>
                <w:rStyle w:val="Hiperveza"/>
                <w:noProof/>
              </w:rPr>
              <w:t>6.4</w:t>
            </w:r>
            <w:r>
              <w:rPr>
                <w:rFonts w:eastAsiaTheme="minorEastAsia"/>
                <w:noProof/>
                <w:kern w:val="2"/>
                <w:sz w:val="24"/>
                <w:szCs w:val="24"/>
                <w:lang w:eastAsia="hr-HR"/>
                <w14:ligatures w14:val="standardContextual"/>
              </w:rPr>
              <w:tab/>
            </w:r>
            <w:r w:rsidRPr="00E42CF3">
              <w:rPr>
                <w:rStyle w:val="Hiperveza"/>
                <w:noProof/>
              </w:rPr>
              <w:t>Uključivanje dionika i građana</w:t>
            </w:r>
            <w:r>
              <w:rPr>
                <w:noProof/>
                <w:webHidden/>
              </w:rPr>
              <w:tab/>
            </w:r>
            <w:r>
              <w:rPr>
                <w:noProof/>
                <w:webHidden/>
              </w:rPr>
              <w:fldChar w:fldCharType="begin"/>
            </w:r>
            <w:r>
              <w:rPr>
                <w:noProof/>
                <w:webHidden/>
              </w:rPr>
              <w:instrText xml:space="preserve"> PAGEREF _Toc188432451 \h </w:instrText>
            </w:r>
            <w:r>
              <w:rPr>
                <w:noProof/>
                <w:webHidden/>
              </w:rPr>
            </w:r>
            <w:r>
              <w:rPr>
                <w:noProof/>
                <w:webHidden/>
              </w:rPr>
              <w:fldChar w:fldCharType="separate"/>
            </w:r>
            <w:r>
              <w:rPr>
                <w:noProof/>
                <w:webHidden/>
              </w:rPr>
              <w:t>37</w:t>
            </w:r>
            <w:r>
              <w:rPr>
                <w:noProof/>
                <w:webHidden/>
              </w:rPr>
              <w:fldChar w:fldCharType="end"/>
            </w:r>
          </w:hyperlink>
        </w:p>
        <w:p w14:paraId="26227A11" w14:textId="438EA5D6"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52" w:history="1">
            <w:r w:rsidRPr="00E42CF3">
              <w:rPr>
                <w:rStyle w:val="Hiperveza"/>
                <w:noProof/>
              </w:rPr>
              <w:t>6.5</w:t>
            </w:r>
            <w:r>
              <w:rPr>
                <w:rFonts w:eastAsiaTheme="minorEastAsia"/>
                <w:noProof/>
                <w:kern w:val="2"/>
                <w:sz w:val="24"/>
                <w:szCs w:val="24"/>
                <w:lang w:eastAsia="hr-HR"/>
                <w14:ligatures w14:val="standardContextual"/>
              </w:rPr>
              <w:tab/>
            </w:r>
            <w:r w:rsidRPr="00E42CF3">
              <w:rPr>
                <w:rStyle w:val="Hiperveza"/>
                <w:noProof/>
              </w:rPr>
              <w:t>Izvori financiranja</w:t>
            </w:r>
            <w:r>
              <w:rPr>
                <w:noProof/>
                <w:webHidden/>
              </w:rPr>
              <w:tab/>
            </w:r>
            <w:r>
              <w:rPr>
                <w:noProof/>
                <w:webHidden/>
              </w:rPr>
              <w:fldChar w:fldCharType="begin"/>
            </w:r>
            <w:r>
              <w:rPr>
                <w:noProof/>
                <w:webHidden/>
              </w:rPr>
              <w:instrText xml:space="preserve"> PAGEREF _Toc188432452 \h </w:instrText>
            </w:r>
            <w:r>
              <w:rPr>
                <w:noProof/>
                <w:webHidden/>
              </w:rPr>
            </w:r>
            <w:r>
              <w:rPr>
                <w:noProof/>
                <w:webHidden/>
              </w:rPr>
              <w:fldChar w:fldCharType="separate"/>
            </w:r>
            <w:r>
              <w:rPr>
                <w:noProof/>
                <w:webHidden/>
              </w:rPr>
              <w:t>38</w:t>
            </w:r>
            <w:r>
              <w:rPr>
                <w:noProof/>
                <w:webHidden/>
              </w:rPr>
              <w:fldChar w:fldCharType="end"/>
            </w:r>
          </w:hyperlink>
        </w:p>
        <w:p w14:paraId="13B1B060" w14:textId="455F334A" w:rsidR="0010739F" w:rsidRDefault="0010739F">
          <w:pPr>
            <w:pStyle w:val="Sadraj3"/>
            <w:tabs>
              <w:tab w:val="left" w:pos="1200"/>
              <w:tab w:val="right" w:leader="dot" w:pos="9060"/>
            </w:tabs>
            <w:rPr>
              <w:rFonts w:eastAsiaTheme="minorEastAsia"/>
              <w:noProof/>
              <w:kern w:val="2"/>
              <w:sz w:val="24"/>
              <w:szCs w:val="24"/>
              <w:lang w:eastAsia="hr-HR"/>
              <w14:ligatures w14:val="standardContextual"/>
            </w:rPr>
          </w:pPr>
          <w:hyperlink w:anchor="_Toc188432453" w:history="1">
            <w:r w:rsidRPr="00E42CF3">
              <w:rPr>
                <w:rStyle w:val="Hiperveza"/>
                <w:noProof/>
              </w:rPr>
              <w:t>6.5.1</w:t>
            </w:r>
            <w:r>
              <w:rPr>
                <w:rFonts w:eastAsiaTheme="minorEastAsia"/>
                <w:noProof/>
                <w:kern w:val="2"/>
                <w:sz w:val="24"/>
                <w:szCs w:val="24"/>
                <w:lang w:eastAsia="hr-HR"/>
                <w14:ligatures w14:val="standardContextual"/>
              </w:rPr>
              <w:tab/>
            </w:r>
            <w:r w:rsidRPr="00E42CF3">
              <w:rPr>
                <w:rStyle w:val="Hiperveza"/>
                <w:noProof/>
              </w:rPr>
              <w:t>EU Fondovi</w:t>
            </w:r>
            <w:r>
              <w:rPr>
                <w:noProof/>
                <w:webHidden/>
              </w:rPr>
              <w:tab/>
            </w:r>
            <w:r>
              <w:rPr>
                <w:noProof/>
                <w:webHidden/>
              </w:rPr>
              <w:fldChar w:fldCharType="begin"/>
            </w:r>
            <w:r>
              <w:rPr>
                <w:noProof/>
                <w:webHidden/>
              </w:rPr>
              <w:instrText xml:space="preserve"> PAGEREF _Toc188432453 \h </w:instrText>
            </w:r>
            <w:r>
              <w:rPr>
                <w:noProof/>
                <w:webHidden/>
              </w:rPr>
            </w:r>
            <w:r>
              <w:rPr>
                <w:noProof/>
                <w:webHidden/>
              </w:rPr>
              <w:fldChar w:fldCharType="separate"/>
            </w:r>
            <w:r>
              <w:rPr>
                <w:noProof/>
                <w:webHidden/>
              </w:rPr>
              <w:t>38</w:t>
            </w:r>
            <w:r>
              <w:rPr>
                <w:noProof/>
                <w:webHidden/>
              </w:rPr>
              <w:fldChar w:fldCharType="end"/>
            </w:r>
          </w:hyperlink>
        </w:p>
        <w:p w14:paraId="22C81051" w14:textId="275BA359" w:rsidR="0010739F" w:rsidRDefault="0010739F">
          <w:pPr>
            <w:pStyle w:val="Sadraj3"/>
            <w:tabs>
              <w:tab w:val="left" w:pos="1200"/>
              <w:tab w:val="right" w:leader="dot" w:pos="9060"/>
            </w:tabs>
            <w:rPr>
              <w:rFonts w:eastAsiaTheme="minorEastAsia"/>
              <w:noProof/>
              <w:kern w:val="2"/>
              <w:sz w:val="24"/>
              <w:szCs w:val="24"/>
              <w:lang w:eastAsia="hr-HR"/>
              <w14:ligatures w14:val="standardContextual"/>
            </w:rPr>
          </w:pPr>
          <w:hyperlink w:anchor="_Toc188432454" w:history="1">
            <w:r w:rsidRPr="00E42CF3">
              <w:rPr>
                <w:rStyle w:val="Hiperveza"/>
                <w:noProof/>
              </w:rPr>
              <w:t>6.5.2</w:t>
            </w:r>
            <w:r>
              <w:rPr>
                <w:rFonts w:eastAsiaTheme="minorEastAsia"/>
                <w:noProof/>
                <w:kern w:val="2"/>
                <w:sz w:val="24"/>
                <w:szCs w:val="24"/>
                <w:lang w:eastAsia="hr-HR"/>
                <w14:ligatures w14:val="standardContextual"/>
              </w:rPr>
              <w:tab/>
            </w:r>
            <w:r w:rsidRPr="00E42CF3">
              <w:rPr>
                <w:rStyle w:val="Hiperveza"/>
                <w:noProof/>
              </w:rPr>
              <w:t>HBOR – financiranje prirodnog kapitala</w:t>
            </w:r>
            <w:r>
              <w:rPr>
                <w:noProof/>
                <w:webHidden/>
              </w:rPr>
              <w:tab/>
            </w:r>
            <w:r>
              <w:rPr>
                <w:noProof/>
                <w:webHidden/>
              </w:rPr>
              <w:fldChar w:fldCharType="begin"/>
            </w:r>
            <w:r>
              <w:rPr>
                <w:noProof/>
                <w:webHidden/>
              </w:rPr>
              <w:instrText xml:space="preserve"> PAGEREF _Toc188432454 \h </w:instrText>
            </w:r>
            <w:r>
              <w:rPr>
                <w:noProof/>
                <w:webHidden/>
              </w:rPr>
            </w:r>
            <w:r>
              <w:rPr>
                <w:noProof/>
                <w:webHidden/>
              </w:rPr>
              <w:fldChar w:fldCharType="separate"/>
            </w:r>
            <w:r>
              <w:rPr>
                <w:noProof/>
                <w:webHidden/>
              </w:rPr>
              <w:t>39</w:t>
            </w:r>
            <w:r>
              <w:rPr>
                <w:noProof/>
                <w:webHidden/>
              </w:rPr>
              <w:fldChar w:fldCharType="end"/>
            </w:r>
          </w:hyperlink>
        </w:p>
        <w:p w14:paraId="7026CB2A" w14:textId="286F22E7" w:rsidR="0010739F" w:rsidRDefault="0010739F">
          <w:pPr>
            <w:pStyle w:val="Sadraj3"/>
            <w:tabs>
              <w:tab w:val="left" w:pos="1200"/>
              <w:tab w:val="right" w:leader="dot" w:pos="9060"/>
            </w:tabs>
            <w:rPr>
              <w:rFonts w:eastAsiaTheme="minorEastAsia"/>
              <w:noProof/>
              <w:kern w:val="2"/>
              <w:sz w:val="24"/>
              <w:szCs w:val="24"/>
              <w:lang w:eastAsia="hr-HR"/>
              <w14:ligatures w14:val="standardContextual"/>
            </w:rPr>
          </w:pPr>
          <w:hyperlink w:anchor="_Toc188432455" w:history="1">
            <w:r w:rsidRPr="00E42CF3">
              <w:rPr>
                <w:rStyle w:val="Hiperveza"/>
                <w:noProof/>
              </w:rPr>
              <w:t>6.5.3</w:t>
            </w:r>
            <w:r>
              <w:rPr>
                <w:rFonts w:eastAsiaTheme="minorEastAsia"/>
                <w:noProof/>
                <w:kern w:val="2"/>
                <w:sz w:val="24"/>
                <w:szCs w:val="24"/>
                <w:lang w:eastAsia="hr-HR"/>
                <w14:ligatures w14:val="standardContextual"/>
              </w:rPr>
              <w:tab/>
            </w:r>
            <w:r w:rsidRPr="00E42CF3">
              <w:rPr>
                <w:rStyle w:val="Hiperveza"/>
                <w:noProof/>
              </w:rPr>
              <w:t>Zelene obveznice</w:t>
            </w:r>
            <w:r>
              <w:rPr>
                <w:noProof/>
                <w:webHidden/>
              </w:rPr>
              <w:tab/>
            </w:r>
            <w:r>
              <w:rPr>
                <w:noProof/>
                <w:webHidden/>
              </w:rPr>
              <w:fldChar w:fldCharType="begin"/>
            </w:r>
            <w:r>
              <w:rPr>
                <w:noProof/>
                <w:webHidden/>
              </w:rPr>
              <w:instrText xml:space="preserve"> PAGEREF _Toc188432455 \h </w:instrText>
            </w:r>
            <w:r>
              <w:rPr>
                <w:noProof/>
                <w:webHidden/>
              </w:rPr>
            </w:r>
            <w:r>
              <w:rPr>
                <w:noProof/>
                <w:webHidden/>
              </w:rPr>
              <w:fldChar w:fldCharType="separate"/>
            </w:r>
            <w:r>
              <w:rPr>
                <w:noProof/>
                <w:webHidden/>
              </w:rPr>
              <w:t>39</w:t>
            </w:r>
            <w:r>
              <w:rPr>
                <w:noProof/>
                <w:webHidden/>
              </w:rPr>
              <w:fldChar w:fldCharType="end"/>
            </w:r>
          </w:hyperlink>
        </w:p>
        <w:p w14:paraId="1B4CFF00" w14:textId="65F84E7D" w:rsidR="0010739F" w:rsidRDefault="0010739F">
          <w:pPr>
            <w:pStyle w:val="Sadraj3"/>
            <w:tabs>
              <w:tab w:val="left" w:pos="1200"/>
              <w:tab w:val="right" w:leader="dot" w:pos="9060"/>
            </w:tabs>
            <w:rPr>
              <w:rFonts w:eastAsiaTheme="minorEastAsia"/>
              <w:noProof/>
              <w:kern w:val="2"/>
              <w:sz w:val="24"/>
              <w:szCs w:val="24"/>
              <w:lang w:eastAsia="hr-HR"/>
              <w14:ligatures w14:val="standardContextual"/>
            </w:rPr>
          </w:pPr>
          <w:hyperlink w:anchor="_Toc188432456" w:history="1">
            <w:r w:rsidRPr="00E42CF3">
              <w:rPr>
                <w:rStyle w:val="Hiperveza"/>
                <w:noProof/>
              </w:rPr>
              <w:t>6.5.4</w:t>
            </w:r>
            <w:r>
              <w:rPr>
                <w:rFonts w:eastAsiaTheme="minorEastAsia"/>
                <w:noProof/>
                <w:kern w:val="2"/>
                <w:sz w:val="24"/>
                <w:szCs w:val="24"/>
                <w:lang w:eastAsia="hr-HR"/>
                <w14:ligatures w14:val="standardContextual"/>
              </w:rPr>
              <w:tab/>
            </w:r>
            <w:r w:rsidRPr="00E42CF3">
              <w:rPr>
                <w:rStyle w:val="Hiperveza"/>
                <w:noProof/>
              </w:rPr>
              <w:t>Fond za zaštitu okoliša i energetsku učinkovitost</w:t>
            </w:r>
            <w:r>
              <w:rPr>
                <w:noProof/>
                <w:webHidden/>
              </w:rPr>
              <w:tab/>
            </w:r>
            <w:r>
              <w:rPr>
                <w:noProof/>
                <w:webHidden/>
              </w:rPr>
              <w:fldChar w:fldCharType="begin"/>
            </w:r>
            <w:r>
              <w:rPr>
                <w:noProof/>
                <w:webHidden/>
              </w:rPr>
              <w:instrText xml:space="preserve"> PAGEREF _Toc188432456 \h </w:instrText>
            </w:r>
            <w:r>
              <w:rPr>
                <w:noProof/>
                <w:webHidden/>
              </w:rPr>
            </w:r>
            <w:r>
              <w:rPr>
                <w:noProof/>
                <w:webHidden/>
              </w:rPr>
              <w:fldChar w:fldCharType="separate"/>
            </w:r>
            <w:r>
              <w:rPr>
                <w:noProof/>
                <w:webHidden/>
              </w:rPr>
              <w:t>39</w:t>
            </w:r>
            <w:r>
              <w:rPr>
                <w:noProof/>
                <w:webHidden/>
              </w:rPr>
              <w:fldChar w:fldCharType="end"/>
            </w:r>
          </w:hyperlink>
        </w:p>
        <w:p w14:paraId="73DF5679" w14:textId="67464ED4"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57" w:history="1">
            <w:r w:rsidRPr="00E42CF3">
              <w:rPr>
                <w:rStyle w:val="Hiperveza"/>
                <w:noProof/>
              </w:rPr>
              <w:t>6.6</w:t>
            </w:r>
            <w:r>
              <w:rPr>
                <w:rFonts w:eastAsiaTheme="minorEastAsia"/>
                <w:noProof/>
                <w:kern w:val="2"/>
                <w:sz w:val="24"/>
                <w:szCs w:val="24"/>
                <w:lang w:eastAsia="hr-HR"/>
                <w14:ligatures w14:val="standardContextual"/>
              </w:rPr>
              <w:tab/>
            </w:r>
            <w:r w:rsidRPr="00E42CF3">
              <w:rPr>
                <w:rStyle w:val="Hiperveza"/>
                <w:noProof/>
              </w:rPr>
              <w:t>Proces provedbe i praćenja</w:t>
            </w:r>
            <w:r>
              <w:rPr>
                <w:noProof/>
                <w:webHidden/>
              </w:rPr>
              <w:tab/>
            </w:r>
            <w:r>
              <w:rPr>
                <w:noProof/>
                <w:webHidden/>
              </w:rPr>
              <w:fldChar w:fldCharType="begin"/>
            </w:r>
            <w:r>
              <w:rPr>
                <w:noProof/>
                <w:webHidden/>
              </w:rPr>
              <w:instrText xml:space="preserve"> PAGEREF _Toc188432457 \h </w:instrText>
            </w:r>
            <w:r>
              <w:rPr>
                <w:noProof/>
                <w:webHidden/>
              </w:rPr>
            </w:r>
            <w:r>
              <w:rPr>
                <w:noProof/>
                <w:webHidden/>
              </w:rPr>
              <w:fldChar w:fldCharType="separate"/>
            </w:r>
            <w:r>
              <w:rPr>
                <w:noProof/>
                <w:webHidden/>
              </w:rPr>
              <w:t>40</w:t>
            </w:r>
            <w:r>
              <w:rPr>
                <w:noProof/>
                <w:webHidden/>
              </w:rPr>
              <w:fldChar w:fldCharType="end"/>
            </w:r>
          </w:hyperlink>
        </w:p>
        <w:p w14:paraId="5A0557FE" w14:textId="53F43AA3"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58" w:history="1">
            <w:r w:rsidRPr="00E42CF3">
              <w:rPr>
                <w:rStyle w:val="Hiperveza"/>
                <w:noProof/>
              </w:rPr>
              <w:t>6.7</w:t>
            </w:r>
            <w:r>
              <w:rPr>
                <w:rFonts w:eastAsiaTheme="minorEastAsia"/>
                <w:noProof/>
                <w:kern w:val="2"/>
                <w:sz w:val="24"/>
                <w:szCs w:val="24"/>
                <w:lang w:eastAsia="hr-HR"/>
                <w14:ligatures w14:val="standardContextual"/>
              </w:rPr>
              <w:tab/>
            </w:r>
            <w:r w:rsidRPr="00E42CF3">
              <w:rPr>
                <w:rStyle w:val="Hiperveza"/>
                <w:noProof/>
              </w:rPr>
              <w:t>Procjena mogućnosti prilagodbe</w:t>
            </w:r>
            <w:r>
              <w:rPr>
                <w:noProof/>
                <w:webHidden/>
              </w:rPr>
              <w:tab/>
            </w:r>
            <w:r>
              <w:rPr>
                <w:noProof/>
                <w:webHidden/>
              </w:rPr>
              <w:fldChar w:fldCharType="begin"/>
            </w:r>
            <w:r>
              <w:rPr>
                <w:noProof/>
                <w:webHidden/>
              </w:rPr>
              <w:instrText xml:space="preserve"> PAGEREF _Toc188432458 \h </w:instrText>
            </w:r>
            <w:r>
              <w:rPr>
                <w:noProof/>
                <w:webHidden/>
              </w:rPr>
            </w:r>
            <w:r>
              <w:rPr>
                <w:noProof/>
                <w:webHidden/>
              </w:rPr>
              <w:fldChar w:fldCharType="separate"/>
            </w:r>
            <w:r>
              <w:rPr>
                <w:noProof/>
                <w:webHidden/>
              </w:rPr>
              <w:t>40</w:t>
            </w:r>
            <w:r>
              <w:rPr>
                <w:noProof/>
                <w:webHidden/>
              </w:rPr>
              <w:fldChar w:fldCharType="end"/>
            </w:r>
          </w:hyperlink>
        </w:p>
        <w:p w14:paraId="1A0D84D1" w14:textId="5AF96BE4"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59" w:history="1">
            <w:r w:rsidRPr="00E42CF3">
              <w:rPr>
                <w:rStyle w:val="Hiperveza"/>
                <w:noProof/>
              </w:rPr>
              <w:t>6.8</w:t>
            </w:r>
            <w:r>
              <w:rPr>
                <w:rFonts w:eastAsiaTheme="minorEastAsia"/>
                <w:noProof/>
                <w:kern w:val="2"/>
                <w:sz w:val="24"/>
                <w:szCs w:val="24"/>
                <w:lang w:eastAsia="hr-HR"/>
                <w14:ligatures w14:val="standardContextual"/>
              </w:rPr>
              <w:tab/>
            </w:r>
            <w:r w:rsidRPr="00E42CF3">
              <w:rPr>
                <w:rStyle w:val="Hiperveza"/>
                <w:noProof/>
              </w:rPr>
              <w:t>Strategija u slučaju ekstremnih klimatskih događaja</w:t>
            </w:r>
            <w:r>
              <w:rPr>
                <w:noProof/>
                <w:webHidden/>
              </w:rPr>
              <w:tab/>
            </w:r>
            <w:r>
              <w:rPr>
                <w:noProof/>
                <w:webHidden/>
              </w:rPr>
              <w:fldChar w:fldCharType="begin"/>
            </w:r>
            <w:r>
              <w:rPr>
                <w:noProof/>
                <w:webHidden/>
              </w:rPr>
              <w:instrText xml:space="preserve"> PAGEREF _Toc188432459 \h </w:instrText>
            </w:r>
            <w:r>
              <w:rPr>
                <w:noProof/>
                <w:webHidden/>
              </w:rPr>
            </w:r>
            <w:r>
              <w:rPr>
                <w:noProof/>
                <w:webHidden/>
              </w:rPr>
              <w:fldChar w:fldCharType="separate"/>
            </w:r>
            <w:r>
              <w:rPr>
                <w:noProof/>
                <w:webHidden/>
              </w:rPr>
              <w:t>40</w:t>
            </w:r>
            <w:r>
              <w:rPr>
                <w:noProof/>
                <w:webHidden/>
              </w:rPr>
              <w:fldChar w:fldCharType="end"/>
            </w:r>
          </w:hyperlink>
        </w:p>
        <w:p w14:paraId="13ACFBBA" w14:textId="71D86977" w:rsidR="0010739F" w:rsidRDefault="0010739F">
          <w:pPr>
            <w:pStyle w:val="Sadraj1"/>
            <w:tabs>
              <w:tab w:val="left" w:pos="440"/>
              <w:tab w:val="right" w:leader="dot" w:pos="9060"/>
            </w:tabs>
            <w:rPr>
              <w:rFonts w:eastAsiaTheme="minorEastAsia"/>
              <w:noProof/>
              <w:kern w:val="2"/>
              <w:sz w:val="24"/>
              <w:szCs w:val="24"/>
              <w:lang w:eastAsia="hr-HR"/>
              <w14:ligatures w14:val="standardContextual"/>
            </w:rPr>
          </w:pPr>
          <w:hyperlink w:anchor="_Toc188432460" w:history="1">
            <w:r w:rsidRPr="00E42CF3">
              <w:rPr>
                <w:rStyle w:val="Hiperveza"/>
                <w:noProof/>
              </w:rPr>
              <w:t>7</w:t>
            </w:r>
            <w:r>
              <w:rPr>
                <w:rFonts w:eastAsiaTheme="minorEastAsia"/>
                <w:noProof/>
                <w:kern w:val="2"/>
                <w:sz w:val="24"/>
                <w:szCs w:val="24"/>
                <w:lang w:eastAsia="hr-HR"/>
                <w14:ligatures w14:val="standardContextual"/>
              </w:rPr>
              <w:tab/>
            </w:r>
            <w:r w:rsidRPr="00E42CF3">
              <w:rPr>
                <w:rStyle w:val="Hiperveza"/>
                <w:noProof/>
              </w:rPr>
              <w:t>Postojeće stanje u vlasništvu lokalne samouprave</w:t>
            </w:r>
            <w:r>
              <w:rPr>
                <w:noProof/>
                <w:webHidden/>
              </w:rPr>
              <w:tab/>
            </w:r>
            <w:r>
              <w:rPr>
                <w:noProof/>
                <w:webHidden/>
              </w:rPr>
              <w:fldChar w:fldCharType="begin"/>
            </w:r>
            <w:r>
              <w:rPr>
                <w:noProof/>
                <w:webHidden/>
              </w:rPr>
              <w:instrText xml:space="preserve"> PAGEREF _Toc188432460 \h </w:instrText>
            </w:r>
            <w:r>
              <w:rPr>
                <w:noProof/>
                <w:webHidden/>
              </w:rPr>
            </w:r>
            <w:r>
              <w:rPr>
                <w:noProof/>
                <w:webHidden/>
              </w:rPr>
              <w:fldChar w:fldCharType="separate"/>
            </w:r>
            <w:r>
              <w:rPr>
                <w:noProof/>
                <w:webHidden/>
              </w:rPr>
              <w:t>40</w:t>
            </w:r>
            <w:r>
              <w:rPr>
                <w:noProof/>
                <w:webHidden/>
              </w:rPr>
              <w:fldChar w:fldCharType="end"/>
            </w:r>
          </w:hyperlink>
        </w:p>
        <w:p w14:paraId="6E41D214" w14:textId="040D9CCF" w:rsidR="0010739F" w:rsidRDefault="0010739F">
          <w:pPr>
            <w:pStyle w:val="Sadraj1"/>
            <w:tabs>
              <w:tab w:val="left" w:pos="440"/>
              <w:tab w:val="right" w:leader="dot" w:pos="9060"/>
            </w:tabs>
            <w:rPr>
              <w:rFonts w:eastAsiaTheme="minorEastAsia"/>
              <w:noProof/>
              <w:kern w:val="2"/>
              <w:sz w:val="24"/>
              <w:szCs w:val="24"/>
              <w:lang w:eastAsia="hr-HR"/>
              <w14:ligatures w14:val="standardContextual"/>
            </w:rPr>
          </w:pPr>
          <w:hyperlink w:anchor="_Toc188432461" w:history="1">
            <w:r w:rsidRPr="00E42CF3">
              <w:rPr>
                <w:rStyle w:val="Hiperveza"/>
                <w:noProof/>
              </w:rPr>
              <w:t>8</w:t>
            </w:r>
            <w:r>
              <w:rPr>
                <w:rFonts w:eastAsiaTheme="minorEastAsia"/>
                <w:noProof/>
                <w:kern w:val="2"/>
                <w:sz w:val="24"/>
                <w:szCs w:val="24"/>
                <w:lang w:eastAsia="hr-HR"/>
                <w14:ligatures w14:val="standardContextual"/>
              </w:rPr>
              <w:tab/>
            </w:r>
            <w:r w:rsidRPr="00E42CF3">
              <w:rPr>
                <w:rStyle w:val="Hiperveza"/>
                <w:noProof/>
              </w:rPr>
              <w:t>Ciljevi i proračunske procjene</w:t>
            </w:r>
            <w:r>
              <w:rPr>
                <w:noProof/>
                <w:webHidden/>
              </w:rPr>
              <w:tab/>
            </w:r>
            <w:r>
              <w:rPr>
                <w:noProof/>
                <w:webHidden/>
              </w:rPr>
              <w:fldChar w:fldCharType="begin"/>
            </w:r>
            <w:r>
              <w:rPr>
                <w:noProof/>
                <w:webHidden/>
              </w:rPr>
              <w:instrText xml:space="preserve"> PAGEREF _Toc188432461 \h </w:instrText>
            </w:r>
            <w:r>
              <w:rPr>
                <w:noProof/>
                <w:webHidden/>
              </w:rPr>
            </w:r>
            <w:r>
              <w:rPr>
                <w:noProof/>
                <w:webHidden/>
              </w:rPr>
              <w:fldChar w:fldCharType="separate"/>
            </w:r>
            <w:r>
              <w:rPr>
                <w:noProof/>
                <w:webHidden/>
              </w:rPr>
              <w:t>45</w:t>
            </w:r>
            <w:r>
              <w:rPr>
                <w:noProof/>
                <w:webHidden/>
              </w:rPr>
              <w:fldChar w:fldCharType="end"/>
            </w:r>
          </w:hyperlink>
        </w:p>
        <w:p w14:paraId="6E253C5A" w14:textId="52B98036"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62" w:history="1">
            <w:r w:rsidRPr="00E42CF3">
              <w:rPr>
                <w:rStyle w:val="Hiperveza"/>
                <w:noProof/>
              </w:rPr>
              <w:t>8.1</w:t>
            </w:r>
            <w:r>
              <w:rPr>
                <w:rFonts w:eastAsiaTheme="minorEastAsia"/>
                <w:noProof/>
                <w:kern w:val="2"/>
                <w:sz w:val="24"/>
                <w:szCs w:val="24"/>
                <w:lang w:eastAsia="hr-HR"/>
                <w14:ligatures w14:val="standardContextual"/>
              </w:rPr>
              <w:tab/>
            </w:r>
            <w:r w:rsidRPr="00E42CF3">
              <w:rPr>
                <w:rStyle w:val="Hiperveza"/>
                <w:noProof/>
              </w:rPr>
              <w:t>Potrošnja energije u gradu Čazmi</w:t>
            </w:r>
            <w:r>
              <w:rPr>
                <w:noProof/>
                <w:webHidden/>
              </w:rPr>
              <w:tab/>
            </w:r>
            <w:r>
              <w:rPr>
                <w:noProof/>
                <w:webHidden/>
              </w:rPr>
              <w:fldChar w:fldCharType="begin"/>
            </w:r>
            <w:r>
              <w:rPr>
                <w:noProof/>
                <w:webHidden/>
              </w:rPr>
              <w:instrText xml:space="preserve"> PAGEREF _Toc188432462 \h </w:instrText>
            </w:r>
            <w:r>
              <w:rPr>
                <w:noProof/>
                <w:webHidden/>
              </w:rPr>
            </w:r>
            <w:r>
              <w:rPr>
                <w:noProof/>
                <w:webHidden/>
              </w:rPr>
              <w:fldChar w:fldCharType="separate"/>
            </w:r>
            <w:r>
              <w:rPr>
                <w:noProof/>
                <w:webHidden/>
              </w:rPr>
              <w:t>46</w:t>
            </w:r>
            <w:r>
              <w:rPr>
                <w:noProof/>
                <w:webHidden/>
              </w:rPr>
              <w:fldChar w:fldCharType="end"/>
            </w:r>
          </w:hyperlink>
        </w:p>
        <w:p w14:paraId="258948E6" w14:textId="53090632"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63" w:history="1">
            <w:r w:rsidRPr="00E42CF3">
              <w:rPr>
                <w:rStyle w:val="Hiperveza"/>
                <w:noProof/>
              </w:rPr>
              <w:t>8.2</w:t>
            </w:r>
            <w:r>
              <w:rPr>
                <w:rFonts w:eastAsiaTheme="minorEastAsia"/>
                <w:noProof/>
                <w:kern w:val="2"/>
                <w:sz w:val="24"/>
                <w:szCs w:val="24"/>
                <w:lang w:eastAsia="hr-HR"/>
                <w14:ligatures w14:val="standardContextual"/>
              </w:rPr>
              <w:tab/>
            </w:r>
            <w:r w:rsidRPr="00E42CF3">
              <w:rPr>
                <w:rStyle w:val="Hiperveza"/>
                <w:noProof/>
              </w:rPr>
              <w:t>Potrošnja toplinske i električne energije u kućanstvima u gradu Čazmi</w:t>
            </w:r>
            <w:r>
              <w:rPr>
                <w:noProof/>
                <w:webHidden/>
              </w:rPr>
              <w:tab/>
            </w:r>
            <w:r>
              <w:rPr>
                <w:noProof/>
                <w:webHidden/>
              </w:rPr>
              <w:fldChar w:fldCharType="begin"/>
            </w:r>
            <w:r>
              <w:rPr>
                <w:noProof/>
                <w:webHidden/>
              </w:rPr>
              <w:instrText xml:space="preserve"> PAGEREF _Toc188432463 \h </w:instrText>
            </w:r>
            <w:r>
              <w:rPr>
                <w:noProof/>
                <w:webHidden/>
              </w:rPr>
            </w:r>
            <w:r>
              <w:rPr>
                <w:noProof/>
                <w:webHidden/>
              </w:rPr>
              <w:fldChar w:fldCharType="separate"/>
            </w:r>
            <w:r>
              <w:rPr>
                <w:noProof/>
                <w:webHidden/>
              </w:rPr>
              <w:t>46</w:t>
            </w:r>
            <w:r>
              <w:rPr>
                <w:noProof/>
                <w:webHidden/>
              </w:rPr>
              <w:fldChar w:fldCharType="end"/>
            </w:r>
          </w:hyperlink>
        </w:p>
        <w:p w14:paraId="1EBE714E" w14:textId="696280A8"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64" w:history="1">
            <w:r w:rsidRPr="00E42CF3">
              <w:rPr>
                <w:rStyle w:val="Hiperveza"/>
                <w:noProof/>
              </w:rPr>
              <w:t>8.3</w:t>
            </w:r>
            <w:r>
              <w:rPr>
                <w:rFonts w:eastAsiaTheme="minorEastAsia"/>
                <w:noProof/>
                <w:kern w:val="2"/>
                <w:sz w:val="24"/>
                <w:szCs w:val="24"/>
                <w:lang w:eastAsia="hr-HR"/>
                <w14:ligatures w14:val="standardContextual"/>
              </w:rPr>
              <w:tab/>
            </w:r>
            <w:r w:rsidRPr="00E42CF3">
              <w:rPr>
                <w:rStyle w:val="Hiperveza"/>
                <w:noProof/>
              </w:rPr>
              <w:t>Udio obnovljivih izvora u bruto ukupnoj potrošnji energije</w:t>
            </w:r>
            <w:r>
              <w:rPr>
                <w:noProof/>
                <w:webHidden/>
              </w:rPr>
              <w:tab/>
            </w:r>
            <w:r>
              <w:rPr>
                <w:noProof/>
                <w:webHidden/>
              </w:rPr>
              <w:fldChar w:fldCharType="begin"/>
            </w:r>
            <w:r>
              <w:rPr>
                <w:noProof/>
                <w:webHidden/>
              </w:rPr>
              <w:instrText xml:space="preserve"> PAGEREF _Toc188432464 \h </w:instrText>
            </w:r>
            <w:r>
              <w:rPr>
                <w:noProof/>
                <w:webHidden/>
              </w:rPr>
            </w:r>
            <w:r>
              <w:rPr>
                <w:noProof/>
                <w:webHidden/>
              </w:rPr>
              <w:fldChar w:fldCharType="separate"/>
            </w:r>
            <w:r>
              <w:rPr>
                <w:noProof/>
                <w:webHidden/>
              </w:rPr>
              <w:t>47</w:t>
            </w:r>
            <w:r>
              <w:rPr>
                <w:noProof/>
                <w:webHidden/>
              </w:rPr>
              <w:fldChar w:fldCharType="end"/>
            </w:r>
          </w:hyperlink>
        </w:p>
        <w:p w14:paraId="0B0D7756" w14:textId="0041BFF0"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65" w:history="1">
            <w:r w:rsidRPr="00E42CF3">
              <w:rPr>
                <w:rStyle w:val="Hiperveza"/>
                <w:noProof/>
              </w:rPr>
              <w:t>8.4</w:t>
            </w:r>
            <w:r>
              <w:rPr>
                <w:rFonts w:eastAsiaTheme="minorEastAsia"/>
                <w:noProof/>
                <w:kern w:val="2"/>
                <w:sz w:val="24"/>
                <w:szCs w:val="24"/>
                <w:lang w:eastAsia="hr-HR"/>
                <w14:ligatures w14:val="standardContextual"/>
              </w:rPr>
              <w:tab/>
            </w:r>
            <w:r w:rsidRPr="00E42CF3">
              <w:rPr>
                <w:rStyle w:val="Hiperveza"/>
                <w:noProof/>
              </w:rPr>
              <w:t>Energetska obnova zgrada i potrošnja u zgradama</w:t>
            </w:r>
            <w:r>
              <w:rPr>
                <w:noProof/>
                <w:webHidden/>
              </w:rPr>
              <w:tab/>
            </w:r>
            <w:r>
              <w:rPr>
                <w:noProof/>
                <w:webHidden/>
              </w:rPr>
              <w:fldChar w:fldCharType="begin"/>
            </w:r>
            <w:r>
              <w:rPr>
                <w:noProof/>
                <w:webHidden/>
              </w:rPr>
              <w:instrText xml:space="preserve"> PAGEREF _Toc188432465 \h </w:instrText>
            </w:r>
            <w:r>
              <w:rPr>
                <w:noProof/>
                <w:webHidden/>
              </w:rPr>
            </w:r>
            <w:r>
              <w:rPr>
                <w:noProof/>
                <w:webHidden/>
              </w:rPr>
              <w:fldChar w:fldCharType="separate"/>
            </w:r>
            <w:r>
              <w:rPr>
                <w:noProof/>
                <w:webHidden/>
              </w:rPr>
              <w:t>47</w:t>
            </w:r>
            <w:r>
              <w:rPr>
                <w:noProof/>
                <w:webHidden/>
              </w:rPr>
              <w:fldChar w:fldCharType="end"/>
            </w:r>
          </w:hyperlink>
        </w:p>
        <w:p w14:paraId="1EA7C1FC" w14:textId="3ED8EDF3"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66" w:history="1">
            <w:r w:rsidRPr="00E42CF3">
              <w:rPr>
                <w:rStyle w:val="Hiperveza"/>
                <w:noProof/>
              </w:rPr>
              <w:t>8.5</w:t>
            </w:r>
            <w:r>
              <w:rPr>
                <w:rFonts w:eastAsiaTheme="minorEastAsia"/>
                <w:noProof/>
                <w:kern w:val="2"/>
                <w:sz w:val="24"/>
                <w:szCs w:val="24"/>
                <w:lang w:eastAsia="hr-HR"/>
                <w14:ligatures w14:val="standardContextual"/>
              </w:rPr>
              <w:tab/>
            </w:r>
            <w:r w:rsidRPr="00E42CF3">
              <w:rPr>
                <w:rStyle w:val="Hiperveza"/>
                <w:noProof/>
              </w:rPr>
              <w:t>Proračun broja vozila, vrsta vozila po gorivu za Bjelovarsko-bilogorsku županiju i projekcija na grad Čazmu</w:t>
            </w:r>
            <w:r>
              <w:rPr>
                <w:noProof/>
                <w:webHidden/>
              </w:rPr>
              <w:tab/>
            </w:r>
            <w:r>
              <w:rPr>
                <w:noProof/>
                <w:webHidden/>
              </w:rPr>
              <w:fldChar w:fldCharType="begin"/>
            </w:r>
            <w:r>
              <w:rPr>
                <w:noProof/>
                <w:webHidden/>
              </w:rPr>
              <w:instrText xml:space="preserve"> PAGEREF _Toc188432466 \h </w:instrText>
            </w:r>
            <w:r>
              <w:rPr>
                <w:noProof/>
                <w:webHidden/>
              </w:rPr>
            </w:r>
            <w:r>
              <w:rPr>
                <w:noProof/>
                <w:webHidden/>
              </w:rPr>
              <w:fldChar w:fldCharType="separate"/>
            </w:r>
            <w:r>
              <w:rPr>
                <w:noProof/>
                <w:webHidden/>
              </w:rPr>
              <w:t>48</w:t>
            </w:r>
            <w:r>
              <w:rPr>
                <w:noProof/>
                <w:webHidden/>
              </w:rPr>
              <w:fldChar w:fldCharType="end"/>
            </w:r>
          </w:hyperlink>
        </w:p>
        <w:p w14:paraId="24C9ACAD" w14:textId="235E51CD" w:rsidR="0010739F" w:rsidRDefault="0010739F">
          <w:pPr>
            <w:pStyle w:val="Sadraj1"/>
            <w:tabs>
              <w:tab w:val="left" w:pos="440"/>
              <w:tab w:val="right" w:leader="dot" w:pos="9060"/>
            </w:tabs>
            <w:rPr>
              <w:rFonts w:eastAsiaTheme="minorEastAsia"/>
              <w:noProof/>
              <w:kern w:val="2"/>
              <w:sz w:val="24"/>
              <w:szCs w:val="24"/>
              <w:lang w:eastAsia="hr-HR"/>
              <w14:ligatures w14:val="standardContextual"/>
            </w:rPr>
          </w:pPr>
          <w:hyperlink w:anchor="_Toc188432467" w:history="1">
            <w:r w:rsidRPr="00E42CF3">
              <w:rPr>
                <w:rStyle w:val="Hiperveza"/>
                <w:noProof/>
              </w:rPr>
              <w:t>9</w:t>
            </w:r>
            <w:r>
              <w:rPr>
                <w:rFonts w:eastAsiaTheme="minorEastAsia"/>
                <w:noProof/>
                <w:kern w:val="2"/>
                <w:sz w:val="24"/>
                <w:szCs w:val="24"/>
                <w:lang w:eastAsia="hr-HR"/>
                <w14:ligatures w14:val="standardContextual"/>
              </w:rPr>
              <w:tab/>
            </w:r>
            <w:r w:rsidRPr="00E42CF3">
              <w:rPr>
                <w:rStyle w:val="Hiperveza"/>
                <w:noProof/>
              </w:rPr>
              <w:t>Osnovni inventar emisija</w:t>
            </w:r>
            <w:r>
              <w:rPr>
                <w:noProof/>
                <w:webHidden/>
              </w:rPr>
              <w:tab/>
            </w:r>
            <w:r>
              <w:rPr>
                <w:noProof/>
                <w:webHidden/>
              </w:rPr>
              <w:fldChar w:fldCharType="begin"/>
            </w:r>
            <w:r>
              <w:rPr>
                <w:noProof/>
                <w:webHidden/>
              </w:rPr>
              <w:instrText xml:space="preserve"> PAGEREF _Toc188432467 \h </w:instrText>
            </w:r>
            <w:r>
              <w:rPr>
                <w:noProof/>
                <w:webHidden/>
              </w:rPr>
            </w:r>
            <w:r>
              <w:rPr>
                <w:noProof/>
                <w:webHidden/>
              </w:rPr>
              <w:fldChar w:fldCharType="separate"/>
            </w:r>
            <w:r>
              <w:rPr>
                <w:noProof/>
                <w:webHidden/>
              </w:rPr>
              <w:t>54</w:t>
            </w:r>
            <w:r>
              <w:rPr>
                <w:noProof/>
                <w:webHidden/>
              </w:rPr>
              <w:fldChar w:fldCharType="end"/>
            </w:r>
          </w:hyperlink>
        </w:p>
        <w:p w14:paraId="67F2314D" w14:textId="24054993"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68" w:history="1">
            <w:r w:rsidRPr="00E42CF3">
              <w:rPr>
                <w:rStyle w:val="Hiperveza"/>
                <w:noProof/>
              </w:rPr>
              <w:t>9.1</w:t>
            </w:r>
            <w:r>
              <w:rPr>
                <w:rFonts w:eastAsiaTheme="minorEastAsia"/>
                <w:noProof/>
                <w:kern w:val="2"/>
                <w:sz w:val="24"/>
                <w:szCs w:val="24"/>
                <w:lang w:eastAsia="hr-HR"/>
                <w14:ligatures w14:val="standardContextual"/>
              </w:rPr>
              <w:tab/>
            </w:r>
            <w:r w:rsidRPr="00E42CF3">
              <w:rPr>
                <w:rStyle w:val="Hiperveza"/>
                <w:noProof/>
              </w:rPr>
              <w:t>Proračun emisija štetnih plinova po stanovniku</w:t>
            </w:r>
            <w:r>
              <w:rPr>
                <w:noProof/>
                <w:webHidden/>
              </w:rPr>
              <w:tab/>
            </w:r>
            <w:r>
              <w:rPr>
                <w:noProof/>
                <w:webHidden/>
              </w:rPr>
              <w:fldChar w:fldCharType="begin"/>
            </w:r>
            <w:r>
              <w:rPr>
                <w:noProof/>
                <w:webHidden/>
              </w:rPr>
              <w:instrText xml:space="preserve"> PAGEREF _Toc188432468 \h </w:instrText>
            </w:r>
            <w:r>
              <w:rPr>
                <w:noProof/>
                <w:webHidden/>
              </w:rPr>
            </w:r>
            <w:r>
              <w:rPr>
                <w:noProof/>
                <w:webHidden/>
              </w:rPr>
              <w:fldChar w:fldCharType="separate"/>
            </w:r>
            <w:r>
              <w:rPr>
                <w:noProof/>
                <w:webHidden/>
              </w:rPr>
              <w:t>54</w:t>
            </w:r>
            <w:r>
              <w:rPr>
                <w:noProof/>
                <w:webHidden/>
              </w:rPr>
              <w:fldChar w:fldCharType="end"/>
            </w:r>
          </w:hyperlink>
        </w:p>
        <w:p w14:paraId="515A499D" w14:textId="5BE72688"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69" w:history="1">
            <w:r w:rsidRPr="00E42CF3">
              <w:rPr>
                <w:rStyle w:val="Hiperveza"/>
                <w:noProof/>
              </w:rPr>
              <w:t>9.2</w:t>
            </w:r>
            <w:r>
              <w:rPr>
                <w:rFonts w:eastAsiaTheme="minorEastAsia"/>
                <w:noProof/>
                <w:kern w:val="2"/>
                <w:sz w:val="24"/>
                <w:szCs w:val="24"/>
                <w:lang w:eastAsia="hr-HR"/>
                <w14:ligatures w14:val="standardContextual"/>
              </w:rPr>
              <w:tab/>
            </w:r>
            <w:r w:rsidRPr="00E42CF3">
              <w:rPr>
                <w:rStyle w:val="Hiperveza"/>
                <w:noProof/>
              </w:rPr>
              <w:t>Inventarna godina</w:t>
            </w:r>
            <w:r>
              <w:rPr>
                <w:noProof/>
                <w:webHidden/>
              </w:rPr>
              <w:tab/>
            </w:r>
            <w:r>
              <w:rPr>
                <w:noProof/>
                <w:webHidden/>
              </w:rPr>
              <w:fldChar w:fldCharType="begin"/>
            </w:r>
            <w:r>
              <w:rPr>
                <w:noProof/>
                <w:webHidden/>
              </w:rPr>
              <w:instrText xml:space="preserve"> PAGEREF _Toc188432469 \h </w:instrText>
            </w:r>
            <w:r>
              <w:rPr>
                <w:noProof/>
                <w:webHidden/>
              </w:rPr>
            </w:r>
            <w:r>
              <w:rPr>
                <w:noProof/>
                <w:webHidden/>
              </w:rPr>
              <w:fldChar w:fldCharType="separate"/>
            </w:r>
            <w:r>
              <w:rPr>
                <w:noProof/>
                <w:webHidden/>
              </w:rPr>
              <w:t>55</w:t>
            </w:r>
            <w:r>
              <w:rPr>
                <w:noProof/>
                <w:webHidden/>
              </w:rPr>
              <w:fldChar w:fldCharType="end"/>
            </w:r>
          </w:hyperlink>
        </w:p>
        <w:p w14:paraId="0FC6E26E" w14:textId="5CF655BE"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70" w:history="1">
            <w:r w:rsidRPr="00E42CF3">
              <w:rPr>
                <w:rStyle w:val="Hiperveza"/>
                <w:noProof/>
              </w:rPr>
              <w:t>9.3</w:t>
            </w:r>
            <w:r>
              <w:rPr>
                <w:rFonts w:eastAsiaTheme="minorEastAsia"/>
                <w:noProof/>
                <w:kern w:val="2"/>
                <w:sz w:val="24"/>
                <w:szCs w:val="24"/>
                <w:lang w:eastAsia="hr-HR"/>
                <w14:ligatures w14:val="standardContextual"/>
              </w:rPr>
              <w:tab/>
            </w:r>
            <w:r w:rsidRPr="00E42CF3">
              <w:rPr>
                <w:rStyle w:val="Hiperveza"/>
                <w:noProof/>
              </w:rPr>
              <w:t>Broj stanovnika u inventarnoj godini</w:t>
            </w:r>
            <w:r>
              <w:rPr>
                <w:noProof/>
                <w:webHidden/>
              </w:rPr>
              <w:tab/>
            </w:r>
            <w:r>
              <w:rPr>
                <w:noProof/>
                <w:webHidden/>
              </w:rPr>
              <w:fldChar w:fldCharType="begin"/>
            </w:r>
            <w:r>
              <w:rPr>
                <w:noProof/>
                <w:webHidden/>
              </w:rPr>
              <w:instrText xml:space="preserve"> PAGEREF _Toc188432470 \h </w:instrText>
            </w:r>
            <w:r>
              <w:rPr>
                <w:noProof/>
                <w:webHidden/>
              </w:rPr>
            </w:r>
            <w:r>
              <w:rPr>
                <w:noProof/>
                <w:webHidden/>
              </w:rPr>
              <w:fldChar w:fldCharType="separate"/>
            </w:r>
            <w:r>
              <w:rPr>
                <w:noProof/>
                <w:webHidden/>
              </w:rPr>
              <w:t>55</w:t>
            </w:r>
            <w:r>
              <w:rPr>
                <w:noProof/>
                <w:webHidden/>
              </w:rPr>
              <w:fldChar w:fldCharType="end"/>
            </w:r>
          </w:hyperlink>
        </w:p>
        <w:p w14:paraId="5BE959FF" w14:textId="01E90A4E"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71" w:history="1">
            <w:r w:rsidRPr="00E42CF3">
              <w:rPr>
                <w:rStyle w:val="Hiperveza"/>
                <w:noProof/>
              </w:rPr>
              <w:t>9.4</w:t>
            </w:r>
            <w:r>
              <w:rPr>
                <w:rFonts w:eastAsiaTheme="minorEastAsia"/>
                <w:noProof/>
                <w:kern w:val="2"/>
                <w:sz w:val="24"/>
                <w:szCs w:val="24"/>
                <w:lang w:eastAsia="hr-HR"/>
                <w14:ligatures w14:val="standardContextual"/>
              </w:rPr>
              <w:tab/>
            </w:r>
            <w:r w:rsidRPr="00E42CF3">
              <w:rPr>
                <w:rStyle w:val="Hiperveza"/>
                <w:noProof/>
              </w:rPr>
              <w:t>Pristup faktorima emisije (standardni ili LCA)</w:t>
            </w:r>
            <w:r>
              <w:rPr>
                <w:noProof/>
                <w:webHidden/>
              </w:rPr>
              <w:tab/>
            </w:r>
            <w:r>
              <w:rPr>
                <w:noProof/>
                <w:webHidden/>
              </w:rPr>
              <w:fldChar w:fldCharType="begin"/>
            </w:r>
            <w:r>
              <w:rPr>
                <w:noProof/>
                <w:webHidden/>
              </w:rPr>
              <w:instrText xml:space="preserve"> PAGEREF _Toc188432471 \h </w:instrText>
            </w:r>
            <w:r>
              <w:rPr>
                <w:noProof/>
                <w:webHidden/>
              </w:rPr>
            </w:r>
            <w:r>
              <w:rPr>
                <w:noProof/>
                <w:webHidden/>
              </w:rPr>
              <w:fldChar w:fldCharType="separate"/>
            </w:r>
            <w:r>
              <w:rPr>
                <w:noProof/>
                <w:webHidden/>
              </w:rPr>
              <w:t>56</w:t>
            </w:r>
            <w:r>
              <w:rPr>
                <w:noProof/>
                <w:webHidden/>
              </w:rPr>
              <w:fldChar w:fldCharType="end"/>
            </w:r>
          </w:hyperlink>
        </w:p>
        <w:p w14:paraId="222E62C8" w14:textId="1A5BB2AF"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72" w:history="1">
            <w:r w:rsidRPr="00E42CF3">
              <w:rPr>
                <w:rStyle w:val="Hiperveza"/>
                <w:noProof/>
              </w:rPr>
              <w:t>9.5</w:t>
            </w:r>
            <w:r>
              <w:rPr>
                <w:rFonts w:eastAsiaTheme="minorEastAsia"/>
                <w:noProof/>
                <w:kern w:val="2"/>
                <w:sz w:val="24"/>
                <w:szCs w:val="24"/>
                <w:lang w:eastAsia="hr-HR"/>
                <w14:ligatures w14:val="standardContextual"/>
              </w:rPr>
              <w:tab/>
            </w:r>
            <w:r w:rsidRPr="00E42CF3">
              <w:rPr>
                <w:rStyle w:val="Hiperveza"/>
                <w:noProof/>
              </w:rPr>
              <w:t>Detaljni rezultati u pogledu konačne potrošnje energije i emisije stakleničkih plinova</w:t>
            </w:r>
            <w:r>
              <w:rPr>
                <w:noProof/>
                <w:webHidden/>
              </w:rPr>
              <w:tab/>
            </w:r>
            <w:r>
              <w:rPr>
                <w:noProof/>
                <w:webHidden/>
              </w:rPr>
              <w:fldChar w:fldCharType="begin"/>
            </w:r>
            <w:r>
              <w:rPr>
                <w:noProof/>
                <w:webHidden/>
              </w:rPr>
              <w:instrText xml:space="preserve"> PAGEREF _Toc188432472 \h </w:instrText>
            </w:r>
            <w:r>
              <w:rPr>
                <w:noProof/>
                <w:webHidden/>
              </w:rPr>
            </w:r>
            <w:r>
              <w:rPr>
                <w:noProof/>
                <w:webHidden/>
              </w:rPr>
              <w:fldChar w:fldCharType="separate"/>
            </w:r>
            <w:r>
              <w:rPr>
                <w:noProof/>
                <w:webHidden/>
              </w:rPr>
              <w:t>56</w:t>
            </w:r>
            <w:r>
              <w:rPr>
                <w:noProof/>
                <w:webHidden/>
              </w:rPr>
              <w:fldChar w:fldCharType="end"/>
            </w:r>
          </w:hyperlink>
        </w:p>
        <w:p w14:paraId="68904FA5" w14:textId="7FE575B3"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73" w:history="1">
            <w:r w:rsidRPr="00E42CF3">
              <w:rPr>
                <w:rStyle w:val="Hiperveza"/>
                <w:noProof/>
              </w:rPr>
              <w:t>9.6</w:t>
            </w:r>
            <w:r>
              <w:rPr>
                <w:rFonts w:eastAsiaTheme="minorEastAsia"/>
                <w:noProof/>
                <w:kern w:val="2"/>
                <w:sz w:val="24"/>
                <w:szCs w:val="24"/>
                <w:lang w:eastAsia="hr-HR"/>
                <w14:ligatures w14:val="standardContextual"/>
              </w:rPr>
              <w:tab/>
            </w:r>
            <w:r w:rsidRPr="00E42CF3">
              <w:rPr>
                <w:rStyle w:val="Hiperveza"/>
                <w:noProof/>
              </w:rPr>
              <w:t>Pretpostavke, reference ili korišteni alati</w:t>
            </w:r>
            <w:r>
              <w:rPr>
                <w:noProof/>
                <w:webHidden/>
              </w:rPr>
              <w:tab/>
            </w:r>
            <w:r>
              <w:rPr>
                <w:noProof/>
                <w:webHidden/>
              </w:rPr>
              <w:fldChar w:fldCharType="begin"/>
            </w:r>
            <w:r>
              <w:rPr>
                <w:noProof/>
                <w:webHidden/>
              </w:rPr>
              <w:instrText xml:space="preserve"> PAGEREF _Toc188432473 \h </w:instrText>
            </w:r>
            <w:r>
              <w:rPr>
                <w:noProof/>
                <w:webHidden/>
              </w:rPr>
            </w:r>
            <w:r>
              <w:rPr>
                <w:noProof/>
                <w:webHidden/>
              </w:rPr>
              <w:fldChar w:fldCharType="separate"/>
            </w:r>
            <w:r>
              <w:rPr>
                <w:noProof/>
                <w:webHidden/>
              </w:rPr>
              <w:t>56</w:t>
            </w:r>
            <w:r>
              <w:rPr>
                <w:noProof/>
                <w:webHidden/>
              </w:rPr>
              <w:fldChar w:fldCharType="end"/>
            </w:r>
          </w:hyperlink>
        </w:p>
        <w:p w14:paraId="034C679A" w14:textId="3A8D3A0F" w:rsidR="0010739F" w:rsidRDefault="0010739F">
          <w:pPr>
            <w:pStyle w:val="Sadraj1"/>
            <w:tabs>
              <w:tab w:val="left" w:pos="720"/>
              <w:tab w:val="right" w:leader="dot" w:pos="9060"/>
            </w:tabs>
            <w:rPr>
              <w:rFonts w:eastAsiaTheme="minorEastAsia"/>
              <w:noProof/>
              <w:kern w:val="2"/>
              <w:sz w:val="24"/>
              <w:szCs w:val="24"/>
              <w:lang w:eastAsia="hr-HR"/>
              <w14:ligatures w14:val="standardContextual"/>
            </w:rPr>
          </w:pPr>
          <w:hyperlink w:anchor="_Toc188432474" w:history="1">
            <w:r w:rsidRPr="00E42CF3">
              <w:rPr>
                <w:rStyle w:val="Hiperveza"/>
                <w:noProof/>
              </w:rPr>
              <w:t>10</w:t>
            </w:r>
            <w:r>
              <w:rPr>
                <w:rFonts w:eastAsiaTheme="minorEastAsia"/>
                <w:noProof/>
                <w:kern w:val="2"/>
                <w:sz w:val="24"/>
                <w:szCs w:val="24"/>
                <w:lang w:eastAsia="hr-HR"/>
                <w14:ligatures w14:val="standardContextual"/>
              </w:rPr>
              <w:tab/>
            </w:r>
            <w:r w:rsidRPr="00E42CF3">
              <w:rPr>
                <w:rStyle w:val="Hiperveza"/>
                <w:noProof/>
              </w:rPr>
              <w:t>Mjere poboljšanja energetske učinkovitosti</w:t>
            </w:r>
            <w:r>
              <w:rPr>
                <w:noProof/>
                <w:webHidden/>
              </w:rPr>
              <w:tab/>
            </w:r>
            <w:r>
              <w:rPr>
                <w:noProof/>
                <w:webHidden/>
              </w:rPr>
              <w:fldChar w:fldCharType="begin"/>
            </w:r>
            <w:r>
              <w:rPr>
                <w:noProof/>
                <w:webHidden/>
              </w:rPr>
              <w:instrText xml:space="preserve"> PAGEREF _Toc188432474 \h </w:instrText>
            </w:r>
            <w:r>
              <w:rPr>
                <w:noProof/>
                <w:webHidden/>
              </w:rPr>
            </w:r>
            <w:r>
              <w:rPr>
                <w:noProof/>
                <w:webHidden/>
              </w:rPr>
              <w:fldChar w:fldCharType="separate"/>
            </w:r>
            <w:r>
              <w:rPr>
                <w:noProof/>
                <w:webHidden/>
              </w:rPr>
              <w:t>57</w:t>
            </w:r>
            <w:r>
              <w:rPr>
                <w:noProof/>
                <w:webHidden/>
              </w:rPr>
              <w:fldChar w:fldCharType="end"/>
            </w:r>
          </w:hyperlink>
        </w:p>
        <w:p w14:paraId="252F3FAF" w14:textId="7FD706B9"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75" w:history="1">
            <w:r w:rsidRPr="00E42CF3">
              <w:rPr>
                <w:rStyle w:val="Hiperveza"/>
                <w:noProof/>
              </w:rPr>
              <w:t>10.1</w:t>
            </w:r>
            <w:r>
              <w:rPr>
                <w:rFonts w:eastAsiaTheme="minorEastAsia"/>
                <w:noProof/>
                <w:kern w:val="2"/>
                <w:sz w:val="24"/>
                <w:szCs w:val="24"/>
                <w:lang w:eastAsia="hr-HR"/>
                <w14:ligatures w14:val="standardContextual"/>
              </w:rPr>
              <w:tab/>
            </w:r>
            <w:r w:rsidRPr="00E42CF3">
              <w:rPr>
                <w:rStyle w:val="Hiperveza"/>
                <w:noProof/>
              </w:rPr>
              <w:t>Mjere poboljšanja energetske učinkovitosti i obnovljivih izvora energije u vlasništvu grada Čazme</w:t>
            </w:r>
            <w:r>
              <w:rPr>
                <w:noProof/>
                <w:webHidden/>
              </w:rPr>
              <w:tab/>
            </w:r>
            <w:r>
              <w:rPr>
                <w:noProof/>
                <w:webHidden/>
              </w:rPr>
              <w:fldChar w:fldCharType="begin"/>
            </w:r>
            <w:r>
              <w:rPr>
                <w:noProof/>
                <w:webHidden/>
              </w:rPr>
              <w:instrText xml:space="preserve"> PAGEREF _Toc188432475 \h </w:instrText>
            </w:r>
            <w:r>
              <w:rPr>
                <w:noProof/>
                <w:webHidden/>
              </w:rPr>
            </w:r>
            <w:r>
              <w:rPr>
                <w:noProof/>
                <w:webHidden/>
              </w:rPr>
              <w:fldChar w:fldCharType="separate"/>
            </w:r>
            <w:r>
              <w:rPr>
                <w:noProof/>
                <w:webHidden/>
              </w:rPr>
              <w:t>57</w:t>
            </w:r>
            <w:r>
              <w:rPr>
                <w:noProof/>
                <w:webHidden/>
              </w:rPr>
              <w:fldChar w:fldCharType="end"/>
            </w:r>
          </w:hyperlink>
        </w:p>
        <w:p w14:paraId="20AAF405" w14:textId="274BEC19"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76" w:history="1">
            <w:r w:rsidRPr="00E42CF3">
              <w:rPr>
                <w:rStyle w:val="Hiperveza"/>
                <w:noProof/>
              </w:rPr>
              <w:t>10.2</w:t>
            </w:r>
            <w:r>
              <w:rPr>
                <w:rFonts w:eastAsiaTheme="minorEastAsia"/>
                <w:noProof/>
                <w:kern w:val="2"/>
                <w:sz w:val="24"/>
                <w:szCs w:val="24"/>
                <w:lang w:eastAsia="hr-HR"/>
                <w14:ligatures w14:val="standardContextual"/>
              </w:rPr>
              <w:tab/>
            </w:r>
            <w:r w:rsidRPr="00E42CF3">
              <w:rPr>
                <w:rStyle w:val="Hiperveza"/>
                <w:noProof/>
              </w:rPr>
              <w:t>Mjere poboljšanja energetske učinkovitosti i obnovljivih izvora energije ostatak grada Čazme</w:t>
            </w:r>
            <w:r>
              <w:rPr>
                <w:noProof/>
                <w:webHidden/>
              </w:rPr>
              <w:tab/>
            </w:r>
            <w:r>
              <w:rPr>
                <w:noProof/>
                <w:webHidden/>
              </w:rPr>
              <w:fldChar w:fldCharType="begin"/>
            </w:r>
            <w:r>
              <w:rPr>
                <w:noProof/>
                <w:webHidden/>
              </w:rPr>
              <w:instrText xml:space="preserve"> PAGEREF _Toc188432476 \h </w:instrText>
            </w:r>
            <w:r>
              <w:rPr>
                <w:noProof/>
                <w:webHidden/>
              </w:rPr>
            </w:r>
            <w:r>
              <w:rPr>
                <w:noProof/>
                <w:webHidden/>
              </w:rPr>
              <w:fldChar w:fldCharType="separate"/>
            </w:r>
            <w:r>
              <w:rPr>
                <w:noProof/>
                <w:webHidden/>
              </w:rPr>
              <w:t>71</w:t>
            </w:r>
            <w:r>
              <w:rPr>
                <w:noProof/>
                <w:webHidden/>
              </w:rPr>
              <w:fldChar w:fldCharType="end"/>
            </w:r>
          </w:hyperlink>
        </w:p>
        <w:p w14:paraId="59602D52" w14:textId="74B6D476"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77" w:history="1">
            <w:r w:rsidRPr="00E42CF3">
              <w:rPr>
                <w:rStyle w:val="Hiperveza"/>
                <w:noProof/>
              </w:rPr>
              <w:t>10.3</w:t>
            </w:r>
            <w:r>
              <w:rPr>
                <w:rFonts w:eastAsiaTheme="minorEastAsia"/>
                <w:noProof/>
                <w:kern w:val="2"/>
                <w:sz w:val="24"/>
                <w:szCs w:val="24"/>
                <w:lang w:eastAsia="hr-HR"/>
                <w14:ligatures w14:val="standardContextual"/>
              </w:rPr>
              <w:tab/>
            </w:r>
            <w:r w:rsidRPr="00E42CF3">
              <w:rPr>
                <w:rStyle w:val="Hiperveza"/>
                <w:noProof/>
              </w:rPr>
              <w:t>Mjere poboljšanja energetske učinkovitosti i obnovljivih izvora energije koje se nastavljaju provoditi prema NAPEnU</w:t>
            </w:r>
            <w:r>
              <w:rPr>
                <w:noProof/>
                <w:webHidden/>
              </w:rPr>
              <w:tab/>
            </w:r>
            <w:r>
              <w:rPr>
                <w:noProof/>
                <w:webHidden/>
              </w:rPr>
              <w:fldChar w:fldCharType="begin"/>
            </w:r>
            <w:r>
              <w:rPr>
                <w:noProof/>
                <w:webHidden/>
              </w:rPr>
              <w:instrText xml:space="preserve"> PAGEREF _Toc188432477 \h </w:instrText>
            </w:r>
            <w:r>
              <w:rPr>
                <w:noProof/>
                <w:webHidden/>
              </w:rPr>
            </w:r>
            <w:r>
              <w:rPr>
                <w:noProof/>
                <w:webHidden/>
              </w:rPr>
              <w:fldChar w:fldCharType="separate"/>
            </w:r>
            <w:r>
              <w:rPr>
                <w:noProof/>
                <w:webHidden/>
              </w:rPr>
              <w:t>77</w:t>
            </w:r>
            <w:r>
              <w:rPr>
                <w:noProof/>
                <w:webHidden/>
              </w:rPr>
              <w:fldChar w:fldCharType="end"/>
            </w:r>
          </w:hyperlink>
        </w:p>
        <w:p w14:paraId="59B783E5" w14:textId="7716D24C"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78" w:history="1">
            <w:r w:rsidRPr="00E42CF3">
              <w:rPr>
                <w:rStyle w:val="Hiperveza"/>
                <w:noProof/>
              </w:rPr>
              <w:t>10.4</w:t>
            </w:r>
            <w:r>
              <w:rPr>
                <w:rFonts w:eastAsiaTheme="minorEastAsia"/>
                <w:noProof/>
                <w:kern w:val="2"/>
                <w:sz w:val="24"/>
                <w:szCs w:val="24"/>
                <w:lang w:eastAsia="hr-HR"/>
                <w14:ligatures w14:val="standardContextual"/>
              </w:rPr>
              <w:tab/>
            </w:r>
            <w:r w:rsidRPr="00E42CF3">
              <w:rPr>
                <w:rStyle w:val="Hiperveza"/>
                <w:noProof/>
              </w:rPr>
              <w:t>Moguća provedba mjera sukladno NAPEnU</w:t>
            </w:r>
            <w:r>
              <w:rPr>
                <w:noProof/>
                <w:webHidden/>
              </w:rPr>
              <w:tab/>
            </w:r>
            <w:r>
              <w:rPr>
                <w:noProof/>
                <w:webHidden/>
              </w:rPr>
              <w:fldChar w:fldCharType="begin"/>
            </w:r>
            <w:r>
              <w:rPr>
                <w:noProof/>
                <w:webHidden/>
              </w:rPr>
              <w:instrText xml:space="preserve"> PAGEREF _Toc188432478 \h </w:instrText>
            </w:r>
            <w:r>
              <w:rPr>
                <w:noProof/>
                <w:webHidden/>
              </w:rPr>
            </w:r>
            <w:r>
              <w:rPr>
                <w:noProof/>
                <w:webHidden/>
              </w:rPr>
              <w:fldChar w:fldCharType="separate"/>
            </w:r>
            <w:r>
              <w:rPr>
                <w:noProof/>
                <w:webHidden/>
              </w:rPr>
              <w:t>82</w:t>
            </w:r>
            <w:r>
              <w:rPr>
                <w:noProof/>
                <w:webHidden/>
              </w:rPr>
              <w:fldChar w:fldCharType="end"/>
            </w:r>
          </w:hyperlink>
        </w:p>
        <w:p w14:paraId="704BD19D" w14:textId="73524435"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79" w:history="1">
            <w:r w:rsidRPr="00E42CF3">
              <w:rPr>
                <w:rStyle w:val="Hiperveza"/>
                <w:noProof/>
              </w:rPr>
              <w:t>10.5</w:t>
            </w:r>
            <w:r>
              <w:rPr>
                <w:rFonts w:eastAsiaTheme="minorEastAsia"/>
                <w:noProof/>
                <w:kern w:val="2"/>
                <w:sz w:val="24"/>
                <w:szCs w:val="24"/>
                <w:lang w:eastAsia="hr-HR"/>
                <w14:ligatures w14:val="standardContextual"/>
              </w:rPr>
              <w:tab/>
            </w:r>
            <w:r w:rsidRPr="00E42CF3">
              <w:rPr>
                <w:rStyle w:val="Hiperveza"/>
                <w:noProof/>
              </w:rPr>
              <w:t>Mjere poboljšanja u smislu klimatskih promjena</w:t>
            </w:r>
            <w:r>
              <w:rPr>
                <w:noProof/>
                <w:webHidden/>
              </w:rPr>
              <w:tab/>
            </w:r>
            <w:r>
              <w:rPr>
                <w:noProof/>
                <w:webHidden/>
              </w:rPr>
              <w:fldChar w:fldCharType="begin"/>
            </w:r>
            <w:r>
              <w:rPr>
                <w:noProof/>
                <w:webHidden/>
              </w:rPr>
              <w:instrText xml:space="preserve"> PAGEREF _Toc188432479 \h </w:instrText>
            </w:r>
            <w:r>
              <w:rPr>
                <w:noProof/>
                <w:webHidden/>
              </w:rPr>
            </w:r>
            <w:r>
              <w:rPr>
                <w:noProof/>
                <w:webHidden/>
              </w:rPr>
              <w:fldChar w:fldCharType="separate"/>
            </w:r>
            <w:r>
              <w:rPr>
                <w:noProof/>
                <w:webHidden/>
              </w:rPr>
              <w:t>87</w:t>
            </w:r>
            <w:r>
              <w:rPr>
                <w:noProof/>
                <w:webHidden/>
              </w:rPr>
              <w:fldChar w:fldCharType="end"/>
            </w:r>
          </w:hyperlink>
        </w:p>
        <w:p w14:paraId="27B563AE" w14:textId="775CAD59" w:rsidR="0010739F" w:rsidRDefault="0010739F">
          <w:pPr>
            <w:pStyle w:val="Sadraj1"/>
            <w:tabs>
              <w:tab w:val="left" w:pos="720"/>
              <w:tab w:val="right" w:leader="dot" w:pos="9060"/>
            </w:tabs>
            <w:rPr>
              <w:rFonts w:eastAsiaTheme="minorEastAsia"/>
              <w:noProof/>
              <w:kern w:val="2"/>
              <w:sz w:val="24"/>
              <w:szCs w:val="24"/>
              <w:lang w:eastAsia="hr-HR"/>
              <w14:ligatures w14:val="standardContextual"/>
            </w:rPr>
          </w:pPr>
          <w:hyperlink w:anchor="_Toc188432480" w:history="1">
            <w:r w:rsidRPr="00E42CF3">
              <w:rPr>
                <w:rStyle w:val="Hiperveza"/>
                <w:noProof/>
              </w:rPr>
              <w:t>11</w:t>
            </w:r>
            <w:r>
              <w:rPr>
                <w:rFonts w:eastAsiaTheme="minorEastAsia"/>
                <w:noProof/>
                <w:kern w:val="2"/>
                <w:sz w:val="24"/>
                <w:szCs w:val="24"/>
                <w:lang w:eastAsia="hr-HR"/>
                <w14:ligatures w14:val="standardContextual"/>
              </w:rPr>
              <w:tab/>
            </w:r>
            <w:r w:rsidRPr="00E42CF3">
              <w:rPr>
                <w:rStyle w:val="Hiperveza"/>
                <w:noProof/>
              </w:rPr>
              <w:t>Zaključak</w:t>
            </w:r>
            <w:r>
              <w:rPr>
                <w:noProof/>
                <w:webHidden/>
              </w:rPr>
              <w:tab/>
            </w:r>
            <w:r>
              <w:rPr>
                <w:noProof/>
                <w:webHidden/>
              </w:rPr>
              <w:fldChar w:fldCharType="begin"/>
            </w:r>
            <w:r>
              <w:rPr>
                <w:noProof/>
                <w:webHidden/>
              </w:rPr>
              <w:instrText xml:space="preserve"> PAGEREF _Toc188432480 \h </w:instrText>
            </w:r>
            <w:r>
              <w:rPr>
                <w:noProof/>
                <w:webHidden/>
              </w:rPr>
            </w:r>
            <w:r>
              <w:rPr>
                <w:noProof/>
                <w:webHidden/>
              </w:rPr>
              <w:fldChar w:fldCharType="separate"/>
            </w:r>
            <w:r>
              <w:rPr>
                <w:noProof/>
                <w:webHidden/>
              </w:rPr>
              <w:t>100</w:t>
            </w:r>
            <w:r>
              <w:rPr>
                <w:noProof/>
                <w:webHidden/>
              </w:rPr>
              <w:fldChar w:fldCharType="end"/>
            </w:r>
          </w:hyperlink>
        </w:p>
        <w:p w14:paraId="74BDD68F" w14:textId="456D6905" w:rsidR="0010739F" w:rsidRDefault="0010739F">
          <w:pPr>
            <w:pStyle w:val="Sadraj1"/>
            <w:tabs>
              <w:tab w:val="left" w:pos="720"/>
              <w:tab w:val="right" w:leader="dot" w:pos="9060"/>
            </w:tabs>
            <w:rPr>
              <w:rFonts w:eastAsiaTheme="minorEastAsia"/>
              <w:noProof/>
              <w:kern w:val="2"/>
              <w:sz w:val="24"/>
              <w:szCs w:val="24"/>
              <w:lang w:eastAsia="hr-HR"/>
              <w14:ligatures w14:val="standardContextual"/>
            </w:rPr>
          </w:pPr>
          <w:hyperlink w:anchor="_Toc188432481" w:history="1">
            <w:r w:rsidRPr="00E42CF3">
              <w:rPr>
                <w:rStyle w:val="Hiperveza"/>
                <w:noProof/>
              </w:rPr>
              <w:t>12</w:t>
            </w:r>
            <w:r>
              <w:rPr>
                <w:rFonts w:eastAsiaTheme="minorEastAsia"/>
                <w:noProof/>
                <w:kern w:val="2"/>
                <w:sz w:val="24"/>
                <w:szCs w:val="24"/>
                <w:lang w:eastAsia="hr-HR"/>
                <w14:ligatures w14:val="standardContextual"/>
              </w:rPr>
              <w:tab/>
            </w:r>
            <w:r w:rsidRPr="00E42CF3">
              <w:rPr>
                <w:rStyle w:val="Hiperveza"/>
                <w:noProof/>
              </w:rPr>
              <w:t>Prilozi</w:t>
            </w:r>
            <w:r>
              <w:rPr>
                <w:noProof/>
                <w:webHidden/>
              </w:rPr>
              <w:tab/>
            </w:r>
            <w:r>
              <w:rPr>
                <w:noProof/>
                <w:webHidden/>
              </w:rPr>
              <w:fldChar w:fldCharType="begin"/>
            </w:r>
            <w:r>
              <w:rPr>
                <w:noProof/>
                <w:webHidden/>
              </w:rPr>
              <w:instrText xml:space="preserve"> PAGEREF _Toc188432481 \h </w:instrText>
            </w:r>
            <w:r>
              <w:rPr>
                <w:noProof/>
                <w:webHidden/>
              </w:rPr>
            </w:r>
            <w:r>
              <w:rPr>
                <w:noProof/>
                <w:webHidden/>
              </w:rPr>
              <w:fldChar w:fldCharType="separate"/>
            </w:r>
            <w:r>
              <w:rPr>
                <w:noProof/>
                <w:webHidden/>
              </w:rPr>
              <w:t>101</w:t>
            </w:r>
            <w:r>
              <w:rPr>
                <w:noProof/>
                <w:webHidden/>
              </w:rPr>
              <w:fldChar w:fldCharType="end"/>
            </w:r>
          </w:hyperlink>
        </w:p>
        <w:p w14:paraId="31DD2FAD" w14:textId="585F5959"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82" w:history="1">
            <w:r w:rsidRPr="00E42CF3">
              <w:rPr>
                <w:rStyle w:val="Hiperveza"/>
                <w:noProof/>
              </w:rPr>
              <w:t>12.1</w:t>
            </w:r>
            <w:r>
              <w:rPr>
                <w:rFonts w:eastAsiaTheme="minorEastAsia"/>
                <w:noProof/>
                <w:kern w:val="2"/>
                <w:sz w:val="24"/>
                <w:szCs w:val="24"/>
                <w:lang w:eastAsia="hr-HR"/>
                <w14:ligatures w14:val="standardContextual"/>
              </w:rPr>
              <w:tab/>
            </w:r>
            <w:r w:rsidRPr="00E42CF3">
              <w:rPr>
                <w:rStyle w:val="Hiperveza"/>
                <w:noProof/>
              </w:rPr>
              <w:t>Sporazum o suradnji</w:t>
            </w:r>
            <w:r>
              <w:rPr>
                <w:noProof/>
                <w:webHidden/>
              </w:rPr>
              <w:tab/>
            </w:r>
            <w:r>
              <w:rPr>
                <w:noProof/>
                <w:webHidden/>
              </w:rPr>
              <w:fldChar w:fldCharType="begin"/>
            </w:r>
            <w:r>
              <w:rPr>
                <w:noProof/>
                <w:webHidden/>
              </w:rPr>
              <w:instrText xml:space="preserve"> PAGEREF _Toc188432482 \h </w:instrText>
            </w:r>
            <w:r>
              <w:rPr>
                <w:noProof/>
                <w:webHidden/>
              </w:rPr>
            </w:r>
            <w:r>
              <w:rPr>
                <w:noProof/>
                <w:webHidden/>
              </w:rPr>
              <w:fldChar w:fldCharType="separate"/>
            </w:r>
            <w:r>
              <w:rPr>
                <w:noProof/>
                <w:webHidden/>
              </w:rPr>
              <w:t>101</w:t>
            </w:r>
            <w:r>
              <w:rPr>
                <w:noProof/>
                <w:webHidden/>
              </w:rPr>
              <w:fldChar w:fldCharType="end"/>
            </w:r>
          </w:hyperlink>
        </w:p>
        <w:p w14:paraId="0D7ABFEA" w14:textId="26451033"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83" w:history="1">
            <w:r w:rsidRPr="00E42CF3">
              <w:rPr>
                <w:rStyle w:val="Hiperveza"/>
                <w:noProof/>
              </w:rPr>
              <w:t>12.2</w:t>
            </w:r>
            <w:r>
              <w:rPr>
                <w:rFonts w:eastAsiaTheme="minorEastAsia"/>
                <w:noProof/>
                <w:kern w:val="2"/>
                <w:sz w:val="24"/>
                <w:szCs w:val="24"/>
                <w:lang w:eastAsia="hr-HR"/>
                <w14:ligatures w14:val="standardContextual"/>
              </w:rPr>
              <w:tab/>
            </w:r>
            <w:r w:rsidRPr="00E42CF3">
              <w:rPr>
                <w:rStyle w:val="Hiperveza"/>
                <w:noProof/>
              </w:rPr>
              <w:t>Sporazum o suradnji i prijateljstvu između Grada Čazme i poljske županije Legionowo</w:t>
            </w:r>
            <w:r>
              <w:rPr>
                <w:noProof/>
                <w:webHidden/>
              </w:rPr>
              <w:tab/>
            </w:r>
            <w:r>
              <w:rPr>
                <w:noProof/>
                <w:webHidden/>
              </w:rPr>
              <w:fldChar w:fldCharType="begin"/>
            </w:r>
            <w:r>
              <w:rPr>
                <w:noProof/>
                <w:webHidden/>
              </w:rPr>
              <w:instrText xml:space="preserve"> PAGEREF _Toc188432483 \h </w:instrText>
            </w:r>
            <w:r>
              <w:rPr>
                <w:noProof/>
                <w:webHidden/>
              </w:rPr>
            </w:r>
            <w:r>
              <w:rPr>
                <w:noProof/>
                <w:webHidden/>
              </w:rPr>
              <w:fldChar w:fldCharType="separate"/>
            </w:r>
            <w:r>
              <w:rPr>
                <w:noProof/>
                <w:webHidden/>
              </w:rPr>
              <w:t>101</w:t>
            </w:r>
            <w:r>
              <w:rPr>
                <w:noProof/>
                <w:webHidden/>
              </w:rPr>
              <w:fldChar w:fldCharType="end"/>
            </w:r>
          </w:hyperlink>
        </w:p>
        <w:p w14:paraId="39213319" w14:textId="758A5C74" w:rsidR="0010739F" w:rsidRDefault="0010739F">
          <w:pPr>
            <w:pStyle w:val="Sadraj2"/>
            <w:tabs>
              <w:tab w:val="left" w:pos="960"/>
              <w:tab w:val="right" w:leader="dot" w:pos="9060"/>
            </w:tabs>
            <w:rPr>
              <w:rFonts w:eastAsiaTheme="minorEastAsia"/>
              <w:noProof/>
              <w:kern w:val="2"/>
              <w:sz w:val="24"/>
              <w:szCs w:val="24"/>
              <w:lang w:eastAsia="hr-HR"/>
              <w14:ligatures w14:val="standardContextual"/>
            </w:rPr>
          </w:pPr>
          <w:hyperlink w:anchor="_Toc188432484" w:history="1">
            <w:r w:rsidRPr="00E42CF3">
              <w:rPr>
                <w:rStyle w:val="Hiperveza"/>
                <w:rFonts w:eastAsia="Times New Roman"/>
                <w:noProof/>
                <w:lang w:eastAsia="hr-HR"/>
              </w:rPr>
              <w:t>12.3</w:t>
            </w:r>
            <w:r>
              <w:rPr>
                <w:rFonts w:eastAsiaTheme="minorEastAsia"/>
                <w:noProof/>
                <w:kern w:val="2"/>
                <w:sz w:val="24"/>
                <w:szCs w:val="24"/>
                <w:lang w:eastAsia="hr-HR"/>
                <w14:ligatures w14:val="standardContextual"/>
              </w:rPr>
              <w:tab/>
            </w:r>
            <w:r w:rsidRPr="00E42CF3">
              <w:rPr>
                <w:rStyle w:val="Hiperveza"/>
                <w:rFonts w:eastAsia="Times New Roman"/>
                <w:noProof/>
                <w:lang w:eastAsia="hr-HR"/>
              </w:rPr>
              <w:t>Glasilo grada Čazme</w:t>
            </w:r>
            <w:r>
              <w:rPr>
                <w:noProof/>
                <w:webHidden/>
              </w:rPr>
              <w:tab/>
            </w:r>
            <w:r>
              <w:rPr>
                <w:noProof/>
                <w:webHidden/>
              </w:rPr>
              <w:fldChar w:fldCharType="begin"/>
            </w:r>
            <w:r>
              <w:rPr>
                <w:noProof/>
                <w:webHidden/>
              </w:rPr>
              <w:instrText xml:space="preserve"> PAGEREF _Toc188432484 \h </w:instrText>
            </w:r>
            <w:r>
              <w:rPr>
                <w:noProof/>
                <w:webHidden/>
              </w:rPr>
            </w:r>
            <w:r>
              <w:rPr>
                <w:noProof/>
                <w:webHidden/>
              </w:rPr>
              <w:fldChar w:fldCharType="separate"/>
            </w:r>
            <w:r>
              <w:rPr>
                <w:noProof/>
                <w:webHidden/>
              </w:rPr>
              <w:t>102</w:t>
            </w:r>
            <w:r>
              <w:rPr>
                <w:noProof/>
                <w:webHidden/>
              </w:rPr>
              <w:fldChar w:fldCharType="end"/>
            </w:r>
          </w:hyperlink>
        </w:p>
        <w:p w14:paraId="43832D2A" w14:textId="49B21DAC" w:rsidR="004C0FD5" w:rsidRPr="00F94CFD" w:rsidRDefault="009F703F" w:rsidP="009F703F">
          <w:r w:rsidRPr="00A47101">
            <w:rPr>
              <w:b/>
              <w:bCs/>
            </w:rPr>
            <w:fldChar w:fldCharType="end"/>
          </w:r>
        </w:p>
      </w:sdtContent>
    </w:sdt>
    <w:p w14:paraId="0DB16932" w14:textId="37C3C3EB" w:rsidR="005E7411" w:rsidRPr="00AC55FA" w:rsidRDefault="003A1FC9">
      <w:pPr>
        <w:pStyle w:val="Tablicaslika"/>
        <w:tabs>
          <w:tab w:val="right" w:leader="dot" w:pos="9060"/>
        </w:tabs>
        <w:rPr>
          <w:rFonts w:eastAsiaTheme="minorEastAsia"/>
          <w:noProof/>
          <w:lang w:eastAsia="hr-HR"/>
        </w:rPr>
      </w:pPr>
      <w:r w:rsidRPr="00AC55FA">
        <w:rPr>
          <w:rFonts w:cstheme="minorHAnsi"/>
        </w:rPr>
        <w:lastRenderedPageBreak/>
        <w:fldChar w:fldCharType="begin"/>
      </w:r>
      <w:r w:rsidRPr="00AC55FA">
        <w:rPr>
          <w:rFonts w:cstheme="minorHAnsi"/>
        </w:rPr>
        <w:instrText xml:space="preserve"> TOC \h \z \c "Slika" </w:instrText>
      </w:r>
      <w:r w:rsidRPr="00AC55FA">
        <w:rPr>
          <w:rFonts w:cstheme="minorHAnsi"/>
        </w:rPr>
        <w:fldChar w:fldCharType="separate"/>
      </w:r>
      <w:hyperlink w:anchor="_Toc107940425" w:history="1">
        <w:r w:rsidR="005E7411" w:rsidRPr="00AC55FA">
          <w:rPr>
            <w:rStyle w:val="Hiperveza"/>
            <w:noProof/>
            <w:color w:val="auto"/>
          </w:rPr>
          <w:t xml:space="preserve">Slika 1 - Usporedba kružnog i linearnog modela gospodarenja zgradama </w:t>
        </w:r>
        <w:r w:rsidR="005E7411" w:rsidRPr="00AC55FA">
          <w:rPr>
            <w:noProof/>
            <w:webHidden/>
          </w:rPr>
          <w:tab/>
        </w:r>
        <w:r w:rsidR="005E7411" w:rsidRPr="00AC55FA">
          <w:rPr>
            <w:noProof/>
            <w:webHidden/>
          </w:rPr>
          <w:fldChar w:fldCharType="begin"/>
        </w:r>
        <w:r w:rsidR="005E7411" w:rsidRPr="00AC55FA">
          <w:rPr>
            <w:noProof/>
            <w:webHidden/>
          </w:rPr>
          <w:instrText xml:space="preserve"> PAGEREF _Toc107940425 \h </w:instrText>
        </w:r>
        <w:r w:rsidR="005E7411" w:rsidRPr="00AC55FA">
          <w:rPr>
            <w:noProof/>
            <w:webHidden/>
          </w:rPr>
        </w:r>
        <w:r w:rsidR="005E7411" w:rsidRPr="00AC55FA">
          <w:rPr>
            <w:noProof/>
            <w:webHidden/>
          </w:rPr>
          <w:fldChar w:fldCharType="separate"/>
        </w:r>
        <w:r w:rsidR="00407F4E" w:rsidRPr="00AC55FA">
          <w:rPr>
            <w:noProof/>
            <w:webHidden/>
          </w:rPr>
          <w:t>1</w:t>
        </w:r>
        <w:r w:rsidR="008C4BD7" w:rsidRPr="00AC55FA">
          <w:rPr>
            <w:noProof/>
            <w:webHidden/>
          </w:rPr>
          <w:t>6</w:t>
        </w:r>
        <w:r w:rsidR="005E7411" w:rsidRPr="00AC55FA">
          <w:rPr>
            <w:noProof/>
            <w:webHidden/>
          </w:rPr>
          <w:fldChar w:fldCharType="end"/>
        </w:r>
      </w:hyperlink>
    </w:p>
    <w:p w14:paraId="6A1D63AD" w14:textId="27E74BED" w:rsidR="005E7411" w:rsidRPr="00AC55FA" w:rsidRDefault="005E7411">
      <w:pPr>
        <w:pStyle w:val="Tablicaslika"/>
        <w:tabs>
          <w:tab w:val="right" w:leader="dot" w:pos="9060"/>
        </w:tabs>
        <w:rPr>
          <w:rFonts w:eastAsiaTheme="minorEastAsia"/>
          <w:noProof/>
          <w:lang w:eastAsia="hr-HR"/>
        </w:rPr>
      </w:pPr>
      <w:hyperlink w:anchor="_Toc107940426" w:history="1">
        <w:r w:rsidRPr="00AC55FA">
          <w:rPr>
            <w:rStyle w:val="Hiperveza"/>
            <w:noProof/>
            <w:color w:val="auto"/>
          </w:rPr>
          <w:t>Slika 2</w:t>
        </w:r>
        <w:r w:rsidR="00F85CC4" w:rsidRPr="00AC55FA">
          <w:rPr>
            <w:rStyle w:val="Hiperveza"/>
            <w:noProof/>
            <w:color w:val="auto"/>
          </w:rPr>
          <w:t xml:space="preserve"> </w:t>
        </w:r>
        <w:r w:rsidRPr="00AC55FA">
          <w:rPr>
            <w:rStyle w:val="Hiperveza"/>
            <w:noProof/>
            <w:color w:val="auto"/>
          </w:rPr>
          <w:t>- Dijagram povećanja kružnosti</w:t>
        </w:r>
        <w:r w:rsidRPr="00AC55FA">
          <w:rPr>
            <w:noProof/>
            <w:webHidden/>
          </w:rPr>
          <w:tab/>
        </w:r>
        <w:r w:rsidRPr="00AC55FA">
          <w:rPr>
            <w:noProof/>
            <w:webHidden/>
          </w:rPr>
          <w:fldChar w:fldCharType="begin"/>
        </w:r>
        <w:r w:rsidRPr="00AC55FA">
          <w:rPr>
            <w:noProof/>
            <w:webHidden/>
          </w:rPr>
          <w:instrText xml:space="preserve"> PAGEREF _Toc107940426 \h </w:instrText>
        </w:r>
        <w:r w:rsidRPr="00AC55FA">
          <w:rPr>
            <w:noProof/>
            <w:webHidden/>
          </w:rPr>
        </w:r>
        <w:r w:rsidRPr="00AC55FA">
          <w:rPr>
            <w:noProof/>
            <w:webHidden/>
          </w:rPr>
          <w:fldChar w:fldCharType="separate"/>
        </w:r>
        <w:r w:rsidR="00D26F9B" w:rsidRPr="00AC55FA">
          <w:rPr>
            <w:noProof/>
            <w:webHidden/>
          </w:rPr>
          <w:t>16</w:t>
        </w:r>
        <w:r w:rsidRPr="00AC55FA">
          <w:rPr>
            <w:noProof/>
            <w:webHidden/>
          </w:rPr>
          <w:fldChar w:fldCharType="end"/>
        </w:r>
      </w:hyperlink>
    </w:p>
    <w:p w14:paraId="0485CCC0" w14:textId="11210AD0" w:rsidR="005E7411" w:rsidRPr="00AC55FA" w:rsidRDefault="005E7411">
      <w:pPr>
        <w:pStyle w:val="Tablicaslika"/>
        <w:tabs>
          <w:tab w:val="right" w:leader="dot" w:pos="9060"/>
        </w:tabs>
        <w:rPr>
          <w:rFonts w:eastAsiaTheme="minorEastAsia"/>
          <w:noProof/>
          <w:lang w:eastAsia="hr-HR"/>
        </w:rPr>
      </w:pPr>
      <w:hyperlink w:anchor="_Toc107940427" w:history="1">
        <w:r w:rsidRPr="00AC55FA">
          <w:rPr>
            <w:rStyle w:val="Hiperveza"/>
            <w:noProof/>
            <w:color w:val="auto"/>
          </w:rPr>
          <w:t xml:space="preserve">Slika </w:t>
        </w:r>
        <w:r w:rsidR="00750F4D" w:rsidRPr="00AC55FA">
          <w:rPr>
            <w:rStyle w:val="Hiperveza"/>
            <w:noProof/>
            <w:color w:val="auto"/>
          </w:rPr>
          <w:t>3</w:t>
        </w:r>
        <w:r w:rsidRPr="00AC55FA">
          <w:rPr>
            <w:rStyle w:val="Hiperveza"/>
            <w:noProof/>
            <w:color w:val="auto"/>
          </w:rPr>
          <w:t xml:space="preserve"> – Komponente ranjivosti</w:t>
        </w:r>
        <w:r w:rsidRPr="00AC55FA">
          <w:rPr>
            <w:noProof/>
            <w:webHidden/>
          </w:rPr>
          <w:tab/>
        </w:r>
        <w:r w:rsidRPr="00AC55FA">
          <w:rPr>
            <w:noProof/>
            <w:webHidden/>
          </w:rPr>
          <w:fldChar w:fldCharType="begin"/>
        </w:r>
        <w:r w:rsidRPr="00AC55FA">
          <w:rPr>
            <w:noProof/>
            <w:webHidden/>
          </w:rPr>
          <w:instrText xml:space="preserve"> PAGEREF _Toc107940427 \h </w:instrText>
        </w:r>
        <w:r w:rsidRPr="00AC55FA">
          <w:rPr>
            <w:noProof/>
            <w:webHidden/>
          </w:rPr>
        </w:r>
        <w:r w:rsidRPr="00AC55FA">
          <w:rPr>
            <w:noProof/>
            <w:webHidden/>
          </w:rPr>
          <w:fldChar w:fldCharType="separate"/>
        </w:r>
        <w:r w:rsidR="00750F4D" w:rsidRPr="00AC55FA">
          <w:rPr>
            <w:noProof/>
            <w:webHidden/>
          </w:rPr>
          <w:t>25</w:t>
        </w:r>
        <w:r w:rsidRPr="00AC55FA">
          <w:rPr>
            <w:noProof/>
            <w:webHidden/>
          </w:rPr>
          <w:fldChar w:fldCharType="end"/>
        </w:r>
      </w:hyperlink>
    </w:p>
    <w:p w14:paraId="2B7A9016" w14:textId="5FE1FCBF" w:rsidR="005E7411" w:rsidRPr="00AC55FA" w:rsidRDefault="005E7411">
      <w:pPr>
        <w:pStyle w:val="Tablicaslika"/>
        <w:tabs>
          <w:tab w:val="right" w:leader="dot" w:pos="9060"/>
        </w:tabs>
        <w:rPr>
          <w:rFonts w:eastAsiaTheme="minorEastAsia"/>
          <w:noProof/>
          <w:lang w:eastAsia="hr-HR"/>
        </w:rPr>
      </w:pPr>
      <w:hyperlink w:anchor="_Toc107940429" w:history="1">
        <w:r w:rsidRPr="00AC55FA">
          <w:rPr>
            <w:rStyle w:val="Hiperveza"/>
            <w:noProof/>
            <w:color w:val="auto"/>
          </w:rPr>
          <w:t xml:space="preserve">Slika </w:t>
        </w:r>
        <w:r w:rsidR="00F85CC4" w:rsidRPr="00AC55FA">
          <w:rPr>
            <w:rStyle w:val="Hiperveza"/>
            <w:noProof/>
            <w:color w:val="auto"/>
          </w:rPr>
          <w:t>4</w:t>
        </w:r>
        <w:r w:rsidRPr="00AC55FA">
          <w:rPr>
            <w:rStyle w:val="Hiperveza"/>
            <w:noProof/>
            <w:color w:val="auto"/>
          </w:rPr>
          <w:t xml:space="preserve"> – </w:t>
        </w:r>
        <w:r w:rsidR="00F85CC4" w:rsidRPr="00AC55FA">
          <w:rPr>
            <w:rStyle w:val="Hiperveza"/>
            <w:noProof/>
            <w:color w:val="auto"/>
          </w:rPr>
          <w:t>D</w:t>
        </w:r>
        <w:r w:rsidRPr="00AC55FA">
          <w:rPr>
            <w:rStyle w:val="Hiperveza"/>
            <w:noProof/>
            <w:color w:val="auto"/>
          </w:rPr>
          <w:t>ruštveno-ekonomske i okolišne ranjivosti grada Čazm</w:t>
        </w:r>
        <w:r w:rsidR="00F85CC4" w:rsidRPr="00AC55FA">
          <w:rPr>
            <w:rStyle w:val="Hiperveza"/>
            <w:noProof/>
            <w:color w:val="auto"/>
          </w:rPr>
          <w:t>e</w:t>
        </w:r>
        <w:r w:rsidRPr="00AC55FA">
          <w:rPr>
            <w:noProof/>
            <w:webHidden/>
          </w:rPr>
          <w:tab/>
        </w:r>
        <w:r w:rsidRPr="00AC55FA">
          <w:rPr>
            <w:noProof/>
            <w:webHidden/>
          </w:rPr>
          <w:fldChar w:fldCharType="begin"/>
        </w:r>
        <w:r w:rsidRPr="00AC55FA">
          <w:rPr>
            <w:noProof/>
            <w:webHidden/>
          </w:rPr>
          <w:instrText xml:space="preserve"> PAGEREF _Toc107940429 \h </w:instrText>
        </w:r>
        <w:r w:rsidRPr="00AC55FA">
          <w:rPr>
            <w:noProof/>
            <w:webHidden/>
          </w:rPr>
        </w:r>
        <w:r w:rsidRPr="00AC55FA">
          <w:rPr>
            <w:noProof/>
            <w:webHidden/>
          </w:rPr>
          <w:fldChar w:fldCharType="separate"/>
        </w:r>
        <w:r w:rsidR="00F85CC4" w:rsidRPr="00AC55FA">
          <w:rPr>
            <w:noProof/>
            <w:webHidden/>
          </w:rPr>
          <w:t>29</w:t>
        </w:r>
        <w:r w:rsidRPr="00AC55FA">
          <w:rPr>
            <w:noProof/>
            <w:webHidden/>
          </w:rPr>
          <w:fldChar w:fldCharType="end"/>
        </w:r>
      </w:hyperlink>
    </w:p>
    <w:p w14:paraId="17F668CC" w14:textId="6666EA2B" w:rsidR="005E7411" w:rsidRPr="00AC55FA" w:rsidRDefault="005E7411">
      <w:pPr>
        <w:pStyle w:val="Tablicaslika"/>
        <w:tabs>
          <w:tab w:val="right" w:leader="dot" w:pos="9060"/>
        </w:tabs>
        <w:rPr>
          <w:rFonts w:eastAsiaTheme="minorEastAsia"/>
          <w:noProof/>
          <w:lang w:eastAsia="hr-HR"/>
        </w:rPr>
      </w:pPr>
      <w:hyperlink w:anchor="_Toc107940430" w:history="1">
        <w:r w:rsidRPr="00AC55FA">
          <w:rPr>
            <w:rStyle w:val="Hiperveza"/>
            <w:noProof/>
            <w:color w:val="auto"/>
          </w:rPr>
          <w:t xml:space="preserve">Slika </w:t>
        </w:r>
        <w:r w:rsidR="00F85CC4" w:rsidRPr="00AC55FA">
          <w:rPr>
            <w:rStyle w:val="Hiperveza"/>
            <w:noProof/>
            <w:color w:val="auto"/>
          </w:rPr>
          <w:t>5</w:t>
        </w:r>
        <w:r w:rsidRPr="00AC55FA">
          <w:rPr>
            <w:rStyle w:val="Hiperveza"/>
            <w:noProof/>
            <w:color w:val="auto"/>
          </w:rPr>
          <w:t xml:space="preserve"> – </w:t>
        </w:r>
        <w:r w:rsidR="00C43416" w:rsidRPr="00AC55FA">
          <w:rPr>
            <w:rStyle w:val="Hiperveza"/>
            <w:noProof/>
            <w:color w:val="auto"/>
          </w:rPr>
          <w:t>R</w:t>
        </w:r>
        <w:r w:rsidRPr="00AC55FA">
          <w:rPr>
            <w:rStyle w:val="Hiperveza"/>
            <w:noProof/>
            <w:color w:val="auto"/>
          </w:rPr>
          <w:t>izici od elementarnih nepogoda značajni za grad Čazmu</w:t>
        </w:r>
        <w:r w:rsidRPr="00AC55FA">
          <w:rPr>
            <w:noProof/>
            <w:webHidden/>
          </w:rPr>
          <w:tab/>
        </w:r>
        <w:r w:rsidRPr="00AC55FA">
          <w:rPr>
            <w:noProof/>
            <w:webHidden/>
          </w:rPr>
          <w:fldChar w:fldCharType="begin"/>
        </w:r>
        <w:r w:rsidRPr="00AC55FA">
          <w:rPr>
            <w:noProof/>
            <w:webHidden/>
          </w:rPr>
          <w:instrText xml:space="preserve"> PAGEREF _Toc107940430 \h </w:instrText>
        </w:r>
        <w:r w:rsidRPr="00AC55FA">
          <w:rPr>
            <w:noProof/>
            <w:webHidden/>
          </w:rPr>
        </w:r>
        <w:r w:rsidRPr="00AC55FA">
          <w:rPr>
            <w:noProof/>
            <w:webHidden/>
          </w:rPr>
          <w:fldChar w:fldCharType="separate"/>
        </w:r>
        <w:r w:rsidR="00F85CC4" w:rsidRPr="00AC55FA">
          <w:rPr>
            <w:noProof/>
            <w:webHidden/>
          </w:rPr>
          <w:t>30</w:t>
        </w:r>
        <w:r w:rsidRPr="00AC55FA">
          <w:rPr>
            <w:noProof/>
            <w:webHidden/>
          </w:rPr>
          <w:fldChar w:fldCharType="end"/>
        </w:r>
      </w:hyperlink>
    </w:p>
    <w:p w14:paraId="01A2930D" w14:textId="631F148D" w:rsidR="003A1FC9" w:rsidRPr="00AC55FA" w:rsidRDefault="003A1FC9" w:rsidP="00FE2650">
      <w:pPr>
        <w:spacing w:after="0"/>
        <w:rPr>
          <w:rFonts w:cstheme="minorHAnsi"/>
        </w:rPr>
      </w:pPr>
      <w:r w:rsidRPr="00AC55FA">
        <w:rPr>
          <w:rFonts w:cstheme="minorHAnsi"/>
        </w:rPr>
        <w:fldChar w:fldCharType="end"/>
      </w:r>
    </w:p>
    <w:p w14:paraId="2E9EF1EF" w14:textId="6174E721" w:rsidR="00F341A1" w:rsidRPr="00AC55FA" w:rsidRDefault="00F341A1" w:rsidP="00FE2650">
      <w:pPr>
        <w:spacing w:after="0"/>
        <w:rPr>
          <w:rFonts w:cstheme="minorHAnsi"/>
        </w:rPr>
      </w:pPr>
    </w:p>
    <w:p w14:paraId="36AD45C4" w14:textId="22110CE5" w:rsidR="003A1FC9" w:rsidRPr="00A2716B" w:rsidRDefault="003A1FC9" w:rsidP="00FE2650">
      <w:pPr>
        <w:spacing w:after="0"/>
        <w:rPr>
          <w:rFonts w:cstheme="minorHAnsi"/>
          <w:sz w:val="18"/>
          <w:szCs w:val="18"/>
        </w:rPr>
      </w:pPr>
      <w:r w:rsidRPr="00A2716B">
        <w:rPr>
          <w:rFonts w:cstheme="minorHAnsi"/>
          <w:sz w:val="18"/>
          <w:szCs w:val="18"/>
        </w:rPr>
        <w:br w:type="page"/>
      </w:r>
    </w:p>
    <w:p w14:paraId="3DEC5D53" w14:textId="065D2D98" w:rsidR="00660A68" w:rsidRPr="00A47101" w:rsidRDefault="00E2101D" w:rsidP="007538BB">
      <w:pPr>
        <w:pStyle w:val="Naslov1"/>
        <w:rPr>
          <w:color w:val="auto"/>
        </w:rPr>
      </w:pPr>
      <w:bookmarkStart w:id="1" w:name="_Toc188432421"/>
      <w:r>
        <w:rPr>
          <w:color w:val="auto"/>
        </w:rPr>
        <w:lastRenderedPageBreak/>
        <w:t>S</w:t>
      </w:r>
      <w:r w:rsidR="00660A68" w:rsidRPr="00A47101">
        <w:rPr>
          <w:color w:val="auto"/>
        </w:rPr>
        <w:t>ažetak</w:t>
      </w:r>
      <w:bookmarkEnd w:id="1"/>
      <w:r w:rsidR="00660A68" w:rsidRPr="00A47101">
        <w:rPr>
          <w:color w:val="auto"/>
        </w:rPr>
        <w:t xml:space="preserve"> </w:t>
      </w:r>
    </w:p>
    <w:p w14:paraId="18DBB387" w14:textId="3F8302EE" w:rsidR="005B5D1B" w:rsidRPr="00A47101" w:rsidRDefault="005B5D1B" w:rsidP="005B5D1B"/>
    <w:p w14:paraId="201449D7" w14:textId="1F03D208" w:rsidR="005B5D1B" w:rsidRPr="00A47101" w:rsidRDefault="005B5D1B" w:rsidP="004F5097">
      <w:pPr>
        <w:jc w:val="both"/>
      </w:pPr>
      <w:r w:rsidRPr="00A47101">
        <w:t xml:space="preserve">Osnova ovog dokumenta je prikazati mjere poboljšanja energetske učinkovitosti u gradu Čazmi, financijske instrumente, dionike i </w:t>
      </w:r>
      <w:r w:rsidR="004F5097" w:rsidRPr="00A47101">
        <w:t xml:space="preserve">mjere </w:t>
      </w:r>
      <w:r w:rsidRPr="00A47101">
        <w:t>smanjenj</w:t>
      </w:r>
      <w:r w:rsidR="00407906">
        <w:t>a</w:t>
      </w:r>
      <w:r w:rsidRPr="00A47101">
        <w:t xml:space="preserve"> emisija štetnih plinova</w:t>
      </w:r>
      <w:r w:rsidR="004F5097" w:rsidRPr="00A47101">
        <w:t>, kroz proračune ušteda u svim navedenim sektorima i međusobnu povezanost</w:t>
      </w:r>
      <w:r w:rsidR="00C03D4A">
        <w:t xml:space="preserve"> kao i </w:t>
      </w:r>
      <w:r w:rsidR="004F5097" w:rsidRPr="00A47101">
        <w:t>determiniranost svih navedenih faktora</w:t>
      </w:r>
      <w:r w:rsidRPr="00A47101">
        <w:t xml:space="preserve">. </w:t>
      </w:r>
    </w:p>
    <w:p w14:paraId="744BB7E0" w14:textId="77777777" w:rsidR="00C03D4A" w:rsidRDefault="00C03D4A" w:rsidP="004F5097">
      <w:pPr>
        <w:jc w:val="both"/>
      </w:pPr>
      <w:r>
        <w:t xml:space="preserve">Klimatske promjene su najveći izazov s kojim se svijet suočava te uzrokuju velike štete za gospodarstvo, društvo i ekosustave. Stoga je iznimno važno da se istovremeno radi na jačanju otpornosti na klimatske promjene i na provedbi mjera prilagodbe, kako bi se štete minimizirale. U tom smislu treba voditi računa o </w:t>
      </w:r>
      <w:r w:rsidR="005B5D1B" w:rsidRPr="00A47101">
        <w:t>smanjenj</w:t>
      </w:r>
      <w:r>
        <w:t>u</w:t>
      </w:r>
      <w:r w:rsidR="005B5D1B" w:rsidRPr="00A47101">
        <w:t xml:space="preserve"> emisija štetnih plinova, </w:t>
      </w:r>
      <w:r w:rsidR="00532C52" w:rsidRPr="00A47101">
        <w:t>bri</w:t>
      </w:r>
      <w:r>
        <w:t>zi</w:t>
      </w:r>
      <w:r w:rsidR="00532C52" w:rsidRPr="00A47101">
        <w:t xml:space="preserve"> za okoliš (održavanje šuma, poljoprivrednih površina, povećanja zaštićenih prostora, briga za vodno gospodarstvo, zaštit</w:t>
      </w:r>
      <w:r>
        <w:t>a</w:t>
      </w:r>
      <w:r w:rsidR="00532C52" w:rsidRPr="00A47101">
        <w:t xml:space="preserve"> životinja i slično).</w:t>
      </w:r>
      <w:r w:rsidR="004F5097" w:rsidRPr="00A47101">
        <w:t xml:space="preserve"> </w:t>
      </w:r>
    </w:p>
    <w:p w14:paraId="555E88C4" w14:textId="3445C963" w:rsidR="005B5D1B" w:rsidRPr="00A47101" w:rsidRDefault="004F5097" w:rsidP="004F5097">
      <w:pPr>
        <w:jc w:val="both"/>
      </w:pPr>
      <w:r w:rsidRPr="00A47101">
        <w:t>Naime, mjere u sektoru energetske učinkovitosti je moguće proračunati kroz uštede u energiji i smanjenju emisija štetnih plinova, dok su mjere koje se odnose na klimatske promjene dugoročne i odnose se uglavnom na zaštitu prirode, te se ne proračunavaju istom metodologijom</w:t>
      </w:r>
      <w:r w:rsidR="00A3482B" w:rsidRPr="00A47101">
        <w:t xml:space="preserve"> i mjernim jedinicama</w:t>
      </w:r>
      <w:r w:rsidRPr="00A47101">
        <w:t>. Zajedno sve mjere doprinose bri</w:t>
      </w:r>
      <w:r w:rsidR="00980D54">
        <w:t>z</w:t>
      </w:r>
      <w:r w:rsidRPr="00A47101">
        <w:t>i za okoliš, smanjenju utjecaja klimatskih promjena i čine cjelinu sa istim c</w:t>
      </w:r>
      <w:r w:rsidR="003A0C2D" w:rsidRPr="00A47101">
        <w:t>iljevima.</w:t>
      </w:r>
    </w:p>
    <w:p w14:paraId="28B4ADF8" w14:textId="7727F0E4" w:rsidR="00532C52" w:rsidRPr="00A47101" w:rsidRDefault="00532C52" w:rsidP="005B5D1B">
      <w:r w:rsidRPr="00A47101">
        <w:t>Mjere koje se navode</w:t>
      </w:r>
      <w:r w:rsidR="00BE296B" w:rsidRPr="00A47101">
        <w:t xml:space="preserve"> u ovom </w:t>
      </w:r>
      <w:r w:rsidR="00BD52BE">
        <w:t>A</w:t>
      </w:r>
      <w:r w:rsidR="00BE296B" w:rsidRPr="00A47101">
        <w:t>kcijskom planu</w:t>
      </w:r>
      <w:r w:rsidRPr="00A47101">
        <w:t xml:space="preserve"> odnose </w:t>
      </w:r>
      <w:r w:rsidR="00980D54">
        <w:t xml:space="preserve">se </w:t>
      </w:r>
      <w:r w:rsidRPr="00A47101">
        <w:t>na sustave poboljšanja:</w:t>
      </w:r>
    </w:p>
    <w:p w14:paraId="5CCC258B" w14:textId="5251485F" w:rsidR="00532C52" w:rsidRPr="00A47101" w:rsidRDefault="00532C52" w:rsidP="00603ED2">
      <w:pPr>
        <w:pStyle w:val="Odlomakpopisa"/>
        <w:numPr>
          <w:ilvl w:val="0"/>
          <w:numId w:val="1"/>
        </w:numPr>
        <w:jc w:val="both"/>
      </w:pPr>
      <w:r w:rsidRPr="00A47101">
        <w:t>Informacija – povećanje baza podataka i informiranje dionika, a sve u smislu detaljnijeg praćenja potrošnje energije, sprječavanja od neželjenih gubitaka i pravovremenog reagiranja na promjene</w:t>
      </w:r>
      <w:r w:rsidR="00BD52BE">
        <w:t>,</w:t>
      </w:r>
    </w:p>
    <w:p w14:paraId="70EC7D4E" w14:textId="135253EF" w:rsidR="00532C52" w:rsidRPr="00A47101" w:rsidRDefault="00532C52" w:rsidP="00603ED2">
      <w:pPr>
        <w:pStyle w:val="Odlomakpopisa"/>
        <w:numPr>
          <w:ilvl w:val="0"/>
          <w:numId w:val="1"/>
        </w:numPr>
        <w:jc w:val="both"/>
      </w:pPr>
      <w:r w:rsidRPr="00A47101">
        <w:t>Promjenu infrastrukture – izgradnja novih i dodatnih kapaciteta proizvodnje energije, smanjenja potrošnje energije primjenom mjera energetske učinkovitost</w:t>
      </w:r>
      <w:r w:rsidR="00A66F8E">
        <w:t>i</w:t>
      </w:r>
      <w:r w:rsidRPr="00A47101">
        <w:t>, te djelovanja na prometna vozila u smislu alternativnih goriva. Razlog primjena svih ovih direktnih promjena u infrastrukturi su zbog smanjenja emisija štetnih plinova koje direktno utječu na klimatske promjene</w:t>
      </w:r>
      <w:r w:rsidR="00BD52BE">
        <w:t>,</w:t>
      </w:r>
    </w:p>
    <w:p w14:paraId="1F78F42E" w14:textId="0FCD140D" w:rsidR="00532C52" w:rsidRPr="00A47101" w:rsidRDefault="00532C52" w:rsidP="00603ED2">
      <w:pPr>
        <w:pStyle w:val="Odlomakpopisa"/>
        <w:numPr>
          <w:ilvl w:val="0"/>
          <w:numId w:val="1"/>
        </w:numPr>
        <w:jc w:val="both"/>
      </w:pPr>
      <w:r w:rsidRPr="00A47101">
        <w:t>Edukaciju i osvješćivanje – cilj je kroz edukativne materijale, seminare i edukaciju građana u društvu osvijestiti potrebu za djelovanjem u smislu energetske učinkovitosti, smanjenju emisija štetnih plinova, povećanju i primjeni u korištenju obnovljivih izvora energije</w:t>
      </w:r>
      <w:r w:rsidR="00C01EE8" w:rsidRPr="00A47101">
        <w:t>, povećati informacije i</w:t>
      </w:r>
      <w:r w:rsidR="003A0C2D" w:rsidRPr="00A47101">
        <w:t xml:space="preserve"> širiti</w:t>
      </w:r>
      <w:r w:rsidR="00C01EE8" w:rsidRPr="00A47101">
        <w:t xml:space="preserve"> pojam održivog razvoja, </w:t>
      </w:r>
      <w:r w:rsidR="003A0C2D" w:rsidRPr="00A47101">
        <w:t xml:space="preserve">provoditi </w:t>
      </w:r>
      <w:r w:rsidR="00C01EE8" w:rsidRPr="00A47101">
        <w:t>edukacij</w:t>
      </w:r>
      <w:r w:rsidR="003A0C2D" w:rsidRPr="00A47101">
        <w:t>e</w:t>
      </w:r>
      <w:r w:rsidR="00C01EE8" w:rsidRPr="00A47101">
        <w:t xml:space="preserve"> o zaštiti okoliša i klimatskim promjenama te potencijalnim rizicima u smislu trenutnog nedjelovanja</w:t>
      </w:r>
      <w:r w:rsidR="00BD52BE">
        <w:t>.</w:t>
      </w:r>
    </w:p>
    <w:p w14:paraId="0B03B0F5" w14:textId="5AC1B672" w:rsidR="00D7616A" w:rsidRPr="00D03C59" w:rsidRDefault="00C03D4A" w:rsidP="00C03D4A">
      <w:pPr>
        <w:tabs>
          <w:tab w:val="left" w:pos="1260"/>
        </w:tabs>
        <w:jc w:val="both"/>
        <w:rPr>
          <w:rFonts w:cstheme="minorHAnsi"/>
        </w:rPr>
      </w:pPr>
      <w:r>
        <w:rPr>
          <w:rFonts w:cstheme="minorHAnsi"/>
        </w:rPr>
        <w:t>Aktivnosti</w:t>
      </w:r>
      <w:r w:rsidR="00BD52BE">
        <w:rPr>
          <w:rFonts w:cstheme="minorHAnsi"/>
        </w:rPr>
        <w:t>ma</w:t>
      </w:r>
      <w:r>
        <w:rPr>
          <w:rFonts w:cstheme="minorHAnsi"/>
        </w:rPr>
        <w:t xml:space="preserve"> navedenim u ovom Akcijskom planu želi se postići smanjenje potrošnje energije i smanjenje emisije CO2, povećanje udjela energije proizvedenih iz obnovljivih izvora, smanjenje emisija CO2 do 2030. godine u odnosu na trenutno dostupne podatke te postizanje ekološke i energetske održivosti te prilagodbe na klimatske promjene. </w:t>
      </w:r>
    </w:p>
    <w:p w14:paraId="0EF60388" w14:textId="27F84772" w:rsidR="00D03C59" w:rsidRPr="00C03D4A" w:rsidRDefault="00C03D4A" w:rsidP="00C03D4A">
      <w:pPr>
        <w:jc w:val="both"/>
        <w:rPr>
          <w:rFonts w:cstheme="minorHAnsi"/>
        </w:rPr>
      </w:pPr>
      <w:r w:rsidRPr="00C03D4A">
        <w:rPr>
          <w:rFonts w:cstheme="minorHAnsi"/>
        </w:rPr>
        <w:t xml:space="preserve">Izrađeni Akcijski plan </w:t>
      </w:r>
      <w:r>
        <w:rPr>
          <w:rFonts w:cstheme="minorHAnsi"/>
        </w:rPr>
        <w:t xml:space="preserve">je dragovoljna inicijativa Grada, odnosno Grad Čazma neće snositi posljedice na eventualni neuspjeh u ispunjenju planiranih ciljeva. </w:t>
      </w:r>
      <w:r w:rsidR="009B5003">
        <w:rPr>
          <w:rFonts w:cstheme="minorHAnsi"/>
        </w:rPr>
        <w:t>Slijedom navedenog, uspješnost provedbe Akcijskog plana ovisi o dostupnosti natječaja</w:t>
      </w:r>
      <w:r w:rsidR="002B44EF">
        <w:rPr>
          <w:rFonts w:cstheme="minorHAnsi"/>
        </w:rPr>
        <w:t>/javnih poziva</w:t>
      </w:r>
      <w:r w:rsidR="009B5003">
        <w:rPr>
          <w:rFonts w:cstheme="minorHAnsi"/>
        </w:rPr>
        <w:t xml:space="preserve"> na temu energetske učinkovitosti, obnovljivih izvora energije i smanjenja utjecaja na klimatske promjene. </w:t>
      </w:r>
    </w:p>
    <w:p w14:paraId="5F94ECEE" w14:textId="77777777" w:rsidR="00D03C59" w:rsidRDefault="00D03C59" w:rsidP="00D03C59">
      <w:pPr>
        <w:rPr>
          <w:rFonts w:cstheme="minorHAnsi"/>
        </w:rPr>
      </w:pPr>
    </w:p>
    <w:p w14:paraId="1337A7D6" w14:textId="77777777" w:rsidR="00823856" w:rsidRDefault="00823856" w:rsidP="00D03C59">
      <w:pPr>
        <w:rPr>
          <w:rFonts w:cstheme="minorHAnsi"/>
        </w:rPr>
      </w:pPr>
    </w:p>
    <w:p w14:paraId="1A06864F" w14:textId="28A9048A" w:rsidR="00823856" w:rsidRPr="00D03C59" w:rsidRDefault="00823856" w:rsidP="00D03C59">
      <w:pPr>
        <w:rPr>
          <w:rFonts w:cstheme="minorHAnsi"/>
        </w:rPr>
        <w:sectPr w:rsidR="00823856" w:rsidRPr="00D03C59" w:rsidSect="00D03C59">
          <w:footerReference w:type="default" r:id="rId9"/>
          <w:type w:val="continuous"/>
          <w:pgSz w:w="11906" w:h="16838"/>
          <w:pgMar w:top="1418" w:right="1418" w:bottom="1418" w:left="1418" w:header="709" w:footer="709" w:gutter="0"/>
          <w:cols w:space="708"/>
          <w:docGrid w:linePitch="360"/>
        </w:sectPr>
      </w:pPr>
    </w:p>
    <w:p w14:paraId="05C8C9C3" w14:textId="77777777" w:rsidR="00823856" w:rsidRPr="00A47101" w:rsidRDefault="00823856" w:rsidP="00354913">
      <w:pPr>
        <w:tabs>
          <w:tab w:val="left" w:pos="1305"/>
        </w:tabs>
        <w:rPr>
          <w:rFonts w:cstheme="minorHAnsi"/>
        </w:rPr>
      </w:pPr>
    </w:p>
    <w:p w14:paraId="7C064CC4" w14:textId="5EF63852" w:rsidR="00C01EE8" w:rsidRDefault="00660A68" w:rsidP="00565CBD">
      <w:pPr>
        <w:pStyle w:val="Naslov1"/>
        <w:rPr>
          <w:color w:val="auto"/>
        </w:rPr>
      </w:pPr>
      <w:bookmarkStart w:id="2" w:name="_Toc188432422"/>
      <w:r w:rsidRPr="00A47101">
        <w:rPr>
          <w:color w:val="auto"/>
        </w:rPr>
        <w:lastRenderedPageBreak/>
        <w:t>S</w:t>
      </w:r>
      <w:r w:rsidR="00C01EE8" w:rsidRPr="00A47101">
        <w:rPr>
          <w:color w:val="auto"/>
        </w:rPr>
        <w:t>t</w:t>
      </w:r>
      <w:r w:rsidR="003D3732" w:rsidRPr="00A47101">
        <w:rPr>
          <w:color w:val="auto"/>
        </w:rPr>
        <w:t>ra</w:t>
      </w:r>
      <w:r w:rsidR="00C01EE8" w:rsidRPr="00A47101">
        <w:rPr>
          <w:color w:val="auto"/>
        </w:rPr>
        <w:t>teški dokumenti</w:t>
      </w:r>
      <w:bookmarkEnd w:id="2"/>
      <w:r w:rsidR="007F71EB">
        <w:rPr>
          <w:color w:val="auto"/>
        </w:rPr>
        <w:t xml:space="preserve"> </w:t>
      </w:r>
    </w:p>
    <w:p w14:paraId="383D06B2" w14:textId="77777777" w:rsidR="00823856" w:rsidRPr="00823856" w:rsidRDefault="00823856" w:rsidP="00823856"/>
    <w:p w14:paraId="12FD666C" w14:textId="77777777" w:rsidR="00441B45" w:rsidRDefault="005278CF" w:rsidP="005278CF">
      <w:pPr>
        <w:jc w:val="both"/>
        <w:rPr>
          <w:rFonts w:cstheme="minorHAnsi"/>
        </w:rPr>
      </w:pPr>
      <w:r w:rsidRPr="00A47101">
        <w:rPr>
          <w:rFonts w:cstheme="minorHAnsi"/>
        </w:rPr>
        <w:t>Gotovo svaka učinkovitost je energetska, ali ne smatra</w:t>
      </w:r>
      <w:r w:rsidR="00C65580">
        <w:rPr>
          <w:rFonts w:cstheme="minorHAnsi"/>
        </w:rPr>
        <w:t xml:space="preserve"> se</w:t>
      </w:r>
      <w:r w:rsidRPr="00A47101">
        <w:rPr>
          <w:rFonts w:cstheme="minorHAnsi"/>
        </w:rPr>
        <w:t xml:space="preserve"> sve energetskom učinkovitošću. Primjerice, ako </w:t>
      </w:r>
      <w:r w:rsidR="00BE296B" w:rsidRPr="00A47101">
        <w:rPr>
          <w:rFonts w:cstheme="minorHAnsi"/>
        </w:rPr>
        <w:t>se primijeni</w:t>
      </w:r>
      <w:r w:rsidRPr="00A47101">
        <w:rPr>
          <w:rFonts w:cstheme="minorHAnsi"/>
        </w:rPr>
        <w:t xml:space="preserve"> učinkovitost u gospodarenju otpadom, indirektno </w:t>
      </w:r>
      <w:r w:rsidR="00BE296B" w:rsidRPr="00A47101">
        <w:rPr>
          <w:rFonts w:cstheme="minorHAnsi"/>
        </w:rPr>
        <w:t>se pomaže</w:t>
      </w:r>
      <w:r w:rsidRPr="00A47101">
        <w:rPr>
          <w:rFonts w:cstheme="minorHAnsi"/>
        </w:rPr>
        <w:t xml:space="preserve"> nekom drugom posredniku da troši manje energije i resursa na zbrinjavanje otpada i tako je u svakom sektoru djelatnosti, procesa ili aktivnosti koja nas okružuje. </w:t>
      </w:r>
    </w:p>
    <w:p w14:paraId="02AB8078" w14:textId="52EFEC0E" w:rsidR="005278CF" w:rsidRPr="00A47101" w:rsidRDefault="005278CF" w:rsidP="005278CF">
      <w:pPr>
        <w:jc w:val="both"/>
        <w:rPr>
          <w:rFonts w:cstheme="minorHAnsi"/>
        </w:rPr>
      </w:pPr>
      <w:r w:rsidRPr="00A47101">
        <w:rPr>
          <w:rFonts w:cstheme="minorHAnsi"/>
        </w:rPr>
        <w:t xml:space="preserve">Energetska učinkovitost u smislu ovog </w:t>
      </w:r>
      <w:r w:rsidR="00EA233B">
        <w:rPr>
          <w:rFonts w:cstheme="minorHAnsi"/>
        </w:rPr>
        <w:t>A</w:t>
      </w:r>
      <w:r w:rsidRPr="00A47101">
        <w:rPr>
          <w:rFonts w:cstheme="minorHAnsi"/>
        </w:rPr>
        <w:t xml:space="preserve">kcijskog plana se odnosi na uštedu energije primjenom mjera energetske učinkovitosti u postojećem sustavu koji se odnosi na vlasništvo objekata, vozila i svih elemenata </w:t>
      </w:r>
      <w:r w:rsidR="003A0C2D" w:rsidRPr="00A47101">
        <w:rPr>
          <w:rFonts w:cstheme="minorHAnsi"/>
        </w:rPr>
        <w:t>lokalne samouprave</w:t>
      </w:r>
      <w:r w:rsidRPr="00A47101">
        <w:rPr>
          <w:rFonts w:cstheme="minorHAnsi"/>
        </w:rPr>
        <w:t>.</w:t>
      </w:r>
      <w:r w:rsidR="00BE296B" w:rsidRPr="00A47101">
        <w:rPr>
          <w:rFonts w:cstheme="minorHAnsi"/>
        </w:rPr>
        <w:t xml:space="preserve"> Prema strategiji i ciljevima koji su predstavljeni prema strateškim dokumentima</w:t>
      </w:r>
      <w:r w:rsidR="00EA233B">
        <w:rPr>
          <w:rFonts w:cstheme="minorHAnsi"/>
        </w:rPr>
        <w:t>,</w:t>
      </w:r>
      <w:r w:rsidR="00BE296B" w:rsidRPr="00A47101">
        <w:rPr>
          <w:rFonts w:cstheme="minorHAnsi"/>
        </w:rPr>
        <w:t xml:space="preserve"> cilj ovog dokumenta je prikazati što više mogućnosti djelovanja ali i konkretn</w:t>
      </w:r>
      <w:r w:rsidR="00027601">
        <w:rPr>
          <w:rFonts w:cstheme="minorHAnsi"/>
        </w:rPr>
        <w:t>u</w:t>
      </w:r>
      <w:r w:rsidR="00BE296B" w:rsidRPr="00A47101">
        <w:rPr>
          <w:rFonts w:cstheme="minorHAnsi"/>
        </w:rPr>
        <w:t xml:space="preserve"> primjen</w:t>
      </w:r>
      <w:r w:rsidR="00AC55FA">
        <w:rPr>
          <w:rFonts w:cstheme="minorHAnsi"/>
        </w:rPr>
        <w:t>u</w:t>
      </w:r>
      <w:r w:rsidR="00EA233B">
        <w:rPr>
          <w:rFonts w:cstheme="minorHAnsi"/>
        </w:rPr>
        <w:t>.</w:t>
      </w:r>
    </w:p>
    <w:p w14:paraId="086C2F5F" w14:textId="19068034" w:rsidR="005278CF" w:rsidRPr="00A47101" w:rsidRDefault="005278CF" w:rsidP="005278CF">
      <w:pPr>
        <w:jc w:val="both"/>
        <w:rPr>
          <w:rFonts w:cstheme="minorHAnsi"/>
        </w:rPr>
      </w:pPr>
      <w:r w:rsidRPr="00A47101">
        <w:rPr>
          <w:rFonts w:cstheme="minorHAnsi"/>
        </w:rPr>
        <w:t xml:space="preserve">U prosincu 2019. godine donesen </w:t>
      </w:r>
      <w:r w:rsidR="00EA233B">
        <w:rPr>
          <w:rFonts w:cstheme="minorHAnsi"/>
        </w:rPr>
        <w:t xml:space="preserve">je </w:t>
      </w:r>
      <w:r w:rsidRPr="00A47101">
        <w:rPr>
          <w:rFonts w:cstheme="minorHAnsi"/>
        </w:rPr>
        <w:t xml:space="preserve">Europski zeleni plan, a </w:t>
      </w:r>
      <w:r w:rsidR="00EA233B">
        <w:rPr>
          <w:rFonts w:cstheme="minorHAnsi"/>
        </w:rPr>
        <w:t xml:space="preserve">njegove glavne točke </w:t>
      </w:r>
      <w:r w:rsidRPr="00A47101">
        <w:rPr>
          <w:rFonts w:cstheme="minorHAnsi"/>
        </w:rPr>
        <w:t>su:</w:t>
      </w:r>
    </w:p>
    <w:p w14:paraId="396216B2" w14:textId="29711AFE" w:rsidR="005278CF" w:rsidRPr="00A47101" w:rsidRDefault="005278CF" w:rsidP="00603ED2">
      <w:pPr>
        <w:numPr>
          <w:ilvl w:val="0"/>
          <w:numId w:val="2"/>
        </w:numPr>
        <w:shd w:val="clear" w:color="auto" w:fill="FFFFFF"/>
        <w:spacing w:before="100" w:beforeAutospacing="1" w:after="100" w:afterAutospacing="1" w:line="240" w:lineRule="auto"/>
        <w:jc w:val="both"/>
        <w:rPr>
          <w:rFonts w:eastAsia="Times New Roman" w:cstheme="minorHAnsi"/>
          <w:lang w:eastAsia="hr-HR"/>
        </w:rPr>
      </w:pPr>
      <w:r w:rsidRPr="00A47101">
        <w:rPr>
          <w:rFonts w:eastAsia="Times New Roman" w:cstheme="minorHAnsi"/>
          <w:lang w:eastAsia="hr-HR"/>
        </w:rPr>
        <w:t>do 2050. nema neto emisija stakleničkih plinova</w:t>
      </w:r>
      <w:r w:rsidR="00EA233B">
        <w:rPr>
          <w:rFonts w:eastAsia="Times New Roman" w:cstheme="minorHAnsi"/>
          <w:lang w:eastAsia="hr-HR"/>
        </w:rPr>
        <w:t>,</w:t>
      </w:r>
    </w:p>
    <w:p w14:paraId="030D8A91" w14:textId="73253C6A" w:rsidR="005278CF" w:rsidRPr="00A47101" w:rsidRDefault="005278CF" w:rsidP="00603ED2">
      <w:pPr>
        <w:numPr>
          <w:ilvl w:val="0"/>
          <w:numId w:val="2"/>
        </w:numPr>
        <w:shd w:val="clear" w:color="auto" w:fill="FFFFFF"/>
        <w:spacing w:before="100" w:beforeAutospacing="1" w:after="100" w:afterAutospacing="1" w:line="240" w:lineRule="auto"/>
        <w:jc w:val="both"/>
        <w:rPr>
          <w:rFonts w:eastAsia="Times New Roman" w:cstheme="minorHAnsi"/>
          <w:lang w:eastAsia="hr-HR"/>
        </w:rPr>
      </w:pPr>
      <w:r w:rsidRPr="00A47101">
        <w:rPr>
          <w:rFonts w:eastAsia="Times New Roman" w:cstheme="minorHAnsi"/>
          <w:lang w:eastAsia="hr-HR"/>
        </w:rPr>
        <w:t>gospodarski rast nije ovisan o uporabi resursa</w:t>
      </w:r>
      <w:r w:rsidR="00EA233B">
        <w:rPr>
          <w:rFonts w:eastAsia="Times New Roman" w:cstheme="minorHAnsi"/>
          <w:lang w:eastAsia="hr-HR"/>
        </w:rPr>
        <w:t>,</w:t>
      </w:r>
    </w:p>
    <w:p w14:paraId="3989940C" w14:textId="77777777" w:rsidR="005278CF" w:rsidRPr="00A47101" w:rsidRDefault="005278CF" w:rsidP="00603ED2">
      <w:pPr>
        <w:numPr>
          <w:ilvl w:val="0"/>
          <w:numId w:val="2"/>
        </w:numPr>
        <w:shd w:val="clear" w:color="auto" w:fill="FFFFFF"/>
        <w:spacing w:before="100" w:beforeAutospacing="1" w:after="100" w:afterAutospacing="1" w:line="240" w:lineRule="auto"/>
        <w:jc w:val="both"/>
        <w:rPr>
          <w:rFonts w:eastAsia="Times New Roman" w:cstheme="minorHAnsi"/>
          <w:lang w:eastAsia="hr-HR"/>
        </w:rPr>
      </w:pPr>
      <w:r w:rsidRPr="00A47101">
        <w:rPr>
          <w:rFonts w:eastAsia="Times New Roman" w:cstheme="minorHAnsi"/>
          <w:lang w:eastAsia="hr-HR"/>
        </w:rPr>
        <w:t>nijedna osoba ni regija nisu zanemarene.</w:t>
      </w:r>
    </w:p>
    <w:p w14:paraId="6E01731D" w14:textId="21538C1C" w:rsidR="005278CF" w:rsidRPr="00A47101" w:rsidRDefault="005278CF" w:rsidP="005278CF">
      <w:pPr>
        <w:jc w:val="both"/>
        <w:rPr>
          <w:rFonts w:cstheme="minorHAnsi"/>
          <w:shd w:val="clear" w:color="auto" w:fill="FFFFFF"/>
        </w:rPr>
      </w:pPr>
      <w:r w:rsidRPr="00A47101">
        <w:rPr>
          <w:rFonts w:cstheme="minorHAnsi"/>
        </w:rPr>
        <w:t xml:space="preserve">Također je donesen niz prijedloga </w:t>
      </w:r>
      <w:r w:rsidRPr="00A47101">
        <w:rPr>
          <w:rFonts w:cstheme="minorHAnsi"/>
          <w:shd w:val="clear" w:color="auto" w:fill="FFFFFF"/>
        </w:rPr>
        <w:t>kako bi se do 2030. klimatskim, energetskim, prometnim i poreznim </w:t>
      </w:r>
      <w:r w:rsidRPr="00A47101">
        <w:rPr>
          <w:rStyle w:val="Naglaeno"/>
          <w:rFonts w:cstheme="minorHAnsi"/>
          <w:shd w:val="clear" w:color="auto" w:fill="FFFFFF"/>
        </w:rPr>
        <w:t>politikama smanjile neto emisije stakleničkih plinova za barem 55%</w:t>
      </w:r>
      <w:r w:rsidRPr="00A47101">
        <w:rPr>
          <w:rFonts w:cstheme="minorHAnsi"/>
          <w:shd w:val="clear" w:color="auto" w:fill="FFFFFF"/>
        </w:rPr>
        <w:t> u usporedbi s razinama iz 1990.</w:t>
      </w:r>
      <w:r w:rsidR="005C3F5F">
        <w:rPr>
          <w:rFonts w:cstheme="minorHAnsi"/>
          <w:shd w:val="clear" w:color="auto" w:fill="FFFFFF"/>
        </w:rPr>
        <w:t xml:space="preserve"> godine.</w:t>
      </w:r>
    </w:p>
    <w:p w14:paraId="48AA1FD0" w14:textId="5BB51FF3" w:rsidR="005278CF" w:rsidRPr="00A47101" w:rsidRDefault="005278CF" w:rsidP="005278CF">
      <w:pPr>
        <w:jc w:val="both"/>
        <w:rPr>
          <w:rFonts w:cstheme="minorHAnsi"/>
          <w:shd w:val="clear" w:color="auto" w:fill="FFFFFF"/>
        </w:rPr>
      </w:pPr>
      <w:r w:rsidRPr="00A47101">
        <w:rPr>
          <w:rFonts w:cstheme="minorHAnsi"/>
          <w:shd w:val="clear" w:color="auto" w:fill="FFFFFF"/>
        </w:rPr>
        <w:t xml:space="preserve">Iz </w:t>
      </w:r>
      <w:r w:rsidR="005C3F5F">
        <w:rPr>
          <w:rFonts w:cstheme="minorHAnsi"/>
          <w:shd w:val="clear" w:color="auto" w:fill="FFFFFF"/>
        </w:rPr>
        <w:t>D</w:t>
      </w:r>
      <w:r w:rsidRPr="00A47101">
        <w:rPr>
          <w:rFonts w:cstheme="minorHAnsi"/>
          <w:shd w:val="clear" w:color="auto" w:fill="FFFFFF"/>
        </w:rPr>
        <w:t xml:space="preserve">irektiva </w:t>
      </w:r>
      <w:r w:rsidR="00882FE7">
        <w:rPr>
          <w:rFonts w:cstheme="minorHAnsi"/>
          <w:shd w:val="clear" w:color="auto" w:fill="FFFFFF"/>
        </w:rPr>
        <w:t xml:space="preserve">koje je donio </w:t>
      </w:r>
      <w:r w:rsidR="00027601">
        <w:rPr>
          <w:rFonts w:cstheme="minorHAnsi"/>
          <w:shd w:val="clear" w:color="auto" w:fill="FFFFFF"/>
        </w:rPr>
        <w:t>E</w:t>
      </w:r>
      <w:r w:rsidRPr="00A47101">
        <w:rPr>
          <w:rFonts w:cstheme="minorHAnsi"/>
          <w:shd w:val="clear" w:color="auto" w:fill="FFFFFF"/>
        </w:rPr>
        <w:t>uropsk</w:t>
      </w:r>
      <w:r w:rsidR="00882FE7">
        <w:rPr>
          <w:rFonts w:cstheme="minorHAnsi"/>
          <w:shd w:val="clear" w:color="auto" w:fill="FFFFFF"/>
        </w:rPr>
        <w:t>i</w:t>
      </w:r>
      <w:r w:rsidRPr="00A47101">
        <w:rPr>
          <w:rFonts w:cstheme="minorHAnsi"/>
          <w:shd w:val="clear" w:color="auto" w:fill="FFFFFF"/>
        </w:rPr>
        <w:t xml:space="preserve"> parlament navodimo:</w:t>
      </w:r>
    </w:p>
    <w:p w14:paraId="41934734" w14:textId="3017CD22" w:rsidR="005278CF" w:rsidRPr="00A47101" w:rsidRDefault="005278CF" w:rsidP="005278CF">
      <w:pPr>
        <w:jc w:val="both"/>
        <w:rPr>
          <w:rFonts w:cstheme="minorHAnsi"/>
          <w:noProof/>
          <w:bdr w:val="nil"/>
        </w:rPr>
      </w:pPr>
      <w:r w:rsidRPr="00A47101">
        <w:rPr>
          <w:rFonts w:cstheme="minorHAnsi"/>
          <w:noProof/>
          <w:bdr w:val="nil"/>
        </w:rPr>
        <w:t>Plan za postizanje klimatskog cilja do 2030. u skladu je s</w:t>
      </w:r>
      <w:r w:rsidR="005C3F5F">
        <w:rPr>
          <w:rFonts w:cstheme="minorHAnsi"/>
          <w:noProof/>
          <w:bdr w:val="nil"/>
        </w:rPr>
        <w:t>a</w:t>
      </w:r>
      <w:r w:rsidRPr="00A47101">
        <w:rPr>
          <w:rFonts w:cstheme="minorHAnsi"/>
          <w:noProof/>
          <w:bdr w:val="nil"/>
        </w:rPr>
        <w:t xml:space="preserve"> ciljem Pariškog sporazuma da se porast globalne temperature zadrži znatno ispod 2°C i da se radi na zadržavanju porasta ispod 1,5°C.</w:t>
      </w:r>
    </w:p>
    <w:p w14:paraId="4A1F6B29" w14:textId="77777777" w:rsidR="005278CF" w:rsidRPr="00A47101" w:rsidRDefault="005278CF" w:rsidP="005278CF">
      <w:pPr>
        <w:jc w:val="both"/>
        <w:rPr>
          <w:rFonts w:cstheme="minorHAnsi"/>
          <w:noProof/>
          <w:bdr w:val="nil"/>
        </w:rPr>
      </w:pPr>
      <w:r w:rsidRPr="00A47101">
        <w:rPr>
          <w:rFonts w:cstheme="minorHAnsi"/>
          <w:noProof/>
          <w:bdr w:val="nil"/>
        </w:rPr>
        <w:t>Europsko vijeće zaključilo je da je potrebno povećati klimatske ambicije na način kojim bi se potaknuo održiv gospodarski rast, stvorila kvalitetna radna mjesta, ostvarile koristi za zdravlje i okoliš za građane Unije te pridonijelo dugoročnoj globalnoj konkurentnosti gospodarstva Unije promicanjem inovacija u zelenim tehnologijama.</w:t>
      </w:r>
    </w:p>
    <w:p w14:paraId="325ED27F" w14:textId="2C17BD63" w:rsidR="005278CF" w:rsidRPr="00A47101" w:rsidRDefault="005278CF" w:rsidP="00830F46">
      <w:pPr>
        <w:spacing w:line="276" w:lineRule="auto"/>
        <w:jc w:val="both"/>
        <w:rPr>
          <w:rFonts w:cstheme="minorHAnsi"/>
          <w:noProof/>
          <w:bdr w:val="nil"/>
        </w:rPr>
      </w:pPr>
      <w:r w:rsidRPr="00A47101">
        <w:rPr>
          <w:rFonts w:cstheme="minorHAnsi"/>
          <w:noProof/>
          <w:bdr w:val="nil"/>
        </w:rPr>
        <w:t>Direktiva o energetskoj učinkovitosti dovela je do trenutačne politike energetske učinkovitosti Unije kako se ne bi propustile troškovno učinkovite prilike za uštedu energije. U prosincu 2018. Direktiva o energetskoj učinkovitosti izmijenjena je u okviru paketa „Čista energija za sve Europljane”, posebno kako bi se u nju uključio novi glavni cilj povećanja energetske učinkovitosti Unije od najmanje 32,5 % do 2030. (u usporedbi s predviđenom potrošnjom energije 2030.) te kako bi se obveza uštede energije produljila i ojačala nakon 2020.</w:t>
      </w:r>
      <w:r w:rsidR="00367144">
        <w:rPr>
          <w:rFonts w:cstheme="minorHAnsi"/>
          <w:noProof/>
          <w:bdr w:val="nil"/>
        </w:rPr>
        <w:t xml:space="preserve"> godine.</w:t>
      </w:r>
    </w:p>
    <w:p w14:paraId="7ABE1A5D" w14:textId="1393B326" w:rsidR="005278CF" w:rsidRPr="00A47101" w:rsidRDefault="005278CF" w:rsidP="005278CF">
      <w:pPr>
        <w:jc w:val="both"/>
        <w:rPr>
          <w:rFonts w:cstheme="minorHAnsi"/>
          <w:noProof/>
          <w:bdr w:val="nil"/>
        </w:rPr>
      </w:pPr>
      <w:r w:rsidRPr="00A47101">
        <w:rPr>
          <w:rFonts w:cstheme="minorHAnsi"/>
          <w:noProof/>
          <w:bdr w:val="nil"/>
        </w:rPr>
        <w:t>Iako je potencijal za uštedu energije i dalje velik u svim sektorima, poseban izazov predstavlja promet, jer je odgovoran za 30% krajnje potrošnje energije, i zgrade, jer je energetska učinkovitost 75% fonda zgrada</w:t>
      </w:r>
      <w:r w:rsidR="006A34BC">
        <w:rPr>
          <w:rFonts w:cstheme="minorHAnsi"/>
          <w:noProof/>
          <w:bdr w:val="nil"/>
        </w:rPr>
        <w:t xml:space="preserve"> </w:t>
      </w:r>
      <w:r w:rsidRPr="00A47101">
        <w:rPr>
          <w:rFonts w:cstheme="minorHAnsi"/>
          <w:noProof/>
          <w:bdr w:val="nil"/>
        </w:rPr>
        <w:t>loša. Sektor informacijskih i komunikacijskih tehnologija (IKT), koji je odgovoran za 5–9% ukupne svjetske potrošnje električne energije i više od 2% svih emisija, još je jedan važan sektor kojem se posvećuje sve veća pozornost.</w:t>
      </w:r>
    </w:p>
    <w:p w14:paraId="62A4AC77" w14:textId="7DDA1098" w:rsidR="005278CF" w:rsidRPr="00A47101" w:rsidRDefault="005278CF" w:rsidP="003A1BDE">
      <w:pPr>
        <w:jc w:val="both"/>
        <w:rPr>
          <w:rFonts w:cstheme="minorHAnsi"/>
          <w:noProof/>
          <w:bdr w:val="nil"/>
        </w:rPr>
      </w:pPr>
      <w:r w:rsidRPr="00A47101">
        <w:rPr>
          <w:rFonts w:cstheme="minorHAnsi"/>
          <w:noProof/>
          <w:bdr w:val="nil"/>
        </w:rPr>
        <w:t xml:space="preserve">Javni sektor sam je po sebi važan gospodarski akter i odgovoran je za oko 5–10% ukupne krajnje potrošnje energije u </w:t>
      </w:r>
      <w:r w:rsidR="006C3622">
        <w:rPr>
          <w:rFonts w:cstheme="minorHAnsi"/>
          <w:noProof/>
          <w:bdr w:val="nil"/>
        </w:rPr>
        <w:t xml:space="preserve">Europskoj </w:t>
      </w:r>
      <w:r w:rsidRPr="00A47101">
        <w:rPr>
          <w:rFonts w:cstheme="minorHAnsi"/>
          <w:noProof/>
          <w:bdr w:val="nil"/>
        </w:rPr>
        <w:t>Uniji</w:t>
      </w:r>
      <w:r w:rsidR="00061A93" w:rsidRPr="00A47101">
        <w:rPr>
          <w:rFonts w:cstheme="minorHAnsi"/>
          <w:noProof/>
          <w:bdr w:val="nil"/>
        </w:rPr>
        <w:t>.</w:t>
      </w:r>
    </w:p>
    <w:p w14:paraId="609DEAD5" w14:textId="77777777" w:rsidR="000D27F0" w:rsidRDefault="000D27F0" w:rsidP="00830F46">
      <w:pPr>
        <w:spacing w:line="276" w:lineRule="auto"/>
      </w:pPr>
    </w:p>
    <w:p w14:paraId="0855C6D0" w14:textId="77777777" w:rsidR="00467918" w:rsidRDefault="00467918" w:rsidP="00830F46">
      <w:pPr>
        <w:spacing w:line="276" w:lineRule="auto"/>
      </w:pPr>
    </w:p>
    <w:p w14:paraId="623EAC1E" w14:textId="4E4D58D5" w:rsidR="005278CF" w:rsidRPr="00A47101" w:rsidRDefault="005278CF" w:rsidP="00830F46">
      <w:pPr>
        <w:spacing w:line="276" w:lineRule="auto"/>
      </w:pPr>
      <w:r w:rsidRPr="00A47101">
        <w:lastRenderedPageBreak/>
        <w:t>Korištene strategije kao osnova smjernica ovog dokumenta su sljedeć</w:t>
      </w:r>
      <w:r w:rsidR="00061A93" w:rsidRPr="00A47101">
        <w:t>e</w:t>
      </w:r>
      <w:r w:rsidRPr="00A47101">
        <w:t>:</w:t>
      </w:r>
    </w:p>
    <w:p w14:paraId="72C9ABA7" w14:textId="5A802890" w:rsidR="002651CD" w:rsidRPr="00441B45" w:rsidRDefault="00441B45" w:rsidP="00830F46">
      <w:pPr>
        <w:pStyle w:val="Odlomakpopisa"/>
        <w:numPr>
          <w:ilvl w:val="0"/>
          <w:numId w:val="3"/>
        </w:numPr>
        <w:spacing w:line="276" w:lineRule="auto"/>
      </w:pPr>
      <w:r w:rsidRPr="00441B45">
        <w:t>N</w:t>
      </w:r>
      <w:r w:rsidR="002651CD" w:rsidRPr="00441B45">
        <w:t xml:space="preserve">acionalni akcijski plan energetske učinkovitosti za razdoblje </w:t>
      </w:r>
      <w:r w:rsidRPr="00441B45">
        <w:t>od 2022.-2024. godine</w:t>
      </w:r>
    </w:p>
    <w:p w14:paraId="23052D74" w14:textId="77777777" w:rsidR="002651CD" w:rsidRPr="00A47101" w:rsidRDefault="002651CD" w:rsidP="00830F46">
      <w:pPr>
        <w:pStyle w:val="Odlomakpopisa"/>
        <w:numPr>
          <w:ilvl w:val="0"/>
          <w:numId w:val="3"/>
        </w:numPr>
        <w:spacing w:line="276" w:lineRule="auto"/>
      </w:pPr>
      <w:r w:rsidRPr="00A47101">
        <w:t>Strategija energetskog razvoja Republike Hrvatske do 2030. s pogledom na 2050. godinu</w:t>
      </w:r>
    </w:p>
    <w:p w14:paraId="57C92EBD" w14:textId="77777777" w:rsidR="002651CD" w:rsidRPr="00441B45" w:rsidRDefault="002651CD" w:rsidP="00830F46">
      <w:pPr>
        <w:pStyle w:val="Odlomakpopisa"/>
        <w:numPr>
          <w:ilvl w:val="0"/>
          <w:numId w:val="3"/>
        </w:numPr>
        <w:spacing w:line="276" w:lineRule="auto"/>
      </w:pPr>
      <w:r w:rsidRPr="00441B45">
        <w:t>Strateški plan Ministarstva zaštite okoliša i energetike za razdoblje od 2020-2022 g.</w:t>
      </w:r>
    </w:p>
    <w:p w14:paraId="0F4B92B5" w14:textId="72E62E13" w:rsidR="002651CD" w:rsidRPr="00A47101" w:rsidRDefault="002651CD" w:rsidP="00830F46">
      <w:pPr>
        <w:pStyle w:val="Odlomakpopisa"/>
        <w:numPr>
          <w:ilvl w:val="0"/>
          <w:numId w:val="3"/>
        </w:numPr>
        <w:spacing w:line="276" w:lineRule="auto"/>
      </w:pPr>
      <w:r w:rsidRPr="00A47101">
        <w:t>Dugoročna strategija obnove nacionalnog fonda zgrada do 2050. godine</w:t>
      </w:r>
    </w:p>
    <w:p w14:paraId="3E520340" w14:textId="57F71E09" w:rsidR="002651CD" w:rsidRPr="00A47101" w:rsidRDefault="007548B2" w:rsidP="00830F46">
      <w:pPr>
        <w:pStyle w:val="Odlomakpopisa"/>
        <w:numPr>
          <w:ilvl w:val="0"/>
          <w:numId w:val="3"/>
        </w:numPr>
        <w:spacing w:line="276" w:lineRule="auto"/>
        <w:rPr>
          <w:rFonts w:ascii="Lucida Sans Unicode" w:hAnsi="Lucida Sans Unicode" w:cs="Lucida Sans Unicode"/>
          <w:sz w:val="21"/>
          <w:szCs w:val="21"/>
          <w:shd w:val="clear" w:color="auto" w:fill="FFFFFF"/>
        </w:rPr>
      </w:pPr>
      <w:r w:rsidRPr="00A47101">
        <w:t>Program razvoja kružnog gospodarenja prostorom i zgradama za razdoblje 2021. do 2030. godine</w:t>
      </w:r>
    </w:p>
    <w:p w14:paraId="09FA9A29" w14:textId="732D7DB0" w:rsidR="00407906" w:rsidRPr="00A47101" w:rsidRDefault="002651CD" w:rsidP="00830F46">
      <w:pPr>
        <w:pStyle w:val="Odlomakpopisa"/>
        <w:numPr>
          <w:ilvl w:val="0"/>
          <w:numId w:val="3"/>
        </w:numPr>
        <w:spacing w:line="276" w:lineRule="auto"/>
      </w:pPr>
      <w:r w:rsidRPr="00A47101">
        <w:t>Program energetske obnove višestambenih zgrada za razdoblje do 2030. godine</w:t>
      </w:r>
    </w:p>
    <w:p w14:paraId="0D791F85" w14:textId="043FA835" w:rsidR="002651CD" w:rsidRPr="00A47101" w:rsidRDefault="002651CD" w:rsidP="00830F46">
      <w:pPr>
        <w:pStyle w:val="Odlomakpopisa"/>
        <w:numPr>
          <w:ilvl w:val="0"/>
          <w:numId w:val="3"/>
        </w:numPr>
        <w:spacing w:line="276" w:lineRule="auto"/>
      </w:pPr>
      <w:r w:rsidRPr="00A47101">
        <w:t>Program razvoja zelene infrastrukture u urbanim područjima za razdoblje 2021. do 2030. godine</w:t>
      </w:r>
    </w:p>
    <w:p w14:paraId="1C5B5444" w14:textId="77777777" w:rsidR="00E26803" w:rsidRPr="00A47101" w:rsidRDefault="002E5686" w:rsidP="00830F46">
      <w:pPr>
        <w:pStyle w:val="Odlomakpopisa"/>
        <w:numPr>
          <w:ilvl w:val="0"/>
          <w:numId w:val="3"/>
        </w:numPr>
        <w:spacing w:line="276" w:lineRule="auto"/>
      </w:pPr>
      <w:r w:rsidRPr="00A47101">
        <w:t>Nacionalna razvojna strategija do 2030 g.</w:t>
      </w:r>
    </w:p>
    <w:p w14:paraId="6D73BBB2" w14:textId="547B6194" w:rsidR="00E26803" w:rsidRPr="00A47101" w:rsidRDefault="00E26803" w:rsidP="00830F46">
      <w:pPr>
        <w:pStyle w:val="Odlomakpopisa"/>
        <w:numPr>
          <w:ilvl w:val="0"/>
          <w:numId w:val="3"/>
        </w:numPr>
        <w:spacing w:line="276" w:lineRule="auto"/>
      </w:pPr>
      <w:r w:rsidRPr="00A47101">
        <w:t>Strategija prilagodbe klimatskim promjenama u Republici Hrvatskoj za razdoblje do 2040. godine s pogledom na 2070. godinu</w:t>
      </w:r>
    </w:p>
    <w:p w14:paraId="2EDFB9DB" w14:textId="77777777" w:rsidR="00E26803" w:rsidRPr="00A47101" w:rsidRDefault="00E26803" w:rsidP="00830F46">
      <w:pPr>
        <w:pStyle w:val="Odlomakpopisa"/>
        <w:spacing w:line="276" w:lineRule="auto"/>
      </w:pPr>
    </w:p>
    <w:p w14:paraId="690E9D9C" w14:textId="00FD2D3E" w:rsidR="002651CD" w:rsidRPr="00A47101" w:rsidRDefault="007548B2" w:rsidP="00830F46">
      <w:pPr>
        <w:spacing w:line="276" w:lineRule="auto"/>
      </w:pPr>
      <w:r w:rsidRPr="00A47101">
        <w:t>Ostali korišteni dokumenti kao baze podataka i izvori informacija su:</w:t>
      </w:r>
    </w:p>
    <w:p w14:paraId="7FF91CDF" w14:textId="126C1519" w:rsidR="007548B2" w:rsidRPr="00A47101" w:rsidRDefault="007548B2" w:rsidP="00830F46">
      <w:pPr>
        <w:pStyle w:val="Odlomakpopisa"/>
        <w:numPr>
          <w:ilvl w:val="0"/>
          <w:numId w:val="4"/>
        </w:numPr>
        <w:spacing w:line="276" w:lineRule="auto"/>
      </w:pPr>
      <w:r w:rsidRPr="00A47101">
        <w:t>Državni zavod za statistiku – popis stanovništva 2021</w:t>
      </w:r>
      <w:r w:rsidR="000B1445">
        <w:t>.</w:t>
      </w:r>
      <w:r w:rsidRPr="00A47101">
        <w:t xml:space="preserve"> g.</w:t>
      </w:r>
    </w:p>
    <w:p w14:paraId="4E11733F" w14:textId="0AC6F189" w:rsidR="007548B2" w:rsidRPr="00A47101" w:rsidRDefault="007548B2" w:rsidP="00830F46">
      <w:pPr>
        <w:pStyle w:val="Odlomakpopisa"/>
        <w:numPr>
          <w:ilvl w:val="0"/>
          <w:numId w:val="4"/>
        </w:numPr>
        <w:spacing w:line="276" w:lineRule="auto"/>
      </w:pPr>
      <w:r w:rsidRPr="00A47101">
        <w:t>Centar za vozila Hrvatske</w:t>
      </w:r>
    </w:p>
    <w:p w14:paraId="0D2CC9D2" w14:textId="76CD0ADC" w:rsidR="007548B2" w:rsidRPr="00A47101" w:rsidRDefault="007548B2" w:rsidP="00830F46">
      <w:pPr>
        <w:pStyle w:val="Odlomakpopisa"/>
        <w:numPr>
          <w:ilvl w:val="0"/>
          <w:numId w:val="4"/>
        </w:numPr>
        <w:spacing w:line="276" w:lineRule="auto"/>
      </w:pPr>
      <w:r w:rsidRPr="00A47101">
        <w:t xml:space="preserve">Statistički ljetopis Republike Hrvatske </w:t>
      </w:r>
    </w:p>
    <w:p w14:paraId="76F0CD00" w14:textId="2D995F3F" w:rsidR="007548B2" w:rsidRPr="00441B45" w:rsidRDefault="00954B9E" w:rsidP="00830F46">
      <w:pPr>
        <w:pStyle w:val="Odlomakpopisa"/>
        <w:numPr>
          <w:ilvl w:val="0"/>
          <w:numId w:val="4"/>
        </w:numPr>
        <w:spacing w:line="276" w:lineRule="auto"/>
      </w:pPr>
      <w:r w:rsidRPr="00441B45">
        <w:t>Interni podaci</w:t>
      </w:r>
      <w:r w:rsidR="007548B2" w:rsidRPr="00441B45">
        <w:t xml:space="preserve"> </w:t>
      </w:r>
      <w:r w:rsidRPr="00441B45">
        <w:t>G</w:t>
      </w:r>
      <w:r w:rsidR="007548B2" w:rsidRPr="00441B45">
        <w:t>rada Čazme</w:t>
      </w:r>
    </w:p>
    <w:p w14:paraId="15192773" w14:textId="1B748D9E" w:rsidR="00954B9E" w:rsidRPr="00441B45" w:rsidRDefault="00954B9E" w:rsidP="00830F46">
      <w:pPr>
        <w:pStyle w:val="Odlomakpopisa"/>
        <w:numPr>
          <w:ilvl w:val="0"/>
          <w:numId w:val="4"/>
        </w:numPr>
        <w:spacing w:line="276" w:lineRule="auto"/>
      </w:pPr>
      <w:r w:rsidRPr="00441B45">
        <w:t>Plan razvoja Bjelovarsko-bilogorske županije 2022.-2027. godine</w:t>
      </w:r>
    </w:p>
    <w:p w14:paraId="0D6ACB4A" w14:textId="77E32D62" w:rsidR="007331AD" w:rsidRPr="00441B45" w:rsidRDefault="007331AD" w:rsidP="00830F46">
      <w:pPr>
        <w:pStyle w:val="Odlomakpopisa"/>
        <w:numPr>
          <w:ilvl w:val="0"/>
          <w:numId w:val="4"/>
        </w:numPr>
        <w:spacing w:line="276" w:lineRule="auto"/>
      </w:pPr>
      <w:r w:rsidRPr="00441B45">
        <w:t>Popis poljoprivrede 2020</w:t>
      </w:r>
      <w:r w:rsidR="00954B9E" w:rsidRPr="00441B45">
        <w:t xml:space="preserve">. </w:t>
      </w:r>
      <w:r w:rsidRPr="00441B45">
        <w:t>g.</w:t>
      </w:r>
    </w:p>
    <w:p w14:paraId="44B370E5" w14:textId="6A3C426F" w:rsidR="007331AD" w:rsidRPr="00441B45" w:rsidRDefault="007331AD" w:rsidP="00830F46">
      <w:pPr>
        <w:pStyle w:val="Odlomakpopisa"/>
        <w:numPr>
          <w:ilvl w:val="0"/>
          <w:numId w:val="4"/>
        </w:numPr>
        <w:spacing w:line="276" w:lineRule="auto"/>
      </w:pPr>
      <w:r w:rsidRPr="00441B45">
        <w:t>Energija u Hrvatskoj</w:t>
      </w:r>
    </w:p>
    <w:p w14:paraId="5DADE99F" w14:textId="1E68167D" w:rsidR="007E2DF7" w:rsidRPr="000B1445" w:rsidRDefault="007E2DF7" w:rsidP="00830F46">
      <w:pPr>
        <w:pStyle w:val="Odlomakpopisa"/>
        <w:numPr>
          <w:ilvl w:val="0"/>
          <w:numId w:val="4"/>
        </w:numPr>
        <w:spacing w:line="276" w:lineRule="auto"/>
        <w:sectPr w:rsidR="007E2DF7" w:rsidRPr="000B1445" w:rsidSect="00D03C59">
          <w:type w:val="continuous"/>
          <w:pgSz w:w="11906" w:h="16838"/>
          <w:pgMar w:top="1418" w:right="1418" w:bottom="1418" w:left="1418" w:header="709" w:footer="709" w:gutter="0"/>
          <w:cols w:space="708"/>
          <w:docGrid w:linePitch="360"/>
        </w:sectPr>
      </w:pPr>
      <w:r w:rsidRPr="000B1445">
        <w:t xml:space="preserve">Pravilnik o sustavu za praćenje, mjerenje i verifikaciju ušteda energije </w:t>
      </w:r>
    </w:p>
    <w:p w14:paraId="3689B784" w14:textId="5C521A65" w:rsidR="007C69DB" w:rsidRPr="00A47101" w:rsidRDefault="007C69DB" w:rsidP="00830F46">
      <w:pPr>
        <w:spacing w:line="276" w:lineRule="auto"/>
      </w:pPr>
    </w:p>
    <w:p w14:paraId="1CF57D03" w14:textId="79AF9D4C" w:rsidR="007C69DB" w:rsidRDefault="007C69DB" w:rsidP="00830F46">
      <w:pPr>
        <w:pStyle w:val="Naslov1"/>
        <w:spacing w:line="276" w:lineRule="auto"/>
        <w:rPr>
          <w:color w:val="ED0000"/>
        </w:rPr>
      </w:pPr>
      <w:bookmarkStart w:id="3" w:name="_Toc188432423"/>
      <w:r w:rsidRPr="00A47101">
        <w:rPr>
          <w:color w:val="auto"/>
        </w:rPr>
        <w:t>Smjernice iz strateških dokumenata</w:t>
      </w:r>
      <w:bookmarkEnd w:id="3"/>
      <w:r w:rsidR="00971E6D">
        <w:rPr>
          <w:color w:val="auto"/>
        </w:rPr>
        <w:t xml:space="preserve"> </w:t>
      </w:r>
    </w:p>
    <w:p w14:paraId="1667F4B2" w14:textId="77777777" w:rsidR="00830F46" w:rsidRPr="00830F46" w:rsidRDefault="00830F46" w:rsidP="00830F46">
      <w:pPr>
        <w:spacing w:line="276" w:lineRule="auto"/>
      </w:pPr>
    </w:p>
    <w:p w14:paraId="4A65DE4F" w14:textId="5B176A2B" w:rsidR="00441B45" w:rsidRDefault="007C69DB" w:rsidP="00830F46">
      <w:pPr>
        <w:spacing w:line="276" w:lineRule="auto"/>
        <w:jc w:val="both"/>
      </w:pPr>
      <w:r w:rsidRPr="00A47101">
        <w:t xml:space="preserve">U ovom djelu teksta navesti </w:t>
      </w:r>
      <w:r w:rsidR="005604CF">
        <w:t xml:space="preserve">ćemo </w:t>
      </w:r>
      <w:r w:rsidRPr="00A47101">
        <w:t>stratešk</w:t>
      </w:r>
      <w:r w:rsidR="005604CF">
        <w:t>e</w:t>
      </w:r>
      <w:r w:rsidRPr="00A47101">
        <w:t xml:space="preserve"> dokument</w:t>
      </w:r>
      <w:r w:rsidR="005604CF">
        <w:t xml:space="preserve">e </w:t>
      </w:r>
      <w:r w:rsidRPr="00A47101">
        <w:t>vezan</w:t>
      </w:r>
      <w:r w:rsidR="005604CF">
        <w:t>e</w:t>
      </w:r>
      <w:r w:rsidRPr="00A47101">
        <w:t xml:space="preserve"> za izradu SECAP-a i smjernice</w:t>
      </w:r>
      <w:r w:rsidR="00061A93" w:rsidRPr="00A47101">
        <w:t xml:space="preserve"> koje proizlaze iz njih. </w:t>
      </w:r>
      <w:r w:rsidR="007D3DBA" w:rsidRPr="00A47101">
        <w:t xml:space="preserve">Navodimo strateške dokumente i smjernice kao vodilju i praćenje smjernica tih dokumenata u misiji izrade i provedbe ovog dokumenta, što olakšava postavljanje ciljeva ovog </w:t>
      </w:r>
      <w:r w:rsidR="00830F46">
        <w:t>A</w:t>
      </w:r>
      <w:r w:rsidR="00061A93" w:rsidRPr="00441B45">
        <w:t>kcijskog plana</w:t>
      </w:r>
      <w:r w:rsidR="007D3DBA" w:rsidRPr="00441B45">
        <w:t>.</w:t>
      </w:r>
      <w:r w:rsidRPr="00441B45">
        <w:t xml:space="preserve"> </w:t>
      </w:r>
    </w:p>
    <w:p w14:paraId="342EAACC" w14:textId="77777777" w:rsidR="00E11DC3" w:rsidRPr="00441B45" w:rsidRDefault="00E11DC3" w:rsidP="00830F46">
      <w:pPr>
        <w:spacing w:line="276" w:lineRule="auto"/>
        <w:jc w:val="both"/>
      </w:pPr>
    </w:p>
    <w:p w14:paraId="4A199185" w14:textId="38DF9ED4" w:rsidR="007C69DB" w:rsidRDefault="000B1445" w:rsidP="00830F46">
      <w:pPr>
        <w:pStyle w:val="Naslov2"/>
        <w:spacing w:line="276" w:lineRule="auto"/>
        <w:jc w:val="both"/>
        <w:rPr>
          <w:color w:val="auto"/>
        </w:rPr>
      </w:pPr>
      <w:bookmarkStart w:id="4" w:name="_Toc102730797"/>
      <w:bookmarkStart w:id="5" w:name="_Toc107940365"/>
      <w:bookmarkStart w:id="6" w:name="_Toc108011587"/>
      <w:bookmarkStart w:id="7" w:name="_Toc108086199"/>
      <w:bookmarkStart w:id="8" w:name="_Toc188432424"/>
      <w:bookmarkStart w:id="9" w:name="_Hlk98324886"/>
      <w:bookmarkEnd w:id="4"/>
      <w:bookmarkEnd w:id="5"/>
      <w:bookmarkEnd w:id="6"/>
      <w:bookmarkEnd w:id="7"/>
      <w:r w:rsidRPr="00830F46">
        <w:rPr>
          <w:color w:val="auto"/>
        </w:rPr>
        <w:t>Nacionalni akcijski plan energetske učinkovitosti za razdoblje od 2022.-2024. godine</w:t>
      </w:r>
      <w:bookmarkEnd w:id="8"/>
    </w:p>
    <w:p w14:paraId="2C832606" w14:textId="77777777" w:rsidR="00E11DC3" w:rsidRPr="00E11DC3" w:rsidRDefault="00E11DC3" w:rsidP="00E11DC3"/>
    <w:bookmarkEnd w:id="9"/>
    <w:p w14:paraId="378C5FB6" w14:textId="1F2000CB" w:rsidR="000B1445" w:rsidRPr="00A47101" w:rsidRDefault="007C69DB" w:rsidP="00830F46">
      <w:pPr>
        <w:spacing w:line="276" w:lineRule="auto"/>
        <w:jc w:val="both"/>
      </w:pPr>
      <w:r w:rsidRPr="00A47101">
        <w:t>U ovom djelu teksta citirati</w:t>
      </w:r>
      <w:r w:rsidR="00E11DC3">
        <w:t xml:space="preserve"> će se</w:t>
      </w:r>
      <w:r w:rsidRPr="00A47101">
        <w:t xml:space="preserve"> izdvojeni tekst iz navedenog akcijskog plana u Naslovu u smislu dobivanja smjernica i metodologije proračuna za nastavak dokumenta</w:t>
      </w:r>
      <w:r w:rsidR="00061A93" w:rsidRPr="00A47101">
        <w:t>.</w:t>
      </w:r>
    </w:p>
    <w:p w14:paraId="0FCE5C96" w14:textId="77777777" w:rsidR="007C69DB" w:rsidRPr="00A47101" w:rsidRDefault="007C69DB" w:rsidP="007C69DB">
      <w:pPr>
        <w:jc w:val="both"/>
        <w:rPr>
          <w:rFonts w:cstheme="minorHAnsi"/>
        </w:rPr>
      </w:pPr>
      <w:r w:rsidRPr="00A47101">
        <w:rPr>
          <w:rFonts w:cstheme="minorHAnsi"/>
        </w:rPr>
        <w:t xml:space="preserve">Bitno je znati da je CEI prema Zakonu o energetskoj učinkovitosti (NN 127/14) imenovan Nacionalnim koordinacijskim tijelom za energetsku učinkovitost (NKT), imao je ulogu nacionalne agencije za </w:t>
      </w:r>
      <w:r w:rsidRPr="00A47101">
        <w:rPr>
          <w:rFonts w:cstheme="minorHAnsi"/>
        </w:rPr>
        <w:lastRenderedPageBreak/>
        <w:t>energetsku učinkovitost, a predstavljao je tijelo zaduženo za planiranje, koordinaciju i provedbu politike energetske učinkovitosti u Republici Hrvatskoj. NKT raspolaže informacijama o svim aktivnostima iz područja energetske učinkovitosti u RH te vodi bazu podataka s ostvarenim i verificiranim uštedama energije na nacionalnoj razini koja je ključan alat za izvještavanje EK i definiranje novog ciklusa mjera potrebnih za ostvarivanje nacionalnog cilja ušteda energije.</w:t>
      </w:r>
    </w:p>
    <w:p w14:paraId="7AC2AAE6" w14:textId="55590430" w:rsidR="007C69DB" w:rsidRPr="00A47101" w:rsidRDefault="007C69DB" w:rsidP="007C69DB">
      <w:pPr>
        <w:jc w:val="both"/>
        <w:rPr>
          <w:rFonts w:cstheme="minorHAnsi"/>
        </w:rPr>
      </w:pPr>
      <w:r w:rsidRPr="00A47101">
        <w:rPr>
          <w:rFonts w:cstheme="minorHAnsi"/>
        </w:rPr>
        <w:t xml:space="preserve">U NAPEnU, revidirane </w:t>
      </w:r>
      <w:r w:rsidR="007D3A5C">
        <w:rPr>
          <w:rFonts w:cstheme="minorHAnsi"/>
        </w:rPr>
        <w:t xml:space="preserve">su </w:t>
      </w:r>
      <w:r w:rsidRPr="00A47101">
        <w:rPr>
          <w:rFonts w:cstheme="minorHAnsi"/>
        </w:rPr>
        <w:t>projekcije čime su se promijenile i uštede izražene u PJ [petajoule]. Okvirni nacionalni cilj prema članku 3. DEU, izražen kao očekivana neposredna i primarna potrošnja energije u 2020. godini, revidiran je sukladno posljednjim projekcijama neposredne i primarne potrošnje energije. Dan je pregled ostvarenih ušteda i napretka u ostvarenju nacionalnog cilja sukladno ESD prema kojem je potrebno ostvariti uštede od 19,77 PJ. Uz navedeno, važno je istaknuti nacionalni cilj povećanja energetske učinkovitosti prema članku 7. DEU koji je određen kao kumulativni cilj uštede energije u krajnjoj potrošnji i iznosi 54,250 PJ te nacionalni cilj povećanja energetske učinkovitosti prema članku 5. DEU kojim je potrebno postići obnovu 3% ukupne površine poda grijanih i/ili hlađenih zgrada u vlasništvu i uporabi središnje vlasti i iznosi 0,00489 PJ godišnje.</w:t>
      </w:r>
    </w:p>
    <w:p w14:paraId="1923338A" w14:textId="2D4F1B58" w:rsidR="007C69DB" w:rsidRPr="00A47101" w:rsidRDefault="007C69DB" w:rsidP="007C69DB">
      <w:pPr>
        <w:jc w:val="both"/>
        <w:rPr>
          <w:rFonts w:cstheme="minorHAnsi"/>
        </w:rPr>
      </w:pPr>
      <w:r w:rsidRPr="00A47101">
        <w:rPr>
          <w:rFonts w:cstheme="minorHAnsi"/>
        </w:rPr>
        <w:t>U listopadu 2014. godine donesena je Direktiva 2014/94/EU Europskog parlamenta i Vijeća o uspostavi infrastrukture za alternativna goriva. Sve države članice Europske unije dužne su donijeti zakone i druge propise potrebne za usklađivanje s Direktivom</w:t>
      </w:r>
      <w:r w:rsidR="007D3A5C">
        <w:rPr>
          <w:rFonts w:cstheme="minorHAnsi"/>
        </w:rPr>
        <w:t>.</w:t>
      </w:r>
      <w:r w:rsidRPr="00A47101">
        <w:rPr>
          <w:rFonts w:cstheme="minorHAnsi"/>
        </w:rPr>
        <w:t xml:space="preserve"> Republika Hrvatska se odlučila na donošenje Zakona kojim se uspostavilo N</w:t>
      </w:r>
      <w:r w:rsidR="007D3A5C">
        <w:rPr>
          <w:rFonts w:cstheme="minorHAnsi"/>
        </w:rPr>
        <w:t>acionalno koordinacijsko tijelo</w:t>
      </w:r>
      <w:r w:rsidRPr="00A47101">
        <w:rPr>
          <w:rFonts w:cstheme="minorHAnsi"/>
        </w:rPr>
        <w:t xml:space="preserve"> za alternativna goriva. Zakonom se utvrđuje zajednički okvir mjera za uspostavljanje infrastrukture za alternativna goriva, kako bi se na najmanju moguću mjeru smanjila ovisnost o nafti i naftnim derivatima te ublažio negativan utjecaj prometa na okoliš.</w:t>
      </w:r>
    </w:p>
    <w:p w14:paraId="7622AC32" w14:textId="1828BDB1" w:rsidR="007C69DB" w:rsidRPr="00A47101" w:rsidRDefault="007C69DB" w:rsidP="007C69DB">
      <w:pPr>
        <w:jc w:val="both"/>
      </w:pPr>
      <w:r w:rsidRPr="00A47101">
        <w:t>Strategijom energetskog razvoja, Nacionalnim programom energetske učinkovitosti i Prvim nacionalnim akcijskim planom za energetsku učinkovitost Republika Hrvatska postavila je za cilj smanjiti neposrednu potrošnju energije u 20</w:t>
      </w:r>
      <w:r w:rsidR="007D3A5C">
        <w:t>22</w:t>
      </w:r>
      <w:r w:rsidRPr="00A47101">
        <w:t xml:space="preserve">. godini za 19,77 PJ u skladu sa zahtjevima ESD. </w:t>
      </w:r>
    </w:p>
    <w:p w14:paraId="350ACB45" w14:textId="497D307F" w:rsidR="007C69DB" w:rsidRPr="00A47101" w:rsidRDefault="007C69DB" w:rsidP="007C69DB">
      <w:pPr>
        <w:pStyle w:val="Opisslike"/>
        <w:keepNext/>
        <w:jc w:val="center"/>
        <w:rPr>
          <w:color w:val="auto"/>
        </w:rPr>
      </w:pPr>
      <w:r w:rsidRPr="00A47101">
        <w:rPr>
          <w:color w:val="auto"/>
        </w:rPr>
        <w:t xml:space="preserve">Tablica </w:t>
      </w:r>
      <w:r w:rsidR="009F7D16">
        <w:rPr>
          <w:color w:val="auto"/>
        </w:rPr>
        <w:t>1</w:t>
      </w:r>
      <w:r w:rsidRPr="00A47101">
        <w:rPr>
          <w:color w:val="auto"/>
        </w:rPr>
        <w:t xml:space="preserve"> – Nacionalni cilj ušteda u 20</w:t>
      </w:r>
      <w:r w:rsidR="004B28EC">
        <w:rPr>
          <w:color w:val="auto"/>
        </w:rPr>
        <w:t>22.</w:t>
      </w:r>
      <w:r w:rsidRPr="00A47101">
        <w:rPr>
          <w:color w:val="auto"/>
        </w:rPr>
        <w:t xml:space="preserve"> g.</w:t>
      </w:r>
    </w:p>
    <w:tbl>
      <w:tblPr>
        <w:tblW w:w="5479" w:type="dxa"/>
        <w:jc w:val="center"/>
        <w:tblLook w:val="04A0" w:firstRow="1" w:lastRow="0" w:firstColumn="1" w:lastColumn="0" w:noHBand="0" w:noVBand="1"/>
      </w:tblPr>
      <w:tblGrid>
        <w:gridCol w:w="639"/>
        <w:gridCol w:w="2740"/>
        <w:gridCol w:w="2100"/>
      </w:tblGrid>
      <w:tr w:rsidR="00A47101" w:rsidRPr="00A47101" w14:paraId="77DF5F97" w14:textId="77777777" w:rsidTr="00974A5C">
        <w:trPr>
          <w:trHeight w:val="30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24EBB5" w14:textId="77777777" w:rsidR="007C69DB" w:rsidRPr="00A47101" w:rsidRDefault="007C69DB" w:rsidP="00974A5C">
            <w:pPr>
              <w:spacing w:after="0" w:line="240" w:lineRule="auto"/>
              <w:rPr>
                <w:rFonts w:ascii="Calibri" w:eastAsia="Times New Roman" w:hAnsi="Calibri" w:cs="Calibri"/>
                <w:lang w:eastAsia="hr-HR"/>
              </w:rPr>
            </w:pPr>
            <w:r w:rsidRPr="00A47101">
              <w:rPr>
                <w:rFonts w:ascii="Calibri" w:eastAsia="Times New Roman" w:hAnsi="Calibri" w:cs="Calibri"/>
                <w:lang w:eastAsia="hr-HR"/>
              </w:rPr>
              <w:t>R.br.</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75737031" w14:textId="77777777" w:rsidR="007C69DB" w:rsidRPr="00A47101" w:rsidRDefault="007C69DB" w:rsidP="00974A5C">
            <w:pPr>
              <w:spacing w:after="0" w:line="240" w:lineRule="auto"/>
              <w:rPr>
                <w:rFonts w:ascii="Calibri" w:eastAsia="Times New Roman" w:hAnsi="Calibri" w:cs="Calibri"/>
                <w:lang w:eastAsia="hr-HR"/>
              </w:rPr>
            </w:pPr>
            <w:r w:rsidRPr="00A47101">
              <w:rPr>
                <w:rFonts w:ascii="Calibri" w:eastAsia="Times New Roman" w:hAnsi="Calibri" w:cs="Calibri"/>
                <w:lang w:eastAsia="hr-HR"/>
              </w:rPr>
              <w:t>Sektorska raspodjela ciljeva</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68A4084D" w14:textId="77777777" w:rsidR="007C69DB" w:rsidRPr="00A47101" w:rsidRDefault="007C69DB" w:rsidP="00974A5C">
            <w:pPr>
              <w:spacing w:after="0" w:line="240" w:lineRule="auto"/>
              <w:rPr>
                <w:rFonts w:ascii="Calibri" w:eastAsia="Times New Roman" w:hAnsi="Calibri" w:cs="Calibri"/>
                <w:lang w:eastAsia="hr-HR"/>
              </w:rPr>
            </w:pPr>
            <w:r w:rsidRPr="00A47101">
              <w:rPr>
                <w:rFonts w:ascii="Calibri" w:eastAsia="Times New Roman" w:hAnsi="Calibri" w:cs="Calibri"/>
                <w:lang w:eastAsia="hr-HR"/>
              </w:rPr>
              <w:t>Udio u ukupnom cilju</w:t>
            </w:r>
          </w:p>
        </w:tc>
      </w:tr>
      <w:tr w:rsidR="00A47101" w:rsidRPr="00A47101" w14:paraId="698CD0B4" w14:textId="77777777" w:rsidTr="00974A5C">
        <w:trPr>
          <w:trHeight w:val="300"/>
          <w:jc w:val="center"/>
        </w:trPr>
        <w:tc>
          <w:tcPr>
            <w:tcW w:w="639" w:type="dxa"/>
            <w:tcBorders>
              <w:top w:val="nil"/>
              <w:left w:val="single" w:sz="4" w:space="0" w:color="auto"/>
              <w:bottom w:val="single" w:sz="4" w:space="0" w:color="auto"/>
              <w:right w:val="single" w:sz="4" w:space="0" w:color="auto"/>
            </w:tcBorders>
            <w:shd w:val="clear" w:color="auto" w:fill="auto"/>
            <w:noWrap/>
            <w:vAlign w:val="bottom"/>
            <w:hideMark/>
          </w:tcPr>
          <w:p w14:paraId="4F631A17" w14:textId="77777777" w:rsidR="007C69DB" w:rsidRPr="00A47101" w:rsidRDefault="007C69DB" w:rsidP="00974A5C">
            <w:pPr>
              <w:spacing w:after="0" w:line="240" w:lineRule="auto"/>
              <w:jc w:val="right"/>
              <w:rPr>
                <w:rFonts w:ascii="Calibri" w:eastAsia="Times New Roman" w:hAnsi="Calibri" w:cs="Calibri"/>
                <w:lang w:eastAsia="hr-HR"/>
              </w:rPr>
            </w:pPr>
            <w:r w:rsidRPr="00A47101">
              <w:rPr>
                <w:rFonts w:ascii="Calibri" w:eastAsia="Times New Roman" w:hAnsi="Calibri" w:cs="Calibri"/>
                <w:lang w:eastAsia="hr-HR"/>
              </w:rPr>
              <w:t>1</w:t>
            </w:r>
          </w:p>
        </w:tc>
        <w:tc>
          <w:tcPr>
            <w:tcW w:w="2740" w:type="dxa"/>
            <w:tcBorders>
              <w:top w:val="nil"/>
              <w:left w:val="nil"/>
              <w:bottom w:val="single" w:sz="4" w:space="0" w:color="auto"/>
              <w:right w:val="single" w:sz="4" w:space="0" w:color="auto"/>
            </w:tcBorders>
            <w:shd w:val="clear" w:color="auto" w:fill="auto"/>
            <w:noWrap/>
            <w:vAlign w:val="bottom"/>
            <w:hideMark/>
          </w:tcPr>
          <w:p w14:paraId="27ECD679" w14:textId="77777777" w:rsidR="007C69DB" w:rsidRPr="00A47101" w:rsidRDefault="007C69DB" w:rsidP="00974A5C">
            <w:pPr>
              <w:spacing w:after="0" w:line="240" w:lineRule="auto"/>
              <w:rPr>
                <w:rFonts w:ascii="Calibri" w:eastAsia="Times New Roman" w:hAnsi="Calibri" w:cs="Calibri"/>
                <w:lang w:eastAsia="hr-HR"/>
              </w:rPr>
            </w:pPr>
            <w:r w:rsidRPr="00A47101">
              <w:rPr>
                <w:rFonts w:ascii="Calibri" w:eastAsia="Times New Roman" w:hAnsi="Calibri" w:cs="Calibri"/>
                <w:lang w:eastAsia="hr-HR"/>
              </w:rPr>
              <w:t>Kućanstva</w:t>
            </w:r>
          </w:p>
        </w:tc>
        <w:tc>
          <w:tcPr>
            <w:tcW w:w="2100" w:type="dxa"/>
            <w:tcBorders>
              <w:top w:val="nil"/>
              <w:left w:val="nil"/>
              <w:bottom w:val="single" w:sz="4" w:space="0" w:color="auto"/>
              <w:right w:val="single" w:sz="4" w:space="0" w:color="auto"/>
            </w:tcBorders>
            <w:shd w:val="clear" w:color="auto" w:fill="auto"/>
            <w:noWrap/>
            <w:vAlign w:val="bottom"/>
            <w:hideMark/>
          </w:tcPr>
          <w:p w14:paraId="43ECABEF" w14:textId="77777777" w:rsidR="007C69DB" w:rsidRPr="00A47101" w:rsidRDefault="007C69DB" w:rsidP="00974A5C">
            <w:pPr>
              <w:spacing w:after="0" w:line="240" w:lineRule="auto"/>
              <w:jc w:val="right"/>
              <w:rPr>
                <w:rFonts w:ascii="Calibri" w:eastAsia="Times New Roman" w:hAnsi="Calibri" w:cs="Calibri"/>
                <w:lang w:eastAsia="hr-HR"/>
              </w:rPr>
            </w:pPr>
            <w:r w:rsidRPr="00A47101">
              <w:rPr>
                <w:rFonts w:ascii="Calibri" w:eastAsia="Times New Roman" w:hAnsi="Calibri" w:cs="Calibri"/>
                <w:lang w:eastAsia="hr-HR"/>
              </w:rPr>
              <w:t>34,00%</w:t>
            </w:r>
          </w:p>
        </w:tc>
      </w:tr>
      <w:tr w:rsidR="00A47101" w:rsidRPr="00A47101" w14:paraId="5AB76D52" w14:textId="77777777" w:rsidTr="00974A5C">
        <w:trPr>
          <w:trHeight w:val="300"/>
          <w:jc w:val="center"/>
        </w:trPr>
        <w:tc>
          <w:tcPr>
            <w:tcW w:w="639" w:type="dxa"/>
            <w:tcBorders>
              <w:top w:val="nil"/>
              <w:left w:val="single" w:sz="4" w:space="0" w:color="auto"/>
              <w:bottom w:val="single" w:sz="4" w:space="0" w:color="auto"/>
              <w:right w:val="single" w:sz="4" w:space="0" w:color="auto"/>
            </w:tcBorders>
            <w:shd w:val="clear" w:color="auto" w:fill="auto"/>
            <w:noWrap/>
            <w:vAlign w:val="bottom"/>
            <w:hideMark/>
          </w:tcPr>
          <w:p w14:paraId="5A2F8446" w14:textId="77777777" w:rsidR="007C69DB" w:rsidRPr="00A47101" w:rsidRDefault="007C69DB" w:rsidP="00974A5C">
            <w:pPr>
              <w:spacing w:after="0" w:line="240" w:lineRule="auto"/>
              <w:jc w:val="right"/>
              <w:rPr>
                <w:rFonts w:ascii="Calibri" w:eastAsia="Times New Roman" w:hAnsi="Calibri" w:cs="Calibri"/>
                <w:lang w:eastAsia="hr-HR"/>
              </w:rPr>
            </w:pPr>
            <w:r w:rsidRPr="00A47101">
              <w:rPr>
                <w:rFonts w:ascii="Calibri" w:eastAsia="Times New Roman" w:hAnsi="Calibri" w:cs="Calibri"/>
                <w:lang w:eastAsia="hr-HR"/>
              </w:rPr>
              <w:t>2</w:t>
            </w:r>
          </w:p>
        </w:tc>
        <w:tc>
          <w:tcPr>
            <w:tcW w:w="2740" w:type="dxa"/>
            <w:tcBorders>
              <w:top w:val="nil"/>
              <w:left w:val="nil"/>
              <w:bottom w:val="single" w:sz="4" w:space="0" w:color="auto"/>
              <w:right w:val="single" w:sz="4" w:space="0" w:color="auto"/>
            </w:tcBorders>
            <w:shd w:val="clear" w:color="auto" w:fill="auto"/>
            <w:noWrap/>
            <w:vAlign w:val="bottom"/>
            <w:hideMark/>
          </w:tcPr>
          <w:p w14:paraId="6BF24712" w14:textId="77777777" w:rsidR="007C69DB" w:rsidRPr="00A47101" w:rsidRDefault="007C69DB" w:rsidP="00974A5C">
            <w:pPr>
              <w:spacing w:after="0" w:line="240" w:lineRule="auto"/>
              <w:rPr>
                <w:rFonts w:ascii="Calibri" w:eastAsia="Times New Roman" w:hAnsi="Calibri" w:cs="Calibri"/>
                <w:lang w:eastAsia="hr-HR"/>
              </w:rPr>
            </w:pPr>
            <w:r w:rsidRPr="00A47101">
              <w:rPr>
                <w:rFonts w:ascii="Calibri" w:eastAsia="Times New Roman" w:hAnsi="Calibri" w:cs="Calibri"/>
                <w:lang w:eastAsia="hr-HR"/>
              </w:rPr>
              <w:t>Usluge</w:t>
            </w:r>
          </w:p>
        </w:tc>
        <w:tc>
          <w:tcPr>
            <w:tcW w:w="2100" w:type="dxa"/>
            <w:tcBorders>
              <w:top w:val="nil"/>
              <w:left w:val="nil"/>
              <w:bottom w:val="single" w:sz="4" w:space="0" w:color="auto"/>
              <w:right w:val="single" w:sz="4" w:space="0" w:color="auto"/>
            </w:tcBorders>
            <w:shd w:val="clear" w:color="auto" w:fill="auto"/>
            <w:noWrap/>
            <w:vAlign w:val="bottom"/>
            <w:hideMark/>
          </w:tcPr>
          <w:p w14:paraId="489D6EFB" w14:textId="77777777" w:rsidR="007C69DB" w:rsidRPr="00A47101" w:rsidRDefault="007C69DB" w:rsidP="00974A5C">
            <w:pPr>
              <w:spacing w:after="0" w:line="240" w:lineRule="auto"/>
              <w:jc w:val="right"/>
              <w:rPr>
                <w:rFonts w:ascii="Calibri" w:eastAsia="Times New Roman" w:hAnsi="Calibri" w:cs="Calibri"/>
                <w:lang w:eastAsia="hr-HR"/>
              </w:rPr>
            </w:pPr>
            <w:r w:rsidRPr="00A47101">
              <w:rPr>
                <w:rFonts w:ascii="Calibri" w:eastAsia="Times New Roman" w:hAnsi="Calibri" w:cs="Calibri"/>
                <w:lang w:eastAsia="hr-HR"/>
              </w:rPr>
              <w:t>18,00%</w:t>
            </w:r>
          </w:p>
        </w:tc>
      </w:tr>
      <w:tr w:rsidR="00A47101" w:rsidRPr="00A47101" w14:paraId="4B351812" w14:textId="77777777" w:rsidTr="00974A5C">
        <w:trPr>
          <w:trHeight w:val="300"/>
          <w:jc w:val="center"/>
        </w:trPr>
        <w:tc>
          <w:tcPr>
            <w:tcW w:w="639" w:type="dxa"/>
            <w:tcBorders>
              <w:top w:val="nil"/>
              <w:left w:val="single" w:sz="4" w:space="0" w:color="auto"/>
              <w:bottom w:val="single" w:sz="4" w:space="0" w:color="auto"/>
              <w:right w:val="single" w:sz="4" w:space="0" w:color="auto"/>
            </w:tcBorders>
            <w:shd w:val="clear" w:color="auto" w:fill="auto"/>
            <w:noWrap/>
            <w:vAlign w:val="bottom"/>
            <w:hideMark/>
          </w:tcPr>
          <w:p w14:paraId="49E9D055" w14:textId="77777777" w:rsidR="007C69DB" w:rsidRPr="00A47101" w:rsidRDefault="007C69DB" w:rsidP="00974A5C">
            <w:pPr>
              <w:spacing w:after="0" w:line="240" w:lineRule="auto"/>
              <w:jc w:val="right"/>
              <w:rPr>
                <w:rFonts w:ascii="Calibri" w:eastAsia="Times New Roman" w:hAnsi="Calibri" w:cs="Calibri"/>
                <w:lang w:eastAsia="hr-HR"/>
              </w:rPr>
            </w:pPr>
            <w:r w:rsidRPr="00A47101">
              <w:rPr>
                <w:rFonts w:ascii="Calibri" w:eastAsia="Times New Roman" w:hAnsi="Calibri" w:cs="Calibri"/>
                <w:lang w:eastAsia="hr-HR"/>
              </w:rPr>
              <w:t>3</w:t>
            </w:r>
          </w:p>
        </w:tc>
        <w:tc>
          <w:tcPr>
            <w:tcW w:w="2740" w:type="dxa"/>
            <w:tcBorders>
              <w:top w:val="nil"/>
              <w:left w:val="nil"/>
              <w:bottom w:val="single" w:sz="4" w:space="0" w:color="auto"/>
              <w:right w:val="single" w:sz="4" w:space="0" w:color="auto"/>
            </w:tcBorders>
            <w:shd w:val="clear" w:color="auto" w:fill="auto"/>
            <w:noWrap/>
            <w:vAlign w:val="bottom"/>
            <w:hideMark/>
          </w:tcPr>
          <w:p w14:paraId="29EA3C26" w14:textId="77777777" w:rsidR="007C69DB" w:rsidRPr="00A47101" w:rsidRDefault="007C69DB" w:rsidP="00974A5C">
            <w:pPr>
              <w:spacing w:after="0" w:line="240" w:lineRule="auto"/>
              <w:rPr>
                <w:rFonts w:ascii="Calibri" w:eastAsia="Times New Roman" w:hAnsi="Calibri" w:cs="Calibri"/>
                <w:lang w:eastAsia="hr-HR"/>
              </w:rPr>
            </w:pPr>
            <w:r w:rsidRPr="00A47101">
              <w:rPr>
                <w:rFonts w:ascii="Calibri" w:eastAsia="Times New Roman" w:hAnsi="Calibri" w:cs="Calibri"/>
                <w:lang w:eastAsia="hr-HR"/>
              </w:rPr>
              <w:t>Industrija</w:t>
            </w:r>
          </w:p>
        </w:tc>
        <w:tc>
          <w:tcPr>
            <w:tcW w:w="2100" w:type="dxa"/>
            <w:tcBorders>
              <w:top w:val="nil"/>
              <w:left w:val="nil"/>
              <w:bottom w:val="single" w:sz="4" w:space="0" w:color="auto"/>
              <w:right w:val="single" w:sz="4" w:space="0" w:color="auto"/>
            </w:tcBorders>
            <w:shd w:val="clear" w:color="auto" w:fill="auto"/>
            <w:noWrap/>
            <w:vAlign w:val="bottom"/>
            <w:hideMark/>
          </w:tcPr>
          <w:p w14:paraId="1A124D88" w14:textId="77777777" w:rsidR="007C69DB" w:rsidRPr="00A47101" w:rsidRDefault="007C69DB" w:rsidP="00974A5C">
            <w:pPr>
              <w:spacing w:after="0" w:line="240" w:lineRule="auto"/>
              <w:jc w:val="right"/>
              <w:rPr>
                <w:rFonts w:ascii="Calibri" w:eastAsia="Times New Roman" w:hAnsi="Calibri" w:cs="Calibri"/>
                <w:lang w:eastAsia="hr-HR"/>
              </w:rPr>
            </w:pPr>
            <w:r w:rsidRPr="00A47101">
              <w:rPr>
                <w:rFonts w:ascii="Calibri" w:eastAsia="Times New Roman" w:hAnsi="Calibri" w:cs="Calibri"/>
                <w:lang w:eastAsia="hr-HR"/>
              </w:rPr>
              <w:t>17,00%</w:t>
            </w:r>
          </w:p>
        </w:tc>
      </w:tr>
      <w:tr w:rsidR="007C69DB" w:rsidRPr="00A47101" w14:paraId="41ECFC64" w14:textId="77777777" w:rsidTr="00974A5C">
        <w:trPr>
          <w:trHeight w:val="300"/>
          <w:jc w:val="center"/>
        </w:trPr>
        <w:tc>
          <w:tcPr>
            <w:tcW w:w="639" w:type="dxa"/>
            <w:tcBorders>
              <w:top w:val="nil"/>
              <w:left w:val="single" w:sz="4" w:space="0" w:color="auto"/>
              <w:bottom w:val="single" w:sz="4" w:space="0" w:color="auto"/>
              <w:right w:val="single" w:sz="4" w:space="0" w:color="auto"/>
            </w:tcBorders>
            <w:shd w:val="clear" w:color="auto" w:fill="auto"/>
            <w:noWrap/>
            <w:vAlign w:val="bottom"/>
            <w:hideMark/>
          </w:tcPr>
          <w:p w14:paraId="4EE9572F" w14:textId="77777777" w:rsidR="007C69DB" w:rsidRPr="00A47101" w:rsidRDefault="007C69DB" w:rsidP="00974A5C">
            <w:pPr>
              <w:spacing w:after="0" w:line="240" w:lineRule="auto"/>
              <w:jc w:val="right"/>
              <w:rPr>
                <w:rFonts w:ascii="Calibri" w:eastAsia="Times New Roman" w:hAnsi="Calibri" w:cs="Calibri"/>
                <w:lang w:eastAsia="hr-HR"/>
              </w:rPr>
            </w:pPr>
            <w:r w:rsidRPr="00A47101">
              <w:rPr>
                <w:rFonts w:ascii="Calibri" w:eastAsia="Times New Roman" w:hAnsi="Calibri" w:cs="Calibri"/>
                <w:lang w:eastAsia="hr-HR"/>
              </w:rPr>
              <w:t>4</w:t>
            </w:r>
          </w:p>
        </w:tc>
        <w:tc>
          <w:tcPr>
            <w:tcW w:w="2740" w:type="dxa"/>
            <w:tcBorders>
              <w:top w:val="nil"/>
              <w:left w:val="nil"/>
              <w:bottom w:val="single" w:sz="4" w:space="0" w:color="auto"/>
              <w:right w:val="single" w:sz="4" w:space="0" w:color="auto"/>
            </w:tcBorders>
            <w:shd w:val="clear" w:color="auto" w:fill="auto"/>
            <w:noWrap/>
            <w:vAlign w:val="bottom"/>
            <w:hideMark/>
          </w:tcPr>
          <w:p w14:paraId="68C28E72" w14:textId="77777777" w:rsidR="007C69DB" w:rsidRPr="00A47101" w:rsidRDefault="007C69DB" w:rsidP="00974A5C">
            <w:pPr>
              <w:spacing w:after="0" w:line="240" w:lineRule="auto"/>
              <w:rPr>
                <w:rFonts w:ascii="Calibri" w:eastAsia="Times New Roman" w:hAnsi="Calibri" w:cs="Calibri"/>
                <w:lang w:eastAsia="hr-HR"/>
              </w:rPr>
            </w:pPr>
            <w:r w:rsidRPr="00A47101">
              <w:rPr>
                <w:rFonts w:ascii="Calibri" w:eastAsia="Times New Roman" w:hAnsi="Calibri" w:cs="Calibri"/>
                <w:lang w:eastAsia="hr-HR"/>
              </w:rPr>
              <w:t>Promet</w:t>
            </w:r>
          </w:p>
        </w:tc>
        <w:tc>
          <w:tcPr>
            <w:tcW w:w="2100" w:type="dxa"/>
            <w:tcBorders>
              <w:top w:val="nil"/>
              <w:left w:val="nil"/>
              <w:bottom w:val="single" w:sz="4" w:space="0" w:color="auto"/>
              <w:right w:val="single" w:sz="4" w:space="0" w:color="auto"/>
            </w:tcBorders>
            <w:shd w:val="clear" w:color="auto" w:fill="auto"/>
            <w:noWrap/>
            <w:vAlign w:val="bottom"/>
            <w:hideMark/>
          </w:tcPr>
          <w:p w14:paraId="0ADFAC98" w14:textId="77777777" w:rsidR="007C69DB" w:rsidRPr="00A47101" w:rsidRDefault="007C69DB" w:rsidP="00974A5C">
            <w:pPr>
              <w:spacing w:after="0" w:line="240" w:lineRule="auto"/>
              <w:jc w:val="right"/>
              <w:rPr>
                <w:rFonts w:ascii="Calibri" w:eastAsia="Times New Roman" w:hAnsi="Calibri" w:cs="Calibri"/>
                <w:lang w:eastAsia="hr-HR"/>
              </w:rPr>
            </w:pPr>
            <w:r w:rsidRPr="00A47101">
              <w:rPr>
                <w:rFonts w:ascii="Calibri" w:eastAsia="Times New Roman" w:hAnsi="Calibri" w:cs="Calibri"/>
                <w:lang w:eastAsia="hr-HR"/>
              </w:rPr>
              <w:t>31,00%</w:t>
            </w:r>
          </w:p>
        </w:tc>
      </w:tr>
    </w:tbl>
    <w:p w14:paraId="3B9B5282" w14:textId="77777777" w:rsidR="007C69DB" w:rsidRPr="00A47101" w:rsidRDefault="007C69DB" w:rsidP="007C69DB">
      <w:pPr>
        <w:rPr>
          <w:sz w:val="20"/>
          <w:szCs w:val="20"/>
        </w:rPr>
      </w:pPr>
    </w:p>
    <w:p w14:paraId="50B91852" w14:textId="730CDAD4" w:rsidR="007C69DB" w:rsidRPr="00A47101" w:rsidRDefault="007C69DB" w:rsidP="007C69DB">
      <w:pPr>
        <w:jc w:val="both"/>
      </w:pPr>
      <w:r w:rsidRPr="00A47101">
        <w:t>Kumulativni cilj uštede energije u krajnjoj potrošnji u razdoblju od 1. siječnja 2014. do 31. prosinca 202</w:t>
      </w:r>
      <w:r w:rsidR="004B28EC">
        <w:t>2</w:t>
      </w:r>
      <w:r w:rsidRPr="00A47101">
        <w:t>. godine iznosi 54,250 PJ. Prosječno po godini to iznosi 7,75 PJ, te će se u nastavku dokumenta proračunati uštede oko tog faktora po godini, tj</w:t>
      </w:r>
      <w:r w:rsidR="000B1445">
        <w:t>.</w:t>
      </w:r>
      <w:r w:rsidRPr="00A47101">
        <w:t xml:space="preserve"> da se prosječno očekuje 14,29% ušteda po godini u odnosu na ukupne godine i zadane ciljeve.</w:t>
      </w:r>
    </w:p>
    <w:p w14:paraId="67E6EC7C" w14:textId="77777777" w:rsidR="007C69DB" w:rsidRDefault="007C69DB" w:rsidP="00DA4D7B">
      <w:pPr>
        <w:jc w:val="both"/>
      </w:pPr>
      <w:r w:rsidRPr="00A47101">
        <w:t xml:space="preserve">Nacionalni cilj obnove 3% ukupne površine poda grijanih i/ili hlađenih zgrada u vlasništvu i uporabi središnje vlasti iznosi </w:t>
      </w:r>
      <w:r w:rsidRPr="00A47101">
        <w:rPr>
          <w:b/>
          <w:bCs/>
        </w:rPr>
        <w:t xml:space="preserve">0,00489 PJ </w:t>
      </w:r>
      <w:r w:rsidRPr="00A47101">
        <w:t>godišnje. Jednako tako će se očekivati obnova i u smislu javnih zgrada u vlasništvu grada Čazme u iznosu od 3% ukupne površine zgrada u razdoblju od 7 godina.</w:t>
      </w:r>
    </w:p>
    <w:p w14:paraId="66DC2101" w14:textId="77777777" w:rsidR="001B4E6B" w:rsidRDefault="001B4E6B" w:rsidP="00DA4D7B">
      <w:pPr>
        <w:jc w:val="both"/>
      </w:pPr>
    </w:p>
    <w:p w14:paraId="65655B02" w14:textId="77777777" w:rsidR="004B28EC" w:rsidRDefault="004B28EC" w:rsidP="00DA4D7B">
      <w:pPr>
        <w:jc w:val="both"/>
      </w:pPr>
    </w:p>
    <w:p w14:paraId="3CC5FA01" w14:textId="77777777" w:rsidR="004B28EC" w:rsidRPr="00A47101" w:rsidRDefault="004B28EC" w:rsidP="00DA4D7B">
      <w:pPr>
        <w:jc w:val="both"/>
      </w:pPr>
    </w:p>
    <w:p w14:paraId="16D728AA" w14:textId="3D3C1F6A" w:rsidR="007C69DB" w:rsidRDefault="004B28EC" w:rsidP="00B8562E">
      <w:pPr>
        <w:pStyle w:val="Naslov2"/>
        <w:rPr>
          <w:color w:val="auto"/>
        </w:rPr>
      </w:pPr>
      <w:bookmarkStart w:id="10" w:name="_Toc188432425"/>
      <w:r w:rsidRPr="004B28EC">
        <w:rPr>
          <w:color w:val="auto"/>
        </w:rPr>
        <w:lastRenderedPageBreak/>
        <w:t>Plan razvoja Bjelovarsko-bilogorske županije za razdoblje 2022.-2027. godine</w:t>
      </w:r>
      <w:bookmarkEnd w:id="10"/>
    </w:p>
    <w:p w14:paraId="13757873" w14:textId="77777777" w:rsidR="004B28EC" w:rsidRDefault="004B28EC" w:rsidP="004B28EC"/>
    <w:p w14:paraId="5F7984C5" w14:textId="75095D9B" w:rsidR="004B28EC" w:rsidRDefault="004B28EC" w:rsidP="004B28EC">
      <w:pPr>
        <w:spacing w:line="276" w:lineRule="auto"/>
        <w:jc w:val="both"/>
      </w:pPr>
      <w:r>
        <w:t xml:space="preserve">Strateški okvir </w:t>
      </w:r>
      <w:r w:rsidR="00E25FB0">
        <w:t xml:space="preserve">Plana </w:t>
      </w:r>
      <w:r>
        <w:t xml:space="preserve">razvoja Bjelovarsko-bilogorske županije </w:t>
      </w:r>
      <w:r w:rsidR="00E25FB0">
        <w:t xml:space="preserve">za razdoblje 2022.-2027. godine </w:t>
      </w:r>
      <w:r>
        <w:t>sadrži viziju, prioritete javnih politika i posebne ciljeve koji se planiraju ostvariti do 2027. godine te mjere za njihovo ostvarenje. Vizija razvoja okvir je za definiranje posebnih ciljeva i ključnih područja intervencija u nadležnosti lokalne i područne (regionalne) samouprave u Bjelovarsko-bilogorskoj županiji u srednjoročnom razdoblju do 2027. godine.</w:t>
      </w:r>
    </w:p>
    <w:p w14:paraId="6FB6EDC6" w14:textId="4CF45C46" w:rsidR="004B28EC" w:rsidRDefault="004B28EC" w:rsidP="004B28EC">
      <w:pPr>
        <w:spacing w:line="276" w:lineRule="auto"/>
        <w:jc w:val="both"/>
      </w:pPr>
      <w:r>
        <w:t xml:space="preserve">Vizija razvoja usklađena je s vizijom iz Nacionalne razvojne strategije Republike Hrvatske do 2030. godine, usmjerena je prema ključnim razvojnim prioritetima te potiče na njihove ostvarenje. </w:t>
      </w:r>
    </w:p>
    <w:p w14:paraId="3D0C7095" w14:textId="047B5657" w:rsidR="004B28EC" w:rsidRDefault="00E527D4" w:rsidP="00D3061F">
      <w:pPr>
        <w:spacing w:line="276" w:lineRule="auto"/>
        <w:jc w:val="both"/>
      </w:pPr>
      <w:r>
        <w:t xml:space="preserve">Kroz Prioritet 3. Zelena i digitalna tranzicija predviđena je realizacija posebnih ciljeva usmjerenih na jačanje energetske tranzicije, razvoj okolišne infrastrukture, jačanje integriranog prometa te ulaganja u očuvanje prirodne baštine. </w:t>
      </w:r>
      <w:r w:rsidR="00C22499">
        <w:t xml:space="preserve">Ostvarenje ovog prioriteta od izuzetnog je značaja kako za Županiju tako i za jedinice lokalne samouprave na području županije. </w:t>
      </w:r>
      <w:r w:rsidR="00D3061F">
        <w:t xml:space="preserve"> Razvojni potencijal ovog prioriteta temelji se na postojećim resursima za proizvodnju i korištenje obnovljivih izvora energije. Značajne mogućnosti za uspješnu realizaciju navedenog prioriteta vidljive su temeljem djelotvornog i učinkovitog korištenja EU fondova usmjerenih za provedbu zelene i digitalne tranzicije kao i na izgradnju prometne i okolišne infrastrukture ali i na unapređenje prostornog razvoja u cjelini. </w:t>
      </w:r>
    </w:p>
    <w:p w14:paraId="287586A3" w14:textId="77777777" w:rsidR="006E6C32" w:rsidRPr="004B28EC" w:rsidRDefault="006E6C32" w:rsidP="00D3061F">
      <w:pPr>
        <w:spacing w:line="276" w:lineRule="auto"/>
        <w:jc w:val="both"/>
      </w:pPr>
    </w:p>
    <w:p w14:paraId="0CFE23E9" w14:textId="6B493A0A" w:rsidR="007C69DB" w:rsidRPr="00A47101" w:rsidRDefault="007C69DB" w:rsidP="007C69DB">
      <w:pPr>
        <w:pStyle w:val="Naslov2"/>
        <w:rPr>
          <w:color w:val="auto"/>
        </w:rPr>
      </w:pPr>
      <w:bookmarkStart w:id="11" w:name="_Toc188432426"/>
      <w:bookmarkStart w:id="12" w:name="_Hlk98324930"/>
      <w:r w:rsidRPr="00A47101">
        <w:rPr>
          <w:color w:val="auto"/>
        </w:rPr>
        <w:t>Strategija energetskog razvoja Republike Hrvatske do 2030. s pogledom na 2050.</w:t>
      </w:r>
      <w:bookmarkEnd w:id="11"/>
      <w:r w:rsidRPr="00A47101">
        <w:rPr>
          <w:color w:val="auto"/>
        </w:rPr>
        <w:t xml:space="preserve"> </w:t>
      </w:r>
    </w:p>
    <w:bookmarkEnd w:id="12"/>
    <w:p w14:paraId="0CB45D4A" w14:textId="77777777" w:rsidR="007C69DB" w:rsidRPr="00A47101" w:rsidRDefault="007C69DB" w:rsidP="007C69DB"/>
    <w:p w14:paraId="7E6BA9D5" w14:textId="45A92488" w:rsidR="007C69DB" w:rsidRPr="00A47101" w:rsidRDefault="007C69DB" w:rsidP="00CB2BB5">
      <w:pPr>
        <w:spacing w:line="276" w:lineRule="auto"/>
      </w:pPr>
      <w:r w:rsidRPr="00A47101">
        <w:t xml:space="preserve">Iz </w:t>
      </w:r>
      <w:r w:rsidR="006E6C32">
        <w:t>S</w:t>
      </w:r>
      <w:r w:rsidRPr="00A47101">
        <w:t xml:space="preserve">trategije energetskog razvoja Republike Hrvatske </w:t>
      </w:r>
      <w:r w:rsidR="006E6C32">
        <w:t xml:space="preserve">do 2030. s pogledom na 2050. godinu </w:t>
      </w:r>
      <w:r w:rsidRPr="00A47101">
        <w:t>navodimo sljedeće:</w:t>
      </w:r>
    </w:p>
    <w:p w14:paraId="035F5B4D" w14:textId="77777777" w:rsidR="007C69DB" w:rsidRPr="00A47101" w:rsidRDefault="007C69DB" w:rsidP="00CB2BB5">
      <w:pPr>
        <w:pStyle w:val="box462867"/>
        <w:shd w:val="clear" w:color="auto" w:fill="FFFFFF"/>
        <w:spacing w:before="0" w:beforeAutospacing="0" w:after="48" w:afterAutospacing="0" w:line="276" w:lineRule="auto"/>
        <w:jc w:val="both"/>
        <w:textAlignment w:val="baseline"/>
        <w:rPr>
          <w:rFonts w:asciiTheme="minorHAnsi" w:hAnsiTheme="minorHAnsi" w:cstheme="minorHAnsi"/>
          <w:sz w:val="22"/>
          <w:szCs w:val="22"/>
        </w:rPr>
      </w:pPr>
      <w:r w:rsidRPr="00A47101">
        <w:rPr>
          <w:rFonts w:asciiTheme="minorHAnsi" w:hAnsiTheme="minorHAnsi" w:cstheme="minorHAnsi"/>
          <w:sz w:val="22"/>
          <w:szCs w:val="22"/>
        </w:rPr>
        <w:t>Glavne odrednice promjena u energetskom sektoru su:</w:t>
      </w:r>
    </w:p>
    <w:p w14:paraId="7C3E4374" w14:textId="4038E103" w:rsidR="007C69DB" w:rsidRPr="00A47101" w:rsidRDefault="007C69DB" w:rsidP="00CB2BB5">
      <w:pPr>
        <w:pStyle w:val="box462867"/>
        <w:shd w:val="clear" w:color="auto" w:fill="FFFFFF"/>
        <w:spacing w:before="0" w:beforeAutospacing="0" w:after="48" w:afterAutospacing="0" w:line="276" w:lineRule="auto"/>
        <w:ind w:firstLine="408"/>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Osnažiti energetsko tržište kao nosivu komponentu razvoja energetskog sektora. Ključni ekonomski mehanizam za kontrolu brzine tranzicije predstavljaju cijene emisijskih jedinica</w:t>
      </w:r>
      <w:r w:rsidR="004155C2">
        <w:rPr>
          <w:rFonts w:asciiTheme="minorHAnsi" w:hAnsiTheme="minorHAnsi" w:cstheme="minorHAnsi"/>
          <w:sz w:val="22"/>
          <w:szCs w:val="22"/>
        </w:rPr>
        <w:t>,</w:t>
      </w:r>
    </w:p>
    <w:p w14:paraId="7BAEB8F7" w14:textId="2EE545BC" w:rsidR="007C69DB" w:rsidRPr="00A47101" w:rsidRDefault="007C69DB" w:rsidP="00CB2BB5">
      <w:pPr>
        <w:pStyle w:val="box462867"/>
        <w:shd w:val="clear" w:color="auto" w:fill="FFFFFF"/>
        <w:spacing w:before="0" w:beforeAutospacing="0" w:after="48" w:afterAutospacing="0" w:line="276" w:lineRule="auto"/>
        <w:ind w:firstLine="408"/>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Potpuno integrirati energetsko tržište u međunarodno tržište energije, tehnologija, istraživanja, usluga, proizvodnje, a osobito unutarnje energetsko tržište EU</w:t>
      </w:r>
      <w:r w:rsidR="004155C2">
        <w:rPr>
          <w:rFonts w:asciiTheme="minorHAnsi" w:hAnsiTheme="minorHAnsi" w:cstheme="minorHAnsi"/>
          <w:sz w:val="22"/>
          <w:szCs w:val="22"/>
        </w:rPr>
        <w:t>,</w:t>
      </w:r>
    </w:p>
    <w:p w14:paraId="78FAD76F" w14:textId="1D4DB3DE" w:rsidR="007C69DB" w:rsidRPr="00A47101" w:rsidRDefault="007C69DB" w:rsidP="00CB2BB5">
      <w:pPr>
        <w:pStyle w:val="box462867"/>
        <w:shd w:val="clear" w:color="auto" w:fill="FFFFFF"/>
        <w:spacing w:before="0" w:beforeAutospacing="0" w:after="0" w:afterAutospacing="0" w:line="276" w:lineRule="auto"/>
        <w:ind w:firstLine="408"/>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Ojačati sigurnost opskrbe energijom kroz rast domaće proizvodnje i povezivanje energetske infrastrukture, kao i uvođenje mehanizama za razvoj proizvodnih kapaciteta (engl. </w:t>
      </w:r>
      <w:r w:rsidRPr="00A47101">
        <w:rPr>
          <w:rStyle w:val="kurziv"/>
          <w:rFonts w:asciiTheme="minorHAnsi" w:hAnsiTheme="minorHAnsi" w:cstheme="minorHAnsi"/>
          <w:i/>
          <w:iCs/>
          <w:sz w:val="22"/>
          <w:szCs w:val="22"/>
          <w:bdr w:val="none" w:sz="0" w:space="0" w:color="auto" w:frame="1"/>
        </w:rPr>
        <w:t>Capacity Remuneration Mechanisms, </w:t>
      </w:r>
      <w:r w:rsidRPr="00A47101">
        <w:rPr>
          <w:rFonts w:asciiTheme="minorHAnsi" w:hAnsiTheme="minorHAnsi" w:cstheme="minorHAnsi"/>
          <w:sz w:val="22"/>
          <w:szCs w:val="22"/>
        </w:rPr>
        <w:t>u daljnjem tekstu: CRM)</w:t>
      </w:r>
      <w:r w:rsidR="004155C2">
        <w:rPr>
          <w:rFonts w:asciiTheme="minorHAnsi" w:hAnsiTheme="minorHAnsi" w:cstheme="minorHAnsi"/>
          <w:sz w:val="22"/>
          <w:szCs w:val="22"/>
        </w:rPr>
        <w:t>,</w:t>
      </w:r>
    </w:p>
    <w:p w14:paraId="4A27B955" w14:textId="3D40F7D1" w:rsidR="007C69DB" w:rsidRPr="00A47101" w:rsidRDefault="007C69DB" w:rsidP="00CB2BB5">
      <w:pPr>
        <w:pStyle w:val="box462867"/>
        <w:shd w:val="clear" w:color="auto" w:fill="FFFFFF"/>
        <w:spacing w:before="0" w:beforeAutospacing="0" w:after="48" w:afterAutospacing="0" w:line="276" w:lineRule="auto"/>
        <w:ind w:firstLine="408"/>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Povećati energetsku učinkovitost u svim dijelovima energetskog lanca (proizvodnja, transport/prijenos, distribucija i potrošnja svih oblika energije)</w:t>
      </w:r>
      <w:r w:rsidR="004155C2">
        <w:rPr>
          <w:rFonts w:asciiTheme="minorHAnsi" w:hAnsiTheme="minorHAnsi" w:cstheme="minorHAnsi"/>
          <w:sz w:val="22"/>
          <w:szCs w:val="22"/>
        </w:rPr>
        <w:t>,</w:t>
      </w:r>
    </w:p>
    <w:p w14:paraId="70FDBD08" w14:textId="620E46B0" w:rsidR="007C69DB" w:rsidRPr="00A47101" w:rsidRDefault="007C69DB" w:rsidP="00CB2BB5">
      <w:pPr>
        <w:pStyle w:val="box462867"/>
        <w:shd w:val="clear" w:color="auto" w:fill="FFFFFF"/>
        <w:spacing w:before="0" w:beforeAutospacing="0" w:after="48" w:afterAutospacing="0" w:line="276" w:lineRule="auto"/>
        <w:ind w:firstLine="408"/>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Kontinuirano povećavati udio električne energije u potrošnji energije s ciljem smanjenja potrošnje fosilnih goriva</w:t>
      </w:r>
      <w:r w:rsidR="004155C2">
        <w:rPr>
          <w:rFonts w:asciiTheme="minorHAnsi" w:hAnsiTheme="minorHAnsi" w:cstheme="minorHAnsi"/>
          <w:sz w:val="22"/>
          <w:szCs w:val="22"/>
        </w:rPr>
        <w:t>,</w:t>
      </w:r>
    </w:p>
    <w:p w14:paraId="5149BCDD" w14:textId="10F07ED0" w:rsidR="007C69DB" w:rsidRPr="00A47101" w:rsidRDefault="007C69DB" w:rsidP="00CB2BB5">
      <w:pPr>
        <w:pStyle w:val="box462867"/>
        <w:shd w:val="clear" w:color="auto" w:fill="FFFFFF"/>
        <w:spacing w:before="0" w:beforeAutospacing="0" w:after="48" w:afterAutospacing="0" w:line="276" w:lineRule="auto"/>
        <w:ind w:firstLine="408"/>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Kontinuirano povećavati proizvodnju električne energije sa smanjenom emisijom stakleničkih plinova – prvenstveno iz OIE</w:t>
      </w:r>
      <w:r w:rsidR="004155C2">
        <w:rPr>
          <w:rFonts w:asciiTheme="minorHAnsi" w:hAnsiTheme="minorHAnsi" w:cstheme="minorHAnsi"/>
          <w:sz w:val="22"/>
          <w:szCs w:val="22"/>
        </w:rPr>
        <w:t>,</w:t>
      </w:r>
    </w:p>
    <w:p w14:paraId="14DF45ED" w14:textId="6F19E938" w:rsidR="007C69DB" w:rsidRPr="00A47101" w:rsidRDefault="007C69DB" w:rsidP="00CB2BB5">
      <w:pPr>
        <w:pStyle w:val="box462867"/>
        <w:shd w:val="clear" w:color="auto" w:fill="FFFFFF"/>
        <w:spacing w:before="0" w:beforeAutospacing="0" w:after="48" w:afterAutospacing="0" w:line="276" w:lineRule="auto"/>
        <w:ind w:firstLine="408"/>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Razvoj temeljiti na komercijalno dostupnim tehnologijama, posebno iskorištavanju energije vode, sunca</w:t>
      </w:r>
      <w:r w:rsidR="004155C2">
        <w:rPr>
          <w:rFonts w:asciiTheme="minorHAnsi" w:hAnsiTheme="minorHAnsi" w:cstheme="minorHAnsi"/>
          <w:sz w:val="22"/>
          <w:szCs w:val="22"/>
        </w:rPr>
        <w:t xml:space="preserve">, </w:t>
      </w:r>
      <w:r w:rsidRPr="00A47101">
        <w:rPr>
          <w:rFonts w:asciiTheme="minorHAnsi" w:hAnsiTheme="minorHAnsi" w:cstheme="minorHAnsi"/>
          <w:sz w:val="22"/>
          <w:szCs w:val="22"/>
        </w:rPr>
        <w:t>vjetra i ostalih OIE</w:t>
      </w:r>
      <w:r w:rsidR="004155C2">
        <w:rPr>
          <w:rFonts w:asciiTheme="minorHAnsi" w:hAnsiTheme="minorHAnsi" w:cstheme="minorHAnsi"/>
          <w:sz w:val="22"/>
          <w:szCs w:val="22"/>
        </w:rPr>
        <w:t>,</w:t>
      </w:r>
    </w:p>
    <w:p w14:paraId="548A4E31" w14:textId="5058C5FC" w:rsidR="007C69DB" w:rsidRPr="00A47101" w:rsidRDefault="007C69DB" w:rsidP="00CB2BB5">
      <w:pPr>
        <w:pStyle w:val="box462867"/>
        <w:shd w:val="clear" w:color="auto" w:fill="FFFFFF"/>
        <w:spacing w:before="0" w:beforeAutospacing="0" w:after="48" w:afterAutospacing="0" w:line="276" w:lineRule="auto"/>
        <w:ind w:firstLine="408"/>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Financijske potpore usmjeriti na razvoj biogospodarstva i održivog gospodarenja otpadom, te istraživanja, na pilot i demonstracijske projekte</w:t>
      </w:r>
      <w:r w:rsidR="004155C2">
        <w:rPr>
          <w:rFonts w:asciiTheme="minorHAnsi" w:hAnsiTheme="minorHAnsi" w:cstheme="minorHAnsi"/>
          <w:sz w:val="22"/>
          <w:szCs w:val="22"/>
        </w:rPr>
        <w:t>,</w:t>
      </w:r>
    </w:p>
    <w:p w14:paraId="58E69760" w14:textId="77777777" w:rsidR="007C69DB" w:rsidRPr="00A47101" w:rsidRDefault="007C69DB" w:rsidP="00CB2BB5">
      <w:pPr>
        <w:pStyle w:val="box462867"/>
        <w:shd w:val="clear" w:color="auto" w:fill="FFFFFF"/>
        <w:spacing w:before="0" w:beforeAutospacing="0" w:after="48" w:afterAutospacing="0" w:line="276" w:lineRule="auto"/>
        <w:ind w:firstLine="408"/>
        <w:jc w:val="both"/>
        <w:textAlignment w:val="baseline"/>
        <w:rPr>
          <w:rFonts w:asciiTheme="minorHAnsi" w:hAnsiTheme="minorHAnsi" w:cstheme="minorHAnsi"/>
          <w:sz w:val="22"/>
          <w:szCs w:val="22"/>
        </w:rPr>
      </w:pPr>
      <w:r w:rsidRPr="00A47101">
        <w:rPr>
          <w:rFonts w:asciiTheme="minorHAnsi" w:hAnsiTheme="minorHAnsi" w:cstheme="minorHAnsi"/>
          <w:sz w:val="22"/>
          <w:szCs w:val="22"/>
        </w:rPr>
        <w:lastRenderedPageBreak/>
        <w:t>• Osigurati fondove za smanjenje rizika za zahtjevne tehnologije i granično komercijalne tehnologije.</w:t>
      </w:r>
    </w:p>
    <w:p w14:paraId="3217FDAE" w14:textId="77777777" w:rsidR="007C69DB" w:rsidRPr="00A47101" w:rsidRDefault="007C69DB" w:rsidP="007C69DB">
      <w:r w:rsidRPr="00A47101">
        <w:t>Prema strategiji su napravljena 3 scenarija:</w:t>
      </w:r>
    </w:p>
    <w:p w14:paraId="5D6BCC62" w14:textId="77777777" w:rsidR="007C69DB" w:rsidRPr="00A47101" w:rsidRDefault="007C69DB" w:rsidP="00603ED2">
      <w:pPr>
        <w:pStyle w:val="Odlomakpopisa"/>
        <w:numPr>
          <w:ilvl w:val="0"/>
          <w:numId w:val="8"/>
        </w:numPr>
        <w:rPr>
          <w:rFonts w:cstheme="minorHAnsi"/>
          <w:shd w:val="clear" w:color="auto" w:fill="FFFFFF"/>
        </w:rPr>
      </w:pPr>
      <w:r w:rsidRPr="00A47101">
        <w:rPr>
          <w:rFonts w:cstheme="minorHAnsi"/>
          <w:shd w:val="clear" w:color="auto" w:fill="FFFFFF"/>
        </w:rPr>
        <w:t>Scenarij 0 (S0) odnosno Scenarij razvoja uz primjenu postojećih mjera</w:t>
      </w:r>
    </w:p>
    <w:p w14:paraId="0B8CB315" w14:textId="77777777" w:rsidR="007C69DB" w:rsidRPr="00A47101" w:rsidRDefault="007C69DB" w:rsidP="00603ED2">
      <w:pPr>
        <w:pStyle w:val="Odlomakpopisa"/>
        <w:numPr>
          <w:ilvl w:val="0"/>
          <w:numId w:val="8"/>
        </w:numPr>
        <w:rPr>
          <w:rFonts w:cstheme="minorHAnsi"/>
          <w:shd w:val="clear" w:color="auto" w:fill="FFFFFF"/>
        </w:rPr>
      </w:pPr>
      <w:r w:rsidRPr="00A47101">
        <w:rPr>
          <w:rFonts w:cstheme="minorHAnsi"/>
          <w:shd w:val="clear" w:color="auto" w:fill="FFFFFF"/>
        </w:rPr>
        <w:t>Scenarij 1 (S1) odnosno Scenarij ubrzane energetske tranzicije</w:t>
      </w:r>
    </w:p>
    <w:p w14:paraId="2FBEDA30" w14:textId="77777777" w:rsidR="007C69DB" w:rsidRPr="00A47101" w:rsidRDefault="007C69DB" w:rsidP="00603ED2">
      <w:pPr>
        <w:pStyle w:val="Odlomakpopisa"/>
        <w:numPr>
          <w:ilvl w:val="0"/>
          <w:numId w:val="8"/>
        </w:numPr>
        <w:rPr>
          <w:rFonts w:cstheme="minorHAnsi"/>
          <w:shd w:val="clear" w:color="auto" w:fill="FFFFFF"/>
        </w:rPr>
      </w:pPr>
      <w:r w:rsidRPr="00A47101">
        <w:rPr>
          <w:rFonts w:cstheme="minorHAnsi"/>
          <w:shd w:val="clear" w:color="auto" w:fill="FFFFFF"/>
        </w:rPr>
        <w:t>Scenarij 2 (S2) odnosno Scenarij umjerene energetske tranzicije</w:t>
      </w:r>
    </w:p>
    <w:p w14:paraId="47C527B2" w14:textId="21497119" w:rsidR="007C69DB" w:rsidRPr="00A47101" w:rsidRDefault="007C69DB" w:rsidP="007C69DB">
      <w:pPr>
        <w:pStyle w:val="Opisslike"/>
        <w:keepNext/>
        <w:jc w:val="center"/>
        <w:rPr>
          <w:rFonts w:asciiTheme="majorHAnsi" w:hAnsiTheme="majorHAnsi" w:cstheme="majorHAnsi"/>
          <w:color w:val="auto"/>
        </w:rPr>
      </w:pPr>
      <w:r w:rsidRPr="00A47101">
        <w:rPr>
          <w:rFonts w:asciiTheme="majorHAnsi" w:hAnsiTheme="majorHAnsi" w:cstheme="majorHAnsi"/>
          <w:color w:val="auto"/>
        </w:rPr>
        <w:t xml:space="preserve">Tablica </w:t>
      </w:r>
      <w:r w:rsidR="009F7D16">
        <w:rPr>
          <w:rFonts w:asciiTheme="majorHAnsi" w:hAnsiTheme="majorHAnsi" w:cstheme="majorHAnsi"/>
          <w:color w:val="auto"/>
        </w:rPr>
        <w:t>2</w:t>
      </w:r>
      <w:r w:rsidRPr="00A47101">
        <w:rPr>
          <w:rFonts w:asciiTheme="majorHAnsi" w:hAnsiTheme="majorHAnsi" w:cstheme="majorHAnsi"/>
          <w:color w:val="auto"/>
        </w:rPr>
        <w:t xml:space="preserve"> - </w:t>
      </w:r>
      <w:r w:rsidRPr="00A47101">
        <w:rPr>
          <w:rFonts w:asciiTheme="majorHAnsi" w:hAnsiTheme="majorHAnsi" w:cstheme="majorHAnsi"/>
          <w:color w:val="auto"/>
          <w:shd w:val="clear" w:color="auto" w:fill="FFFFFF"/>
        </w:rPr>
        <w:t>Usporedba glavnih odrednica razmatranih scenarija</w:t>
      </w:r>
    </w:p>
    <w:tbl>
      <w:tblPr>
        <w:tblW w:w="5000" w:type="pct"/>
        <w:tblLook w:val="04A0" w:firstRow="1" w:lastRow="0" w:firstColumn="1" w:lastColumn="0" w:noHBand="0" w:noVBand="1"/>
      </w:tblPr>
      <w:tblGrid>
        <w:gridCol w:w="2473"/>
        <w:gridCol w:w="831"/>
        <w:gridCol w:w="1082"/>
        <w:gridCol w:w="1082"/>
        <w:gridCol w:w="898"/>
        <w:gridCol w:w="898"/>
        <w:gridCol w:w="898"/>
        <w:gridCol w:w="898"/>
      </w:tblGrid>
      <w:tr w:rsidR="00A47101" w:rsidRPr="00A47101" w14:paraId="65B6D7E5" w14:textId="77777777" w:rsidTr="0074471F">
        <w:trPr>
          <w:trHeight w:val="495"/>
          <w:tblHeader/>
        </w:trPr>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90C3B5"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 </w:t>
            </w:r>
          </w:p>
        </w:tc>
        <w:tc>
          <w:tcPr>
            <w:tcW w:w="491" w:type="pct"/>
            <w:tcBorders>
              <w:top w:val="single" w:sz="4" w:space="0" w:color="auto"/>
              <w:left w:val="nil"/>
              <w:bottom w:val="single" w:sz="4" w:space="0" w:color="auto"/>
              <w:right w:val="single" w:sz="4" w:space="0" w:color="auto"/>
            </w:tcBorders>
            <w:shd w:val="clear" w:color="auto" w:fill="auto"/>
            <w:vAlign w:val="center"/>
            <w:hideMark/>
          </w:tcPr>
          <w:p w14:paraId="59B0F41C"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Početno stanje</w:t>
            </w:r>
          </w:p>
        </w:tc>
        <w:tc>
          <w:tcPr>
            <w:tcW w:w="1125" w:type="pct"/>
            <w:gridSpan w:val="2"/>
            <w:tcBorders>
              <w:top w:val="single" w:sz="4" w:space="0" w:color="auto"/>
              <w:left w:val="nil"/>
              <w:bottom w:val="single" w:sz="4" w:space="0" w:color="auto"/>
              <w:right w:val="single" w:sz="4" w:space="0" w:color="auto"/>
            </w:tcBorders>
            <w:shd w:val="clear" w:color="auto" w:fill="auto"/>
            <w:vAlign w:val="center"/>
            <w:hideMark/>
          </w:tcPr>
          <w:p w14:paraId="7491ABAA"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S0</w:t>
            </w:r>
          </w:p>
        </w:tc>
        <w:tc>
          <w:tcPr>
            <w:tcW w:w="991" w:type="pct"/>
            <w:gridSpan w:val="2"/>
            <w:tcBorders>
              <w:top w:val="single" w:sz="4" w:space="0" w:color="auto"/>
              <w:left w:val="nil"/>
              <w:bottom w:val="single" w:sz="4" w:space="0" w:color="auto"/>
              <w:right w:val="single" w:sz="4" w:space="0" w:color="auto"/>
            </w:tcBorders>
            <w:shd w:val="clear" w:color="auto" w:fill="auto"/>
            <w:vAlign w:val="center"/>
            <w:hideMark/>
          </w:tcPr>
          <w:p w14:paraId="13737C44"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S1</w:t>
            </w:r>
          </w:p>
        </w:tc>
        <w:tc>
          <w:tcPr>
            <w:tcW w:w="991" w:type="pct"/>
            <w:gridSpan w:val="2"/>
            <w:tcBorders>
              <w:top w:val="single" w:sz="4" w:space="0" w:color="auto"/>
              <w:left w:val="nil"/>
              <w:bottom w:val="single" w:sz="4" w:space="0" w:color="auto"/>
              <w:right w:val="single" w:sz="4" w:space="0" w:color="auto"/>
            </w:tcBorders>
            <w:shd w:val="clear" w:color="auto" w:fill="auto"/>
            <w:vAlign w:val="center"/>
            <w:hideMark/>
          </w:tcPr>
          <w:p w14:paraId="5072F892"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S2</w:t>
            </w:r>
          </w:p>
        </w:tc>
      </w:tr>
      <w:tr w:rsidR="00A47101" w:rsidRPr="00A47101" w14:paraId="198A6865" w14:textId="77777777" w:rsidTr="0074471F">
        <w:trPr>
          <w:trHeight w:val="480"/>
          <w:tblHeader/>
        </w:trPr>
        <w:tc>
          <w:tcPr>
            <w:tcW w:w="1403" w:type="pct"/>
            <w:tcBorders>
              <w:top w:val="nil"/>
              <w:left w:val="single" w:sz="4" w:space="0" w:color="auto"/>
              <w:bottom w:val="single" w:sz="4" w:space="0" w:color="auto"/>
              <w:right w:val="single" w:sz="4" w:space="0" w:color="auto"/>
            </w:tcBorders>
            <w:shd w:val="clear" w:color="auto" w:fill="auto"/>
            <w:vAlign w:val="center"/>
            <w:hideMark/>
          </w:tcPr>
          <w:p w14:paraId="32856ABF"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 </w:t>
            </w:r>
          </w:p>
        </w:tc>
        <w:tc>
          <w:tcPr>
            <w:tcW w:w="491" w:type="pct"/>
            <w:tcBorders>
              <w:top w:val="nil"/>
              <w:left w:val="nil"/>
              <w:bottom w:val="single" w:sz="4" w:space="0" w:color="auto"/>
              <w:right w:val="single" w:sz="4" w:space="0" w:color="auto"/>
            </w:tcBorders>
            <w:shd w:val="clear" w:color="auto" w:fill="auto"/>
            <w:vAlign w:val="center"/>
            <w:hideMark/>
          </w:tcPr>
          <w:p w14:paraId="435CF335"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2016./ 2017.*</w:t>
            </w:r>
          </w:p>
        </w:tc>
        <w:tc>
          <w:tcPr>
            <w:tcW w:w="562" w:type="pct"/>
            <w:tcBorders>
              <w:top w:val="nil"/>
              <w:left w:val="nil"/>
              <w:bottom w:val="single" w:sz="4" w:space="0" w:color="auto"/>
              <w:right w:val="single" w:sz="4" w:space="0" w:color="auto"/>
            </w:tcBorders>
            <w:shd w:val="clear" w:color="auto" w:fill="auto"/>
            <w:vAlign w:val="center"/>
            <w:hideMark/>
          </w:tcPr>
          <w:p w14:paraId="5FEB1F94"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do 2030.</w:t>
            </w:r>
          </w:p>
        </w:tc>
        <w:tc>
          <w:tcPr>
            <w:tcW w:w="562" w:type="pct"/>
            <w:tcBorders>
              <w:top w:val="nil"/>
              <w:left w:val="nil"/>
              <w:bottom w:val="single" w:sz="4" w:space="0" w:color="auto"/>
              <w:right w:val="single" w:sz="4" w:space="0" w:color="auto"/>
            </w:tcBorders>
            <w:shd w:val="clear" w:color="auto" w:fill="auto"/>
            <w:vAlign w:val="center"/>
            <w:hideMark/>
          </w:tcPr>
          <w:p w14:paraId="5A275D1C"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do 2050.</w:t>
            </w:r>
          </w:p>
        </w:tc>
        <w:tc>
          <w:tcPr>
            <w:tcW w:w="495" w:type="pct"/>
            <w:tcBorders>
              <w:top w:val="nil"/>
              <w:left w:val="nil"/>
              <w:bottom w:val="single" w:sz="4" w:space="0" w:color="auto"/>
              <w:right w:val="single" w:sz="4" w:space="0" w:color="auto"/>
            </w:tcBorders>
            <w:shd w:val="clear" w:color="auto" w:fill="auto"/>
            <w:vAlign w:val="center"/>
            <w:hideMark/>
          </w:tcPr>
          <w:p w14:paraId="332BEE0A"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do 2030.</w:t>
            </w:r>
          </w:p>
        </w:tc>
        <w:tc>
          <w:tcPr>
            <w:tcW w:w="495" w:type="pct"/>
            <w:tcBorders>
              <w:top w:val="nil"/>
              <w:left w:val="nil"/>
              <w:bottom w:val="single" w:sz="4" w:space="0" w:color="auto"/>
              <w:right w:val="single" w:sz="4" w:space="0" w:color="auto"/>
            </w:tcBorders>
            <w:shd w:val="clear" w:color="auto" w:fill="auto"/>
            <w:vAlign w:val="center"/>
            <w:hideMark/>
          </w:tcPr>
          <w:p w14:paraId="3757BA91"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do 2050.</w:t>
            </w:r>
          </w:p>
        </w:tc>
        <w:tc>
          <w:tcPr>
            <w:tcW w:w="495" w:type="pct"/>
            <w:tcBorders>
              <w:top w:val="nil"/>
              <w:left w:val="nil"/>
              <w:bottom w:val="single" w:sz="4" w:space="0" w:color="auto"/>
              <w:right w:val="single" w:sz="4" w:space="0" w:color="auto"/>
            </w:tcBorders>
            <w:shd w:val="clear" w:color="auto" w:fill="auto"/>
            <w:vAlign w:val="center"/>
            <w:hideMark/>
          </w:tcPr>
          <w:p w14:paraId="3B9D2AB6"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do 2030.</w:t>
            </w:r>
          </w:p>
        </w:tc>
        <w:tc>
          <w:tcPr>
            <w:tcW w:w="495" w:type="pct"/>
            <w:tcBorders>
              <w:top w:val="nil"/>
              <w:left w:val="nil"/>
              <w:bottom w:val="single" w:sz="4" w:space="0" w:color="auto"/>
              <w:right w:val="single" w:sz="4" w:space="0" w:color="auto"/>
            </w:tcBorders>
            <w:shd w:val="clear" w:color="auto" w:fill="auto"/>
            <w:vAlign w:val="center"/>
            <w:hideMark/>
          </w:tcPr>
          <w:p w14:paraId="177C6063" w14:textId="77777777" w:rsidR="007C69DB" w:rsidRPr="00A47101" w:rsidRDefault="007C69DB"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do 2050.</w:t>
            </w:r>
          </w:p>
        </w:tc>
      </w:tr>
      <w:tr w:rsidR="00A47101" w:rsidRPr="00A47101" w14:paraId="4B8D6868" w14:textId="77777777" w:rsidTr="0074471F">
        <w:trPr>
          <w:trHeight w:val="510"/>
        </w:trPr>
        <w:tc>
          <w:tcPr>
            <w:tcW w:w="1403" w:type="pct"/>
            <w:tcBorders>
              <w:top w:val="nil"/>
              <w:left w:val="single" w:sz="4" w:space="0" w:color="auto"/>
              <w:bottom w:val="single" w:sz="4" w:space="0" w:color="auto"/>
              <w:right w:val="single" w:sz="4" w:space="0" w:color="auto"/>
            </w:tcBorders>
            <w:shd w:val="clear" w:color="auto" w:fill="auto"/>
            <w:vAlign w:val="center"/>
            <w:hideMark/>
          </w:tcPr>
          <w:p w14:paraId="6DD3A788" w14:textId="77777777" w:rsidR="007C69DB" w:rsidRPr="00A47101" w:rsidRDefault="007C69DB" w:rsidP="00974A5C">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Očekivano smanjenje emisije stakleničkih plinova**</w:t>
            </w:r>
          </w:p>
        </w:tc>
        <w:tc>
          <w:tcPr>
            <w:tcW w:w="491" w:type="pct"/>
            <w:tcBorders>
              <w:top w:val="nil"/>
              <w:left w:val="nil"/>
              <w:bottom w:val="single" w:sz="4" w:space="0" w:color="auto"/>
              <w:right w:val="single" w:sz="4" w:space="0" w:color="auto"/>
            </w:tcBorders>
            <w:shd w:val="clear" w:color="auto" w:fill="auto"/>
            <w:vAlign w:val="center"/>
            <w:hideMark/>
          </w:tcPr>
          <w:p w14:paraId="6BCEF920"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21,80%</w:t>
            </w:r>
          </w:p>
        </w:tc>
        <w:tc>
          <w:tcPr>
            <w:tcW w:w="562" w:type="pct"/>
            <w:tcBorders>
              <w:top w:val="nil"/>
              <w:left w:val="nil"/>
              <w:bottom w:val="single" w:sz="4" w:space="0" w:color="auto"/>
              <w:right w:val="single" w:sz="4" w:space="0" w:color="auto"/>
            </w:tcBorders>
            <w:shd w:val="clear" w:color="auto" w:fill="auto"/>
            <w:vAlign w:val="center"/>
            <w:hideMark/>
          </w:tcPr>
          <w:p w14:paraId="7E38300A"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32,80%</w:t>
            </w:r>
          </w:p>
        </w:tc>
        <w:tc>
          <w:tcPr>
            <w:tcW w:w="562" w:type="pct"/>
            <w:tcBorders>
              <w:top w:val="nil"/>
              <w:left w:val="nil"/>
              <w:bottom w:val="single" w:sz="4" w:space="0" w:color="auto"/>
              <w:right w:val="single" w:sz="4" w:space="0" w:color="auto"/>
            </w:tcBorders>
            <w:shd w:val="clear" w:color="auto" w:fill="auto"/>
            <w:vAlign w:val="center"/>
            <w:hideMark/>
          </w:tcPr>
          <w:p w14:paraId="4C97F3BB"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49,30%</w:t>
            </w:r>
          </w:p>
        </w:tc>
        <w:tc>
          <w:tcPr>
            <w:tcW w:w="495" w:type="pct"/>
            <w:tcBorders>
              <w:top w:val="nil"/>
              <w:left w:val="nil"/>
              <w:bottom w:val="single" w:sz="4" w:space="0" w:color="auto"/>
              <w:right w:val="single" w:sz="4" w:space="0" w:color="auto"/>
            </w:tcBorders>
            <w:shd w:val="clear" w:color="auto" w:fill="auto"/>
            <w:vAlign w:val="center"/>
            <w:hideMark/>
          </w:tcPr>
          <w:p w14:paraId="7C6E2FC3"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37,50%</w:t>
            </w:r>
          </w:p>
        </w:tc>
        <w:tc>
          <w:tcPr>
            <w:tcW w:w="495" w:type="pct"/>
            <w:tcBorders>
              <w:top w:val="nil"/>
              <w:left w:val="nil"/>
              <w:bottom w:val="single" w:sz="4" w:space="0" w:color="auto"/>
              <w:right w:val="single" w:sz="4" w:space="0" w:color="auto"/>
            </w:tcBorders>
            <w:shd w:val="clear" w:color="auto" w:fill="auto"/>
            <w:vAlign w:val="center"/>
            <w:hideMark/>
          </w:tcPr>
          <w:p w14:paraId="2A2B3C16"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74,40%</w:t>
            </w:r>
          </w:p>
        </w:tc>
        <w:tc>
          <w:tcPr>
            <w:tcW w:w="495" w:type="pct"/>
            <w:tcBorders>
              <w:top w:val="nil"/>
              <w:left w:val="nil"/>
              <w:bottom w:val="single" w:sz="4" w:space="0" w:color="auto"/>
              <w:right w:val="single" w:sz="4" w:space="0" w:color="auto"/>
            </w:tcBorders>
            <w:shd w:val="clear" w:color="auto" w:fill="auto"/>
            <w:vAlign w:val="center"/>
            <w:hideMark/>
          </w:tcPr>
          <w:p w14:paraId="57ACCF5D"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35,40%</w:t>
            </w:r>
          </w:p>
        </w:tc>
        <w:tc>
          <w:tcPr>
            <w:tcW w:w="495" w:type="pct"/>
            <w:tcBorders>
              <w:top w:val="nil"/>
              <w:left w:val="nil"/>
              <w:bottom w:val="single" w:sz="4" w:space="0" w:color="auto"/>
              <w:right w:val="single" w:sz="4" w:space="0" w:color="auto"/>
            </w:tcBorders>
            <w:shd w:val="clear" w:color="auto" w:fill="auto"/>
            <w:vAlign w:val="center"/>
            <w:hideMark/>
          </w:tcPr>
          <w:p w14:paraId="1B9C058B"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64,30%</w:t>
            </w:r>
          </w:p>
        </w:tc>
      </w:tr>
      <w:tr w:rsidR="00A47101" w:rsidRPr="00A47101" w14:paraId="6FB30E39" w14:textId="77777777" w:rsidTr="0074471F">
        <w:trPr>
          <w:trHeight w:val="510"/>
        </w:trPr>
        <w:tc>
          <w:tcPr>
            <w:tcW w:w="1403" w:type="pct"/>
            <w:tcBorders>
              <w:top w:val="nil"/>
              <w:left w:val="single" w:sz="4" w:space="0" w:color="auto"/>
              <w:bottom w:val="single" w:sz="4" w:space="0" w:color="auto"/>
              <w:right w:val="single" w:sz="4" w:space="0" w:color="auto"/>
            </w:tcBorders>
            <w:shd w:val="clear" w:color="auto" w:fill="auto"/>
            <w:vAlign w:val="center"/>
            <w:hideMark/>
          </w:tcPr>
          <w:p w14:paraId="0AEB3F7E" w14:textId="77777777" w:rsidR="007C69DB" w:rsidRPr="00A47101" w:rsidRDefault="007C69DB" w:rsidP="00974A5C">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Promjena neposredne potrošnje energije***</w:t>
            </w:r>
          </w:p>
        </w:tc>
        <w:tc>
          <w:tcPr>
            <w:tcW w:w="491" w:type="pct"/>
            <w:tcBorders>
              <w:top w:val="nil"/>
              <w:left w:val="nil"/>
              <w:bottom w:val="single" w:sz="4" w:space="0" w:color="auto"/>
              <w:right w:val="single" w:sz="4" w:space="0" w:color="auto"/>
            </w:tcBorders>
            <w:shd w:val="clear" w:color="auto" w:fill="auto"/>
            <w:vAlign w:val="center"/>
            <w:hideMark/>
          </w:tcPr>
          <w:p w14:paraId="7DEF72DA"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-7%</w:t>
            </w:r>
          </w:p>
        </w:tc>
        <w:tc>
          <w:tcPr>
            <w:tcW w:w="562" w:type="pct"/>
            <w:tcBorders>
              <w:top w:val="nil"/>
              <w:left w:val="nil"/>
              <w:bottom w:val="single" w:sz="4" w:space="0" w:color="auto"/>
              <w:right w:val="single" w:sz="4" w:space="0" w:color="auto"/>
            </w:tcBorders>
            <w:shd w:val="clear" w:color="auto" w:fill="auto"/>
            <w:vAlign w:val="center"/>
            <w:hideMark/>
          </w:tcPr>
          <w:p w14:paraId="66160A3B"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7,30%</w:t>
            </w:r>
          </w:p>
        </w:tc>
        <w:tc>
          <w:tcPr>
            <w:tcW w:w="562" w:type="pct"/>
            <w:tcBorders>
              <w:top w:val="nil"/>
              <w:left w:val="nil"/>
              <w:bottom w:val="single" w:sz="4" w:space="0" w:color="auto"/>
              <w:right w:val="single" w:sz="4" w:space="0" w:color="auto"/>
            </w:tcBorders>
            <w:shd w:val="clear" w:color="auto" w:fill="auto"/>
            <w:vAlign w:val="center"/>
            <w:hideMark/>
          </w:tcPr>
          <w:p w14:paraId="76936F25"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-3,80%</w:t>
            </w:r>
          </w:p>
        </w:tc>
        <w:tc>
          <w:tcPr>
            <w:tcW w:w="495" w:type="pct"/>
            <w:tcBorders>
              <w:top w:val="nil"/>
              <w:left w:val="nil"/>
              <w:bottom w:val="single" w:sz="4" w:space="0" w:color="auto"/>
              <w:right w:val="single" w:sz="4" w:space="0" w:color="auto"/>
            </w:tcBorders>
            <w:shd w:val="clear" w:color="auto" w:fill="auto"/>
            <w:vAlign w:val="center"/>
            <w:hideMark/>
          </w:tcPr>
          <w:p w14:paraId="111BC5FF"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2,60%</w:t>
            </w:r>
          </w:p>
        </w:tc>
        <w:tc>
          <w:tcPr>
            <w:tcW w:w="495" w:type="pct"/>
            <w:tcBorders>
              <w:top w:val="nil"/>
              <w:left w:val="nil"/>
              <w:bottom w:val="single" w:sz="4" w:space="0" w:color="auto"/>
              <w:right w:val="single" w:sz="4" w:space="0" w:color="auto"/>
            </w:tcBorders>
            <w:shd w:val="clear" w:color="auto" w:fill="auto"/>
            <w:vAlign w:val="center"/>
            <w:hideMark/>
          </w:tcPr>
          <w:p w14:paraId="71877C4F"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-28,60%</w:t>
            </w:r>
          </w:p>
        </w:tc>
        <w:tc>
          <w:tcPr>
            <w:tcW w:w="495" w:type="pct"/>
            <w:tcBorders>
              <w:top w:val="nil"/>
              <w:left w:val="nil"/>
              <w:bottom w:val="single" w:sz="4" w:space="0" w:color="auto"/>
              <w:right w:val="single" w:sz="4" w:space="0" w:color="auto"/>
            </w:tcBorders>
            <w:shd w:val="clear" w:color="auto" w:fill="auto"/>
            <w:vAlign w:val="center"/>
            <w:hideMark/>
          </w:tcPr>
          <w:p w14:paraId="75B8D723"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8,10%</w:t>
            </w:r>
          </w:p>
        </w:tc>
        <w:tc>
          <w:tcPr>
            <w:tcW w:w="495" w:type="pct"/>
            <w:tcBorders>
              <w:top w:val="nil"/>
              <w:left w:val="nil"/>
              <w:bottom w:val="single" w:sz="4" w:space="0" w:color="auto"/>
              <w:right w:val="single" w:sz="4" w:space="0" w:color="auto"/>
            </w:tcBorders>
            <w:shd w:val="clear" w:color="auto" w:fill="auto"/>
            <w:vAlign w:val="center"/>
            <w:hideMark/>
          </w:tcPr>
          <w:p w14:paraId="4F223E0B"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-15%</w:t>
            </w:r>
          </w:p>
        </w:tc>
      </w:tr>
      <w:tr w:rsidR="00A47101" w:rsidRPr="00A47101" w14:paraId="21C69313" w14:textId="77777777" w:rsidTr="0074471F">
        <w:trPr>
          <w:trHeight w:val="765"/>
        </w:trPr>
        <w:tc>
          <w:tcPr>
            <w:tcW w:w="1403" w:type="pct"/>
            <w:tcBorders>
              <w:top w:val="nil"/>
              <w:left w:val="single" w:sz="4" w:space="0" w:color="auto"/>
              <w:bottom w:val="single" w:sz="4" w:space="0" w:color="auto"/>
              <w:right w:val="single" w:sz="4" w:space="0" w:color="auto"/>
            </w:tcBorders>
            <w:shd w:val="clear" w:color="auto" w:fill="auto"/>
            <w:vAlign w:val="center"/>
            <w:hideMark/>
          </w:tcPr>
          <w:p w14:paraId="4335A5EE" w14:textId="77777777" w:rsidR="007C69DB" w:rsidRPr="00A47101" w:rsidRDefault="007C69DB" w:rsidP="00974A5C">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Energetska obnova fonda zgrada</w:t>
            </w:r>
          </w:p>
        </w:tc>
        <w:tc>
          <w:tcPr>
            <w:tcW w:w="491" w:type="pct"/>
            <w:tcBorders>
              <w:top w:val="nil"/>
              <w:left w:val="nil"/>
              <w:bottom w:val="single" w:sz="4" w:space="0" w:color="auto"/>
              <w:right w:val="single" w:sz="4" w:space="0" w:color="auto"/>
            </w:tcBorders>
            <w:shd w:val="clear" w:color="auto" w:fill="auto"/>
            <w:vAlign w:val="center"/>
            <w:hideMark/>
          </w:tcPr>
          <w:p w14:paraId="7C2B73CC"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0,20%</w:t>
            </w:r>
          </w:p>
        </w:tc>
        <w:tc>
          <w:tcPr>
            <w:tcW w:w="562" w:type="pct"/>
            <w:tcBorders>
              <w:top w:val="nil"/>
              <w:left w:val="nil"/>
              <w:bottom w:val="single" w:sz="4" w:space="0" w:color="auto"/>
              <w:right w:val="single" w:sz="4" w:space="0" w:color="auto"/>
            </w:tcBorders>
            <w:shd w:val="clear" w:color="auto" w:fill="auto"/>
            <w:vAlign w:val="center"/>
            <w:hideMark/>
          </w:tcPr>
          <w:p w14:paraId="2A065F3C"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u sadašnjem opsegu</w:t>
            </w:r>
          </w:p>
        </w:tc>
        <w:tc>
          <w:tcPr>
            <w:tcW w:w="562" w:type="pct"/>
            <w:tcBorders>
              <w:top w:val="nil"/>
              <w:left w:val="nil"/>
              <w:bottom w:val="single" w:sz="4" w:space="0" w:color="auto"/>
              <w:right w:val="single" w:sz="4" w:space="0" w:color="auto"/>
            </w:tcBorders>
            <w:shd w:val="clear" w:color="auto" w:fill="auto"/>
            <w:vAlign w:val="center"/>
            <w:hideMark/>
          </w:tcPr>
          <w:p w14:paraId="518039AB"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u sadašnjem opsegu</w:t>
            </w:r>
          </w:p>
        </w:tc>
        <w:tc>
          <w:tcPr>
            <w:tcW w:w="495" w:type="pct"/>
            <w:tcBorders>
              <w:top w:val="nil"/>
              <w:left w:val="nil"/>
              <w:bottom w:val="single" w:sz="4" w:space="0" w:color="auto"/>
              <w:right w:val="single" w:sz="4" w:space="0" w:color="auto"/>
            </w:tcBorders>
            <w:shd w:val="clear" w:color="auto" w:fill="auto"/>
            <w:vAlign w:val="center"/>
            <w:hideMark/>
          </w:tcPr>
          <w:p w14:paraId="3F3129CA"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 godišnje</w:t>
            </w:r>
          </w:p>
        </w:tc>
        <w:tc>
          <w:tcPr>
            <w:tcW w:w="495" w:type="pct"/>
            <w:tcBorders>
              <w:top w:val="nil"/>
              <w:left w:val="nil"/>
              <w:bottom w:val="single" w:sz="4" w:space="0" w:color="auto"/>
              <w:right w:val="single" w:sz="4" w:space="0" w:color="auto"/>
            </w:tcBorders>
            <w:shd w:val="clear" w:color="auto" w:fill="auto"/>
            <w:vAlign w:val="center"/>
            <w:hideMark/>
          </w:tcPr>
          <w:p w14:paraId="5C1D0DF6"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 godišnje</w:t>
            </w:r>
          </w:p>
        </w:tc>
        <w:tc>
          <w:tcPr>
            <w:tcW w:w="495" w:type="pct"/>
            <w:tcBorders>
              <w:top w:val="nil"/>
              <w:left w:val="nil"/>
              <w:bottom w:val="single" w:sz="4" w:space="0" w:color="auto"/>
              <w:right w:val="single" w:sz="4" w:space="0" w:color="auto"/>
            </w:tcBorders>
            <w:shd w:val="clear" w:color="auto" w:fill="auto"/>
            <w:vAlign w:val="center"/>
            <w:hideMark/>
          </w:tcPr>
          <w:p w14:paraId="61AD7F91"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1,6% godišnje</w:t>
            </w:r>
          </w:p>
        </w:tc>
        <w:tc>
          <w:tcPr>
            <w:tcW w:w="495" w:type="pct"/>
            <w:tcBorders>
              <w:top w:val="nil"/>
              <w:left w:val="nil"/>
              <w:bottom w:val="single" w:sz="4" w:space="0" w:color="auto"/>
              <w:right w:val="single" w:sz="4" w:space="0" w:color="auto"/>
            </w:tcBorders>
            <w:shd w:val="clear" w:color="auto" w:fill="auto"/>
            <w:vAlign w:val="center"/>
            <w:hideMark/>
          </w:tcPr>
          <w:p w14:paraId="5803B86A"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1,6% godišnje</w:t>
            </w:r>
          </w:p>
        </w:tc>
      </w:tr>
      <w:tr w:rsidR="00A47101" w:rsidRPr="00A47101" w14:paraId="2624080E" w14:textId="77777777" w:rsidTr="0074471F">
        <w:trPr>
          <w:trHeight w:val="765"/>
        </w:trPr>
        <w:tc>
          <w:tcPr>
            <w:tcW w:w="1403" w:type="pct"/>
            <w:tcBorders>
              <w:top w:val="nil"/>
              <w:left w:val="single" w:sz="4" w:space="0" w:color="auto"/>
              <w:bottom w:val="single" w:sz="4" w:space="0" w:color="auto"/>
              <w:right w:val="single" w:sz="4" w:space="0" w:color="auto"/>
            </w:tcBorders>
            <w:shd w:val="clear" w:color="auto" w:fill="auto"/>
            <w:vAlign w:val="center"/>
            <w:hideMark/>
          </w:tcPr>
          <w:p w14:paraId="5A050E33" w14:textId="77777777" w:rsidR="007C69DB" w:rsidRPr="00A47101" w:rsidRDefault="007C69DB" w:rsidP="00974A5C">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Udio električnih i hibridnih vozila u ukupnoj putničkoj aktivnosti u cestovnom prometu</w:t>
            </w:r>
          </w:p>
        </w:tc>
        <w:tc>
          <w:tcPr>
            <w:tcW w:w="491" w:type="pct"/>
            <w:tcBorders>
              <w:top w:val="nil"/>
              <w:left w:val="nil"/>
              <w:bottom w:val="single" w:sz="4" w:space="0" w:color="auto"/>
              <w:right w:val="single" w:sz="4" w:space="0" w:color="auto"/>
            </w:tcBorders>
            <w:shd w:val="clear" w:color="auto" w:fill="auto"/>
            <w:vAlign w:val="center"/>
            <w:hideMark/>
          </w:tcPr>
          <w:p w14:paraId="0EFEB39D"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1%</w:t>
            </w:r>
          </w:p>
        </w:tc>
        <w:tc>
          <w:tcPr>
            <w:tcW w:w="562" w:type="pct"/>
            <w:tcBorders>
              <w:top w:val="nil"/>
              <w:left w:val="nil"/>
              <w:bottom w:val="single" w:sz="4" w:space="0" w:color="auto"/>
              <w:right w:val="single" w:sz="4" w:space="0" w:color="auto"/>
            </w:tcBorders>
            <w:shd w:val="clear" w:color="auto" w:fill="auto"/>
            <w:vAlign w:val="center"/>
            <w:hideMark/>
          </w:tcPr>
          <w:p w14:paraId="5C3D55E4"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2,50%</w:t>
            </w:r>
          </w:p>
        </w:tc>
        <w:tc>
          <w:tcPr>
            <w:tcW w:w="562" w:type="pct"/>
            <w:tcBorders>
              <w:top w:val="nil"/>
              <w:left w:val="nil"/>
              <w:bottom w:val="single" w:sz="4" w:space="0" w:color="auto"/>
              <w:right w:val="single" w:sz="4" w:space="0" w:color="auto"/>
            </w:tcBorders>
            <w:shd w:val="clear" w:color="auto" w:fill="auto"/>
            <w:vAlign w:val="center"/>
            <w:hideMark/>
          </w:tcPr>
          <w:p w14:paraId="3814ED16"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30%</w:t>
            </w:r>
          </w:p>
        </w:tc>
        <w:tc>
          <w:tcPr>
            <w:tcW w:w="495" w:type="pct"/>
            <w:tcBorders>
              <w:top w:val="nil"/>
              <w:left w:val="nil"/>
              <w:bottom w:val="single" w:sz="4" w:space="0" w:color="auto"/>
              <w:right w:val="single" w:sz="4" w:space="0" w:color="auto"/>
            </w:tcBorders>
            <w:shd w:val="clear" w:color="auto" w:fill="auto"/>
            <w:vAlign w:val="center"/>
            <w:hideMark/>
          </w:tcPr>
          <w:p w14:paraId="15D835FE"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4,50%</w:t>
            </w:r>
          </w:p>
        </w:tc>
        <w:tc>
          <w:tcPr>
            <w:tcW w:w="495" w:type="pct"/>
            <w:tcBorders>
              <w:top w:val="nil"/>
              <w:left w:val="nil"/>
              <w:bottom w:val="single" w:sz="4" w:space="0" w:color="auto"/>
              <w:right w:val="single" w:sz="4" w:space="0" w:color="auto"/>
            </w:tcBorders>
            <w:shd w:val="clear" w:color="auto" w:fill="auto"/>
            <w:vAlign w:val="center"/>
            <w:hideMark/>
          </w:tcPr>
          <w:p w14:paraId="229C1250"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85%</w:t>
            </w:r>
          </w:p>
        </w:tc>
        <w:tc>
          <w:tcPr>
            <w:tcW w:w="495" w:type="pct"/>
            <w:tcBorders>
              <w:top w:val="nil"/>
              <w:left w:val="nil"/>
              <w:bottom w:val="single" w:sz="4" w:space="0" w:color="auto"/>
              <w:right w:val="single" w:sz="4" w:space="0" w:color="auto"/>
            </w:tcBorders>
            <w:shd w:val="clear" w:color="auto" w:fill="auto"/>
            <w:vAlign w:val="center"/>
            <w:hideMark/>
          </w:tcPr>
          <w:p w14:paraId="58775403"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3,50%</w:t>
            </w:r>
          </w:p>
        </w:tc>
        <w:tc>
          <w:tcPr>
            <w:tcW w:w="495" w:type="pct"/>
            <w:tcBorders>
              <w:top w:val="nil"/>
              <w:left w:val="nil"/>
              <w:bottom w:val="single" w:sz="4" w:space="0" w:color="auto"/>
              <w:right w:val="single" w:sz="4" w:space="0" w:color="auto"/>
            </w:tcBorders>
            <w:shd w:val="clear" w:color="auto" w:fill="auto"/>
            <w:vAlign w:val="center"/>
            <w:hideMark/>
          </w:tcPr>
          <w:p w14:paraId="74DEE5D5"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65%</w:t>
            </w:r>
          </w:p>
        </w:tc>
      </w:tr>
      <w:tr w:rsidR="00A47101" w:rsidRPr="00A47101" w14:paraId="4CFBCD1D" w14:textId="77777777" w:rsidTr="0074471F">
        <w:trPr>
          <w:trHeight w:val="510"/>
        </w:trPr>
        <w:tc>
          <w:tcPr>
            <w:tcW w:w="1403" w:type="pct"/>
            <w:tcBorders>
              <w:top w:val="nil"/>
              <w:left w:val="single" w:sz="4" w:space="0" w:color="auto"/>
              <w:bottom w:val="single" w:sz="4" w:space="0" w:color="auto"/>
              <w:right w:val="single" w:sz="4" w:space="0" w:color="auto"/>
            </w:tcBorders>
            <w:shd w:val="clear" w:color="auto" w:fill="auto"/>
            <w:vAlign w:val="center"/>
            <w:hideMark/>
          </w:tcPr>
          <w:p w14:paraId="4F55B54F" w14:textId="77777777" w:rsidR="007C69DB" w:rsidRPr="00A47101" w:rsidRDefault="007C69DB" w:rsidP="00974A5C">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Udio OIE u bruto neposrednoj potrošnji energije</w:t>
            </w:r>
          </w:p>
        </w:tc>
        <w:tc>
          <w:tcPr>
            <w:tcW w:w="491" w:type="pct"/>
            <w:tcBorders>
              <w:top w:val="nil"/>
              <w:left w:val="nil"/>
              <w:bottom w:val="single" w:sz="4" w:space="0" w:color="auto"/>
              <w:right w:val="single" w:sz="4" w:space="0" w:color="auto"/>
            </w:tcBorders>
            <w:shd w:val="clear" w:color="auto" w:fill="auto"/>
            <w:vAlign w:val="center"/>
            <w:hideMark/>
          </w:tcPr>
          <w:p w14:paraId="261988B1"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27,30%</w:t>
            </w:r>
          </w:p>
        </w:tc>
        <w:tc>
          <w:tcPr>
            <w:tcW w:w="562" w:type="pct"/>
            <w:tcBorders>
              <w:top w:val="nil"/>
              <w:left w:val="nil"/>
              <w:bottom w:val="single" w:sz="4" w:space="0" w:color="auto"/>
              <w:right w:val="single" w:sz="4" w:space="0" w:color="auto"/>
            </w:tcBorders>
            <w:shd w:val="clear" w:color="auto" w:fill="auto"/>
            <w:vAlign w:val="center"/>
            <w:hideMark/>
          </w:tcPr>
          <w:p w14:paraId="3C9DC4D8"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35,70%</w:t>
            </w:r>
          </w:p>
        </w:tc>
        <w:tc>
          <w:tcPr>
            <w:tcW w:w="562" w:type="pct"/>
            <w:tcBorders>
              <w:top w:val="nil"/>
              <w:left w:val="nil"/>
              <w:bottom w:val="single" w:sz="4" w:space="0" w:color="auto"/>
              <w:right w:val="single" w:sz="4" w:space="0" w:color="auto"/>
            </w:tcBorders>
            <w:shd w:val="clear" w:color="auto" w:fill="auto"/>
            <w:vAlign w:val="center"/>
            <w:hideMark/>
          </w:tcPr>
          <w:p w14:paraId="0B956472"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45,50%</w:t>
            </w:r>
          </w:p>
        </w:tc>
        <w:tc>
          <w:tcPr>
            <w:tcW w:w="495" w:type="pct"/>
            <w:tcBorders>
              <w:top w:val="nil"/>
              <w:left w:val="nil"/>
              <w:bottom w:val="single" w:sz="4" w:space="0" w:color="auto"/>
              <w:right w:val="single" w:sz="4" w:space="0" w:color="auto"/>
            </w:tcBorders>
            <w:shd w:val="clear" w:color="auto" w:fill="auto"/>
            <w:vAlign w:val="center"/>
            <w:hideMark/>
          </w:tcPr>
          <w:p w14:paraId="7D3B11F2"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36,70%</w:t>
            </w:r>
          </w:p>
        </w:tc>
        <w:tc>
          <w:tcPr>
            <w:tcW w:w="495" w:type="pct"/>
            <w:tcBorders>
              <w:top w:val="nil"/>
              <w:left w:val="nil"/>
              <w:bottom w:val="single" w:sz="4" w:space="0" w:color="auto"/>
              <w:right w:val="single" w:sz="4" w:space="0" w:color="auto"/>
            </w:tcBorders>
            <w:shd w:val="clear" w:color="auto" w:fill="auto"/>
            <w:vAlign w:val="center"/>
            <w:hideMark/>
          </w:tcPr>
          <w:p w14:paraId="5E2C7B61"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65,60%</w:t>
            </w:r>
          </w:p>
        </w:tc>
        <w:tc>
          <w:tcPr>
            <w:tcW w:w="495" w:type="pct"/>
            <w:tcBorders>
              <w:top w:val="nil"/>
              <w:left w:val="nil"/>
              <w:bottom w:val="single" w:sz="4" w:space="0" w:color="auto"/>
              <w:right w:val="single" w:sz="4" w:space="0" w:color="auto"/>
            </w:tcBorders>
            <w:shd w:val="clear" w:color="auto" w:fill="auto"/>
            <w:vAlign w:val="center"/>
            <w:hideMark/>
          </w:tcPr>
          <w:p w14:paraId="6B862BDA"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36,60%</w:t>
            </w:r>
          </w:p>
        </w:tc>
        <w:tc>
          <w:tcPr>
            <w:tcW w:w="495" w:type="pct"/>
            <w:tcBorders>
              <w:top w:val="nil"/>
              <w:left w:val="nil"/>
              <w:bottom w:val="single" w:sz="4" w:space="0" w:color="auto"/>
              <w:right w:val="single" w:sz="4" w:space="0" w:color="auto"/>
            </w:tcBorders>
            <w:shd w:val="clear" w:color="auto" w:fill="auto"/>
            <w:vAlign w:val="center"/>
            <w:hideMark/>
          </w:tcPr>
          <w:p w14:paraId="154D2E74"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53,20%</w:t>
            </w:r>
          </w:p>
        </w:tc>
      </w:tr>
      <w:tr w:rsidR="007C69DB" w:rsidRPr="00A47101" w14:paraId="32814A7D" w14:textId="77777777" w:rsidTr="0074471F">
        <w:trPr>
          <w:trHeight w:val="510"/>
        </w:trPr>
        <w:tc>
          <w:tcPr>
            <w:tcW w:w="1403" w:type="pct"/>
            <w:tcBorders>
              <w:top w:val="nil"/>
              <w:left w:val="single" w:sz="4" w:space="0" w:color="auto"/>
              <w:bottom w:val="single" w:sz="4" w:space="0" w:color="auto"/>
              <w:right w:val="single" w:sz="4" w:space="0" w:color="auto"/>
            </w:tcBorders>
            <w:shd w:val="clear" w:color="auto" w:fill="auto"/>
            <w:vAlign w:val="center"/>
            <w:hideMark/>
          </w:tcPr>
          <w:p w14:paraId="72F8BB7B" w14:textId="77777777" w:rsidR="007C69DB" w:rsidRPr="00A47101" w:rsidRDefault="007C69DB" w:rsidP="00974A5C">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Udio OIE u proizvodnji električne energije</w:t>
            </w:r>
          </w:p>
        </w:tc>
        <w:tc>
          <w:tcPr>
            <w:tcW w:w="491" w:type="pct"/>
            <w:tcBorders>
              <w:top w:val="nil"/>
              <w:left w:val="nil"/>
              <w:bottom w:val="single" w:sz="4" w:space="0" w:color="auto"/>
              <w:right w:val="single" w:sz="4" w:space="0" w:color="auto"/>
            </w:tcBorders>
            <w:shd w:val="clear" w:color="auto" w:fill="auto"/>
            <w:vAlign w:val="center"/>
            <w:hideMark/>
          </w:tcPr>
          <w:p w14:paraId="4B3D57BE"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45%</w:t>
            </w:r>
          </w:p>
        </w:tc>
        <w:tc>
          <w:tcPr>
            <w:tcW w:w="562" w:type="pct"/>
            <w:tcBorders>
              <w:top w:val="nil"/>
              <w:left w:val="nil"/>
              <w:bottom w:val="single" w:sz="4" w:space="0" w:color="auto"/>
              <w:right w:val="single" w:sz="4" w:space="0" w:color="auto"/>
            </w:tcBorders>
            <w:shd w:val="clear" w:color="auto" w:fill="auto"/>
            <w:vAlign w:val="center"/>
            <w:hideMark/>
          </w:tcPr>
          <w:p w14:paraId="0B5BE9D2"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60%</w:t>
            </w:r>
          </w:p>
        </w:tc>
        <w:tc>
          <w:tcPr>
            <w:tcW w:w="562" w:type="pct"/>
            <w:tcBorders>
              <w:top w:val="nil"/>
              <w:left w:val="nil"/>
              <w:bottom w:val="single" w:sz="4" w:space="0" w:color="auto"/>
              <w:right w:val="single" w:sz="4" w:space="0" w:color="auto"/>
            </w:tcBorders>
            <w:shd w:val="clear" w:color="auto" w:fill="auto"/>
            <w:vAlign w:val="center"/>
            <w:hideMark/>
          </w:tcPr>
          <w:p w14:paraId="6025CFF0"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82%</w:t>
            </w:r>
          </w:p>
        </w:tc>
        <w:tc>
          <w:tcPr>
            <w:tcW w:w="495" w:type="pct"/>
            <w:tcBorders>
              <w:top w:val="nil"/>
              <w:left w:val="nil"/>
              <w:bottom w:val="single" w:sz="4" w:space="0" w:color="auto"/>
              <w:right w:val="single" w:sz="4" w:space="0" w:color="auto"/>
            </w:tcBorders>
            <w:shd w:val="clear" w:color="auto" w:fill="auto"/>
            <w:vAlign w:val="center"/>
            <w:hideMark/>
          </w:tcPr>
          <w:p w14:paraId="25A7224D"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66%</w:t>
            </w:r>
          </w:p>
        </w:tc>
        <w:tc>
          <w:tcPr>
            <w:tcW w:w="495" w:type="pct"/>
            <w:tcBorders>
              <w:top w:val="nil"/>
              <w:left w:val="nil"/>
              <w:bottom w:val="single" w:sz="4" w:space="0" w:color="auto"/>
              <w:right w:val="single" w:sz="4" w:space="0" w:color="auto"/>
            </w:tcBorders>
            <w:shd w:val="clear" w:color="auto" w:fill="auto"/>
            <w:vAlign w:val="center"/>
            <w:hideMark/>
          </w:tcPr>
          <w:p w14:paraId="17DB9DF8"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88%</w:t>
            </w:r>
          </w:p>
        </w:tc>
        <w:tc>
          <w:tcPr>
            <w:tcW w:w="495" w:type="pct"/>
            <w:tcBorders>
              <w:top w:val="nil"/>
              <w:left w:val="nil"/>
              <w:bottom w:val="single" w:sz="4" w:space="0" w:color="auto"/>
              <w:right w:val="single" w:sz="4" w:space="0" w:color="auto"/>
            </w:tcBorders>
            <w:shd w:val="clear" w:color="auto" w:fill="auto"/>
            <w:vAlign w:val="center"/>
            <w:hideMark/>
          </w:tcPr>
          <w:p w14:paraId="5F47FD32"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61%</w:t>
            </w:r>
          </w:p>
        </w:tc>
        <w:tc>
          <w:tcPr>
            <w:tcW w:w="495" w:type="pct"/>
            <w:tcBorders>
              <w:top w:val="nil"/>
              <w:left w:val="nil"/>
              <w:bottom w:val="single" w:sz="4" w:space="0" w:color="auto"/>
              <w:right w:val="single" w:sz="4" w:space="0" w:color="auto"/>
            </w:tcBorders>
            <w:shd w:val="clear" w:color="auto" w:fill="auto"/>
            <w:vAlign w:val="center"/>
            <w:hideMark/>
          </w:tcPr>
          <w:p w14:paraId="67C959A7" w14:textId="77777777" w:rsidR="007C69DB" w:rsidRPr="00A47101" w:rsidRDefault="007C69DB"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83%</w:t>
            </w:r>
          </w:p>
        </w:tc>
      </w:tr>
    </w:tbl>
    <w:p w14:paraId="251369B0" w14:textId="77777777" w:rsidR="007C69DB" w:rsidRPr="00A47101" w:rsidRDefault="007C69DB" w:rsidP="007C69DB"/>
    <w:p w14:paraId="74CA5B54" w14:textId="77777777" w:rsidR="007C69DB" w:rsidRPr="00A47101" w:rsidRDefault="007C69DB" w:rsidP="00044F18">
      <w:pPr>
        <w:pStyle w:val="box462867"/>
        <w:shd w:val="clear" w:color="auto" w:fill="FFFFFF"/>
        <w:spacing w:before="0" w:beforeAutospacing="0" w:after="48"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t>*početno stanje je 2017. godine osim kod emisija stakleničkih plinova kada je za početno stanje relevantna 2016. godina</w:t>
      </w:r>
    </w:p>
    <w:p w14:paraId="121E8FEB" w14:textId="77777777" w:rsidR="007C69DB" w:rsidRPr="00A47101" w:rsidRDefault="007C69DB" w:rsidP="00044F18">
      <w:pPr>
        <w:pStyle w:val="box462867"/>
        <w:shd w:val="clear" w:color="auto" w:fill="FFFFFF"/>
        <w:spacing w:before="0" w:beforeAutospacing="0" w:after="48"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t>**u odnosu na razinu emisije iz 1990. godine</w:t>
      </w:r>
    </w:p>
    <w:p w14:paraId="3983DB26" w14:textId="77777777" w:rsidR="007C69DB" w:rsidRPr="00A47101" w:rsidRDefault="007C69DB" w:rsidP="00044F18">
      <w:pPr>
        <w:pStyle w:val="box462867"/>
        <w:shd w:val="clear" w:color="auto" w:fill="FFFFFF"/>
        <w:spacing w:before="0" w:beforeAutospacing="0" w:after="48"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t>***u odnosu na potrošnju iz 2005. godine</w:t>
      </w:r>
    </w:p>
    <w:p w14:paraId="127B242A" w14:textId="1DF92B4E" w:rsidR="007C69DB" w:rsidRPr="00A47101" w:rsidRDefault="007C69DB" w:rsidP="00061A93">
      <w:pPr>
        <w:jc w:val="both"/>
        <w:rPr>
          <w:b/>
          <w:bCs/>
        </w:rPr>
      </w:pPr>
      <w:r w:rsidRPr="00A47101">
        <w:rPr>
          <w:b/>
          <w:bCs/>
        </w:rPr>
        <w:t>U ovom dokumentu će se promatrati scenarij ubrzane te u skladu s tim smjernicama odabire</w:t>
      </w:r>
      <w:r w:rsidR="00044F18">
        <w:rPr>
          <w:b/>
          <w:bCs/>
        </w:rPr>
        <w:t xml:space="preserve"> se</w:t>
      </w:r>
      <w:r w:rsidRPr="00A47101">
        <w:rPr>
          <w:b/>
          <w:bCs/>
        </w:rPr>
        <w:t xml:space="preserve"> takav scenarij koji će biti podloga za daljnje proračune u </w:t>
      </w:r>
      <w:r w:rsidR="00061A93" w:rsidRPr="00A47101">
        <w:rPr>
          <w:b/>
          <w:bCs/>
        </w:rPr>
        <w:t>ovom akcijskom planu</w:t>
      </w:r>
      <w:r w:rsidRPr="00A47101">
        <w:rPr>
          <w:b/>
          <w:bCs/>
        </w:rPr>
        <w:t>.</w:t>
      </w:r>
    </w:p>
    <w:p w14:paraId="19270D31" w14:textId="77777777" w:rsidR="007C69DB" w:rsidRPr="00A47101" w:rsidRDefault="007C69DB" w:rsidP="007C69DB">
      <w:r w:rsidRPr="00A47101">
        <w:t>Prema podacima Energetskog instituta Hrvoje Požar navodimo sljedeće podatke:</w:t>
      </w:r>
    </w:p>
    <w:p w14:paraId="0A31D18B" w14:textId="6F4B40FB" w:rsidR="007C69DB" w:rsidRPr="00A47101" w:rsidRDefault="007C69DB" w:rsidP="00044F18">
      <w:pPr>
        <w:pStyle w:val="Odlomakpopisa"/>
        <w:numPr>
          <w:ilvl w:val="0"/>
          <w:numId w:val="9"/>
        </w:numPr>
        <w:spacing w:line="276" w:lineRule="auto"/>
        <w:jc w:val="both"/>
      </w:pPr>
      <w:r w:rsidRPr="00A47101">
        <w:t>U 20</w:t>
      </w:r>
      <w:r w:rsidR="00044F18">
        <w:t>22.</w:t>
      </w:r>
      <w:r w:rsidRPr="00A47101">
        <w:t xml:space="preserve"> godini u bruto neposrednoj potrošnji energije obnovljivi izvori za grijanje i hlađenje korišteni </w:t>
      </w:r>
      <w:r w:rsidR="00044F18">
        <w:t xml:space="preserve">su </w:t>
      </w:r>
      <w:r w:rsidRPr="00A47101">
        <w:t xml:space="preserve">36,5% </w:t>
      </w:r>
    </w:p>
    <w:p w14:paraId="34407293" w14:textId="04DFC0B7" w:rsidR="007C69DB" w:rsidRPr="00A47101" w:rsidRDefault="007C69DB" w:rsidP="00044F18">
      <w:pPr>
        <w:pStyle w:val="Odlomakpopisa"/>
        <w:numPr>
          <w:ilvl w:val="0"/>
          <w:numId w:val="9"/>
        </w:numPr>
        <w:spacing w:line="276" w:lineRule="auto"/>
        <w:jc w:val="both"/>
      </w:pPr>
      <w:r w:rsidRPr="00A47101">
        <w:t>U 20</w:t>
      </w:r>
      <w:r w:rsidR="00044F18">
        <w:t>22.</w:t>
      </w:r>
      <w:r w:rsidRPr="00A47101">
        <w:t xml:space="preserve"> godini u bruto neposrednoj potrošnji energije obnovljivi izvori za proizvodnju električne energije korišteni </w:t>
      </w:r>
      <w:r w:rsidR="00044F18">
        <w:t xml:space="preserve">su </w:t>
      </w:r>
      <w:r w:rsidRPr="00A47101">
        <w:t xml:space="preserve">48,1% </w:t>
      </w:r>
    </w:p>
    <w:p w14:paraId="27784A45" w14:textId="44D01CF5" w:rsidR="007C69DB" w:rsidRPr="00A47101" w:rsidRDefault="007C69DB" w:rsidP="00044F18">
      <w:pPr>
        <w:pStyle w:val="Odlomakpopisa"/>
        <w:numPr>
          <w:ilvl w:val="0"/>
          <w:numId w:val="9"/>
        </w:numPr>
        <w:spacing w:line="276" w:lineRule="auto"/>
        <w:jc w:val="both"/>
      </w:pPr>
      <w:r w:rsidRPr="00A47101">
        <w:t>U 20</w:t>
      </w:r>
      <w:r w:rsidR="00044F18">
        <w:t xml:space="preserve">22. </w:t>
      </w:r>
      <w:r w:rsidRPr="00A47101">
        <w:t xml:space="preserve"> godini u bruto neposrednoj potrošnji energije obnovljivi izvori u prometu korišteni</w:t>
      </w:r>
      <w:r w:rsidR="00044F18">
        <w:t xml:space="preserve"> su</w:t>
      </w:r>
      <w:r w:rsidRPr="00A47101">
        <w:t xml:space="preserve"> 3,9% </w:t>
      </w:r>
    </w:p>
    <w:p w14:paraId="4CC5FCE0" w14:textId="77777777" w:rsidR="007C69DB" w:rsidRPr="00A47101" w:rsidRDefault="007C69DB" w:rsidP="00044F18">
      <w:pPr>
        <w:pStyle w:val="Odlomakpopisa"/>
        <w:spacing w:line="276" w:lineRule="auto"/>
        <w:jc w:val="both"/>
      </w:pPr>
    </w:p>
    <w:p w14:paraId="628305F9" w14:textId="77777777" w:rsidR="007C69DB" w:rsidRPr="00A47101" w:rsidRDefault="007C69DB" w:rsidP="007C69DB">
      <w:pPr>
        <w:rPr>
          <w:b/>
          <w:bCs/>
        </w:rPr>
      </w:pPr>
    </w:p>
    <w:p w14:paraId="5789112D" w14:textId="77777777" w:rsidR="007C69DB" w:rsidRPr="00A47101" w:rsidRDefault="007C69DB" w:rsidP="008B6E1B">
      <w:pPr>
        <w:jc w:val="center"/>
        <w:rPr>
          <w:b/>
          <w:bCs/>
        </w:rPr>
      </w:pPr>
      <w:r w:rsidRPr="00A47101">
        <w:rPr>
          <w:b/>
          <w:bCs/>
          <w:noProof/>
        </w:rPr>
        <w:lastRenderedPageBreak/>
        <w:drawing>
          <wp:inline distT="0" distB="0" distL="0" distR="0" wp14:anchorId="2E04BB0C" wp14:editId="297D7E03">
            <wp:extent cx="5210175" cy="3683354"/>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2417" cy="3692009"/>
                    </a:xfrm>
                    <a:prstGeom prst="rect">
                      <a:avLst/>
                    </a:prstGeom>
                    <a:noFill/>
                    <a:ln>
                      <a:noFill/>
                    </a:ln>
                  </pic:spPr>
                </pic:pic>
              </a:graphicData>
            </a:graphic>
          </wp:inline>
        </w:drawing>
      </w:r>
    </w:p>
    <w:p w14:paraId="641BDF8F" w14:textId="0D0CCC61" w:rsidR="002E5686" w:rsidRPr="00A47101" w:rsidRDefault="002E5686" w:rsidP="002E5686">
      <w:pPr>
        <w:pStyle w:val="Opisslike"/>
        <w:keepNext/>
        <w:jc w:val="center"/>
        <w:rPr>
          <w:color w:val="auto"/>
        </w:rPr>
      </w:pPr>
      <w:r w:rsidRPr="00A47101">
        <w:rPr>
          <w:color w:val="auto"/>
        </w:rPr>
        <w:t xml:space="preserve">Tablica </w:t>
      </w:r>
      <w:r w:rsidR="009F7D16">
        <w:rPr>
          <w:color w:val="auto"/>
        </w:rPr>
        <w:t>3</w:t>
      </w:r>
      <w:r w:rsidRPr="00A47101">
        <w:rPr>
          <w:color w:val="auto"/>
        </w:rPr>
        <w:t xml:space="preserve"> - </w:t>
      </w:r>
      <w:r w:rsidRPr="00A47101">
        <w:rPr>
          <w:color w:val="auto"/>
          <w:shd w:val="clear" w:color="auto" w:fill="FFFFFF"/>
        </w:rPr>
        <w:t>Pregled mjera zaštite okoliša za ublažavanje mogućih značajnijih utjecaja na okoliš:</w:t>
      </w:r>
      <w:r w:rsidRPr="00A47101">
        <w:rPr>
          <w:rStyle w:val="Referencafusnote"/>
          <w:color w:val="auto"/>
          <w:shd w:val="clear" w:color="auto" w:fill="FFFFFF"/>
        </w:rPr>
        <w:footnoteReference w:id="1"/>
      </w:r>
    </w:p>
    <w:tbl>
      <w:tblPr>
        <w:tblW w:w="4691" w:type="pct"/>
        <w:tblLook w:val="04A0" w:firstRow="1" w:lastRow="0" w:firstColumn="1" w:lastColumn="0" w:noHBand="0" w:noVBand="1"/>
      </w:tblPr>
      <w:tblGrid>
        <w:gridCol w:w="685"/>
        <w:gridCol w:w="4177"/>
        <w:gridCol w:w="1936"/>
        <w:gridCol w:w="1702"/>
      </w:tblGrid>
      <w:tr w:rsidR="0099734E" w:rsidRPr="00A47101" w14:paraId="2427DD92" w14:textId="77777777" w:rsidTr="0099734E">
        <w:trPr>
          <w:trHeight w:val="405"/>
          <w:tblHeader/>
        </w:trPr>
        <w:tc>
          <w:tcPr>
            <w:tcW w:w="40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32B7A77"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 </w:t>
            </w:r>
          </w:p>
        </w:tc>
        <w:tc>
          <w:tcPr>
            <w:tcW w:w="245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05F588" w14:textId="77777777" w:rsidR="0099734E" w:rsidRPr="00A47101" w:rsidRDefault="0099734E" w:rsidP="002E5686">
            <w:pPr>
              <w:spacing w:after="0" w:line="240" w:lineRule="auto"/>
              <w:jc w:val="center"/>
              <w:rPr>
                <w:rFonts w:eastAsia="Times New Roman" w:cstheme="minorHAnsi"/>
                <w:b/>
                <w:bCs/>
                <w:sz w:val="18"/>
                <w:szCs w:val="18"/>
                <w:lang w:eastAsia="hr-HR"/>
              </w:rPr>
            </w:pPr>
            <w:r w:rsidRPr="00A47101">
              <w:rPr>
                <w:rFonts w:eastAsia="Times New Roman" w:cstheme="minorHAnsi"/>
                <w:b/>
                <w:bCs/>
                <w:sz w:val="18"/>
                <w:szCs w:val="18"/>
                <w:lang w:eastAsia="hr-HR"/>
              </w:rPr>
              <w:t>Mjera</w:t>
            </w:r>
          </w:p>
        </w:tc>
        <w:tc>
          <w:tcPr>
            <w:tcW w:w="113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F67FAD9" w14:textId="77777777" w:rsidR="0099734E" w:rsidRPr="00A47101" w:rsidRDefault="0099734E" w:rsidP="002E5686">
            <w:pPr>
              <w:spacing w:after="0" w:line="240" w:lineRule="auto"/>
              <w:jc w:val="center"/>
              <w:rPr>
                <w:rFonts w:eastAsia="Times New Roman" w:cstheme="minorHAnsi"/>
                <w:b/>
                <w:bCs/>
                <w:sz w:val="18"/>
                <w:szCs w:val="18"/>
                <w:lang w:eastAsia="hr-HR"/>
              </w:rPr>
            </w:pPr>
            <w:r w:rsidRPr="00A47101">
              <w:rPr>
                <w:rFonts w:eastAsia="Times New Roman" w:cstheme="minorHAnsi"/>
                <w:b/>
                <w:bCs/>
                <w:sz w:val="18"/>
                <w:szCs w:val="18"/>
                <w:lang w:eastAsia="hr-HR"/>
              </w:rPr>
              <w:t>Nositelj provedbe</w:t>
            </w:r>
          </w:p>
        </w:tc>
        <w:tc>
          <w:tcPr>
            <w:tcW w:w="10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30F11B9" w14:textId="77777777" w:rsidR="0099734E" w:rsidRPr="00A47101" w:rsidRDefault="0099734E" w:rsidP="002E5686">
            <w:pPr>
              <w:spacing w:after="0" w:line="240" w:lineRule="auto"/>
              <w:jc w:val="center"/>
              <w:rPr>
                <w:rFonts w:eastAsia="Times New Roman" w:cstheme="minorHAnsi"/>
                <w:b/>
                <w:bCs/>
                <w:sz w:val="18"/>
                <w:szCs w:val="18"/>
                <w:lang w:eastAsia="hr-HR"/>
              </w:rPr>
            </w:pPr>
            <w:r w:rsidRPr="00A47101">
              <w:rPr>
                <w:rFonts w:eastAsia="Times New Roman" w:cstheme="minorHAnsi"/>
                <w:b/>
                <w:bCs/>
                <w:sz w:val="18"/>
                <w:szCs w:val="18"/>
                <w:lang w:eastAsia="hr-HR"/>
              </w:rPr>
              <w:t>Mogući financijski izvor</w:t>
            </w:r>
          </w:p>
        </w:tc>
      </w:tr>
      <w:tr w:rsidR="0099734E" w:rsidRPr="00A47101" w14:paraId="0C5648ED" w14:textId="77777777" w:rsidTr="0099734E">
        <w:trPr>
          <w:trHeight w:val="300"/>
        </w:trPr>
        <w:tc>
          <w:tcPr>
            <w:tcW w:w="403" w:type="pct"/>
            <w:tcBorders>
              <w:top w:val="nil"/>
              <w:left w:val="single" w:sz="4" w:space="0" w:color="auto"/>
              <w:bottom w:val="single" w:sz="4" w:space="0" w:color="auto"/>
              <w:right w:val="single" w:sz="4" w:space="0" w:color="auto"/>
            </w:tcBorders>
            <w:shd w:val="clear" w:color="000000" w:fill="FFFFFF"/>
            <w:vAlign w:val="center"/>
            <w:hideMark/>
          </w:tcPr>
          <w:p w14:paraId="286BEB27" w14:textId="77777777" w:rsidR="0099734E" w:rsidRPr="00A47101" w:rsidRDefault="0099734E" w:rsidP="002E5686">
            <w:pPr>
              <w:spacing w:after="0" w:line="240" w:lineRule="auto"/>
              <w:jc w:val="center"/>
              <w:rPr>
                <w:rFonts w:eastAsia="Times New Roman" w:cstheme="minorHAnsi"/>
                <w:b/>
                <w:bCs/>
                <w:sz w:val="18"/>
                <w:szCs w:val="18"/>
                <w:lang w:eastAsia="hr-HR"/>
              </w:rPr>
            </w:pPr>
            <w:r w:rsidRPr="00A47101">
              <w:rPr>
                <w:rFonts w:eastAsia="Times New Roman" w:cstheme="minorHAnsi"/>
                <w:b/>
                <w:bCs/>
                <w:sz w:val="18"/>
                <w:szCs w:val="18"/>
                <w:lang w:eastAsia="hr-HR"/>
              </w:rPr>
              <w:t> </w:t>
            </w:r>
          </w:p>
        </w:tc>
        <w:tc>
          <w:tcPr>
            <w:tcW w:w="2457" w:type="pct"/>
            <w:vMerge/>
            <w:tcBorders>
              <w:top w:val="single" w:sz="4" w:space="0" w:color="auto"/>
              <w:left w:val="single" w:sz="4" w:space="0" w:color="auto"/>
              <w:bottom w:val="single" w:sz="4" w:space="0" w:color="auto"/>
              <w:right w:val="single" w:sz="4" w:space="0" w:color="auto"/>
            </w:tcBorders>
            <w:vAlign w:val="center"/>
            <w:hideMark/>
          </w:tcPr>
          <w:p w14:paraId="4F290B16" w14:textId="77777777" w:rsidR="0099734E" w:rsidRPr="00A47101" w:rsidRDefault="0099734E" w:rsidP="002E5686">
            <w:pPr>
              <w:spacing w:after="0" w:line="240" w:lineRule="auto"/>
              <w:rPr>
                <w:rFonts w:eastAsia="Times New Roman" w:cstheme="minorHAnsi"/>
                <w:b/>
                <w:bCs/>
                <w:sz w:val="18"/>
                <w:szCs w:val="18"/>
                <w:lang w:eastAsia="hr-HR"/>
              </w:rPr>
            </w:pPr>
          </w:p>
        </w:tc>
        <w:tc>
          <w:tcPr>
            <w:tcW w:w="1139" w:type="pct"/>
            <w:vMerge/>
            <w:tcBorders>
              <w:top w:val="single" w:sz="4" w:space="0" w:color="auto"/>
              <w:left w:val="single" w:sz="4" w:space="0" w:color="auto"/>
              <w:bottom w:val="single" w:sz="4" w:space="0" w:color="auto"/>
              <w:right w:val="single" w:sz="4" w:space="0" w:color="auto"/>
            </w:tcBorders>
            <w:vAlign w:val="center"/>
            <w:hideMark/>
          </w:tcPr>
          <w:p w14:paraId="0164B416" w14:textId="77777777" w:rsidR="0099734E" w:rsidRPr="00A47101" w:rsidRDefault="0099734E" w:rsidP="002E5686">
            <w:pPr>
              <w:spacing w:after="0" w:line="240" w:lineRule="auto"/>
              <w:rPr>
                <w:rFonts w:eastAsia="Times New Roman" w:cstheme="minorHAnsi"/>
                <w:b/>
                <w:bCs/>
                <w:sz w:val="18"/>
                <w:szCs w:val="18"/>
                <w:lang w:eastAsia="hr-HR"/>
              </w:rPr>
            </w:pPr>
          </w:p>
        </w:tc>
        <w:tc>
          <w:tcPr>
            <w:tcW w:w="1001" w:type="pct"/>
            <w:vMerge/>
            <w:tcBorders>
              <w:top w:val="single" w:sz="4" w:space="0" w:color="auto"/>
              <w:left w:val="single" w:sz="4" w:space="0" w:color="auto"/>
              <w:bottom w:val="single" w:sz="4" w:space="0" w:color="auto"/>
              <w:right w:val="single" w:sz="4" w:space="0" w:color="auto"/>
            </w:tcBorders>
            <w:vAlign w:val="center"/>
            <w:hideMark/>
          </w:tcPr>
          <w:p w14:paraId="0F5D60C6" w14:textId="77777777" w:rsidR="0099734E" w:rsidRPr="00A47101" w:rsidRDefault="0099734E" w:rsidP="002E5686">
            <w:pPr>
              <w:spacing w:after="0" w:line="240" w:lineRule="auto"/>
              <w:rPr>
                <w:rFonts w:eastAsia="Times New Roman" w:cstheme="minorHAnsi"/>
                <w:b/>
                <w:bCs/>
                <w:sz w:val="18"/>
                <w:szCs w:val="18"/>
                <w:lang w:eastAsia="hr-HR"/>
              </w:rPr>
            </w:pPr>
          </w:p>
        </w:tc>
      </w:tr>
      <w:tr w:rsidR="0099734E" w:rsidRPr="00A47101" w14:paraId="7BC2030D" w14:textId="77777777" w:rsidTr="0099734E">
        <w:trPr>
          <w:trHeight w:val="510"/>
        </w:trPr>
        <w:tc>
          <w:tcPr>
            <w:tcW w:w="403" w:type="pct"/>
            <w:vMerge w:val="restart"/>
            <w:tcBorders>
              <w:top w:val="nil"/>
              <w:left w:val="single" w:sz="4" w:space="0" w:color="auto"/>
              <w:bottom w:val="single" w:sz="4" w:space="0" w:color="auto"/>
              <w:right w:val="single" w:sz="4" w:space="0" w:color="auto"/>
            </w:tcBorders>
            <w:shd w:val="clear" w:color="000000" w:fill="FFFFFF"/>
            <w:vAlign w:val="center"/>
            <w:hideMark/>
          </w:tcPr>
          <w:p w14:paraId="65386587"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w:t>
            </w:r>
          </w:p>
        </w:tc>
        <w:tc>
          <w:tcPr>
            <w:tcW w:w="2457" w:type="pct"/>
            <w:vMerge w:val="restart"/>
            <w:tcBorders>
              <w:top w:val="nil"/>
              <w:left w:val="single" w:sz="4" w:space="0" w:color="auto"/>
              <w:bottom w:val="single" w:sz="4" w:space="0" w:color="auto"/>
              <w:right w:val="single" w:sz="4" w:space="0" w:color="auto"/>
            </w:tcBorders>
            <w:shd w:val="clear" w:color="000000" w:fill="FFFFFF"/>
            <w:vAlign w:val="center"/>
            <w:hideMark/>
          </w:tcPr>
          <w:p w14:paraId="3F9BE1CB" w14:textId="77777777" w:rsidR="0099734E" w:rsidRPr="00A47101" w:rsidRDefault="0099734E" w:rsidP="00044F1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Izraditi smjernice za procjenu kumulativnih utjecaja izgradnje i rada hidroelektrana na okoliš (prvenstveno se odnosi na stanje vodnih tijela, krajobraz i na vrste i stanišne tipove uključujući i kartografske prikaze osjetljivosti odnosno pogodnosti pojedinih područja površinskih voda za provedbu tih zahvata).</w:t>
            </w:r>
          </w:p>
        </w:tc>
        <w:tc>
          <w:tcPr>
            <w:tcW w:w="1139" w:type="pct"/>
            <w:vMerge w:val="restart"/>
            <w:tcBorders>
              <w:top w:val="nil"/>
              <w:left w:val="single" w:sz="4" w:space="0" w:color="auto"/>
              <w:bottom w:val="single" w:sz="4" w:space="0" w:color="auto"/>
              <w:right w:val="single" w:sz="4" w:space="0" w:color="auto"/>
            </w:tcBorders>
            <w:shd w:val="clear" w:color="000000" w:fill="FFFFFF"/>
            <w:vAlign w:val="center"/>
            <w:hideMark/>
          </w:tcPr>
          <w:p w14:paraId="4B4C69A8"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energetiku, ministarstvo nadležno za okoliš</w:t>
            </w:r>
          </w:p>
        </w:tc>
        <w:tc>
          <w:tcPr>
            <w:tcW w:w="1001" w:type="pct"/>
            <w:vMerge w:val="restart"/>
            <w:tcBorders>
              <w:top w:val="nil"/>
              <w:left w:val="single" w:sz="4" w:space="0" w:color="auto"/>
              <w:bottom w:val="single" w:sz="4" w:space="0" w:color="auto"/>
              <w:right w:val="single" w:sz="4" w:space="0" w:color="auto"/>
            </w:tcBorders>
            <w:shd w:val="clear" w:color="000000" w:fill="FFFFFF"/>
            <w:vAlign w:val="center"/>
            <w:hideMark/>
          </w:tcPr>
          <w:p w14:paraId="4D7E2799"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Proračun, Omotnica strukturnih fondova EU 2021 – 2027</w:t>
            </w:r>
          </w:p>
        </w:tc>
      </w:tr>
      <w:tr w:rsidR="0099734E" w:rsidRPr="00A47101" w14:paraId="14D62296" w14:textId="77777777" w:rsidTr="0099734E">
        <w:trPr>
          <w:trHeight w:val="765"/>
        </w:trPr>
        <w:tc>
          <w:tcPr>
            <w:tcW w:w="403" w:type="pct"/>
            <w:vMerge/>
            <w:tcBorders>
              <w:top w:val="nil"/>
              <w:left w:val="single" w:sz="4" w:space="0" w:color="auto"/>
              <w:bottom w:val="single" w:sz="4" w:space="0" w:color="auto"/>
              <w:right w:val="single" w:sz="4" w:space="0" w:color="auto"/>
            </w:tcBorders>
            <w:vAlign w:val="center"/>
            <w:hideMark/>
          </w:tcPr>
          <w:p w14:paraId="5CFC0E32" w14:textId="77777777" w:rsidR="0099734E" w:rsidRPr="00A47101" w:rsidRDefault="0099734E" w:rsidP="002E5686">
            <w:pPr>
              <w:spacing w:after="0" w:line="240" w:lineRule="auto"/>
              <w:rPr>
                <w:rFonts w:eastAsia="Times New Roman" w:cstheme="minorHAnsi"/>
                <w:sz w:val="18"/>
                <w:szCs w:val="18"/>
                <w:lang w:eastAsia="hr-HR"/>
              </w:rPr>
            </w:pPr>
          </w:p>
        </w:tc>
        <w:tc>
          <w:tcPr>
            <w:tcW w:w="2457" w:type="pct"/>
            <w:vMerge/>
            <w:tcBorders>
              <w:top w:val="nil"/>
              <w:left w:val="single" w:sz="4" w:space="0" w:color="auto"/>
              <w:bottom w:val="single" w:sz="4" w:space="0" w:color="auto"/>
              <w:right w:val="single" w:sz="4" w:space="0" w:color="auto"/>
            </w:tcBorders>
            <w:vAlign w:val="center"/>
            <w:hideMark/>
          </w:tcPr>
          <w:p w14:paraId="4CB97366" w14:textId="77777777" w:rsidR="0099734E" w:rsidRPr="00A47101" w:rsidRDefault="0099734E" w:rsidP="00044F18">
            <w:pPr>
              <w:spacing w:after="0" w:line="240" w:lineRule="auto"/>
              <w:jc w:val="both"/>
              <w:rPr>
                <w:rFonts w:eastAsia="Times New Roman" w:cstheme="minorHAnsi"/>
                <w:sz w:val="18"/>
                <w:szCs w:val="18"/>
                <w:lang w:eastAsia="hr-HR"/>
              </w:rPr>
            </w:pPr>
          </w:p>
        </w:tc>
        <w:tc>
          <w:tcPr>
            <w:tcW w:w="1139" w:type="pct"/>
            <w:vMerge/>
            <w:tcBorders>
              <w:top w:val="nil"/>
              <w:left w:val="single" w:sz="4" w:space="0" w:color="auto"/>
              <w:bottom w:val="single" w:sz="4" w:space="0" w:color="auto"/>
              <w:right w:val="single" w:sz="4" w:space="0" w:color="auto"/>
            </w:tcBorders>
            <w:vAlign w:val="center"/>
            <w:hideMark/>
          </w:tcPr>
          <w:p w14:paraId="152F70CA" w14:textId="77777777" w:rsidR="0099734E" w:rsidRPr="00A47101" w:rsidRDefault="0099734E" w:rsidP="002E5686">
            <w:pPr>
              <w:spacing w:after="0" w:line="240" w:lineRule="auto"/>
              <w:rPr>
                <w:rFonts w:eastAsia="Times New Roman" w:cstheme="minorHAnsi"/>
                <w:sz w:val="18"/>
                <w:szCs w:val="18"/>
                <w:lang w:eastAsia="hr-HR"/>
              </w:rPr>
            </w:pPr>
          </w:p>
        </w:tc>
        <w:tc>
          <w:tcPr>
            <w:tcW w:w="1001" w:type="pct"/>
            <w:vMerge/>
            <w:tcBorders>
              <w:top w:val="nil"/>
              <w:left w:val="single" w:sz="4" w:space="0" w:color="auto"/>
              <w:bottom w:val="single" w:sz="4" w:space="0" w:color="auto"/>
              <w:right w:val="single" w:sz="4" w:space="0" w:color="auto"/>
            </w:tcBorders>
            <w:vAlign w:val="center"/>
            <w:hideMark/>
          </w:tcPr>
          <w:p w14:paraId="5806B838" w14:textId="77777777" w:rsidR="0099734E" w:rsidRPr="00A47101" w:rsidRDefault="0099734E" w:rsidP="002E5686">
            <w:pPr>
              <w:spacing w:after="0" w:line="240" w:lineRule="auto"/>
              <w:rPr>
                <w:rFonts w:eastAsia="Times New Roman" w:cstheme="minorHAnsi"/>
                <w:sz w:val="18"/>
                <w:szCs w:val="18"/>
                <w:lang w:eastAsia="hr-HR"/>
              </w:rPr>
            </w:pPr>
          </w:p>
        </w:tc>
      </w:tr>
      <w:tr w:rsidR="0099734E" w:rsidRPr="00A47101" w14:paraId="5E088659" w14:textId="77777777" w:rsidTr="0099734E">
        <w:trPr>
          <w:trHeight w:val="510"/>
        </w:trPr>
        <w:tc>
          <w:tcPr>
            <w:tcW w:w="403" w:type="pct"/>
            <w:vMerge w:val="restart"/>
            <w:tcBorders>
              <w:top w:val="nil"/>
              <w:left w:val="single" w:sz="4" w:space="0" w:color="auto"/>
              <w:bottom w:val="single" w:sz="4" w:space="0" w:color="auto"/>
              <w:right w:val="single" w:sz="4" w:space="0" w:color="auto"/>
            </w:tcBorders>
            <w:shd w:val="clear" w:color="000000" w:fill="FFFFFF"/>
            <w:vAlign w:val="center"/>
            <w:hideMark/>
          </w:tcPr>
          <w:p w14:paraId="75F99561"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w:t>
            </w:r>
          </w:p>
        </w:tc>
        <w:tc>
          <w:tcPr>
            <w:tcW w:w="2457" w:type="pct"/>
            <w:vMerge w:val="restart"/>
            <w:tcBorders>
              <w:top w:val="nil"/>
              <w:left w:val="single" w:sz="4" w:space="0" w:color="auto"/>
              <w:bottom w:val="single" w:sz="4" w:space="0" w:color="auto"/>
              <w:right w:val="single" w:sz="4" w:space="0" w:color="auto"/>
            </w:tcBorders>
            <w:shd w:val="clear" w:color="000000" w:fill="FFFFFF"/>
            <w:vAlign w:val="center"/>
            <w:hideMark/>
          </w:tcPr>
          <w:p w14:paraId="02E48F9F" w14:textId="77777777" w:rsidR="0099734E" w:rsidRPr="00A47101" w:rsidRDefault="0099734E" w:rsidP="00044F1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Izraditi smjernice o zonama osjetljivosti za vjetroelektrane i izraditi karte osjetljivosti prostora Republike Hrvatske, s obzirom na ptice, šišmiše i morske sisavce.</w:t>
            </w:r>
          </w:p>
        </w:tc>
        <w:tc>
          <w:tcPr>
            <w:tcW w:w="1139" w:type="pct"/>
            <w:vMerge w:val="restart"/>
            <w:tcBorders>
              <w:top w:val="nil"/>
              <w:left w:val="single" w:sz="4" w:space="0" w:color="auto"/>
              <w:bottom w:val="single" w:sz="4" w:space="0" w:color="auto"/>
              <w:right w:val="single" w:sz="4" w:space="0" w:color="auto"/>
            </w:tcBorders>
            <w:shd w:val="clear" w:color="000000" w:fill="FFFFFF"/>
            <w:vAlign w:val="center"/>
            <w:hideMark/>
          </w:tcPr>
          <w:p w14:paraId="160D979D"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energetiku, ministarstvo nadležno za okoliš</w:t>
            </w:r>
          </w:p>
        </w:tc>
        <w:tc>
          <w:tcPr>
            <w:tcW w:w="1001" w:type="pct"/>
            <w:vMerge w:val="restart"/>
            <w:tcBorders>
              <w:top w:val="nil"/>
              <w:left w:val="single" w:sz="4" w:space="0" w:color="auto"/>
              <w:bottom w:val="single" w:sz="4" w:space="0" w:color="auto"/>
              <w:right w:val="single" w:sz="4" w:space="0" w:color="auto"/>
            </w:tcBorders>
            <w:shd w:val="clear" w:color="000000" w:fill="FFFFFF"/>
            <w:vAlign w:val="center"/>
            <w:hideMark/>
          </w:tcPr>
          <w:p w14:paraId="227E301D"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Proračun, Omotnica strukturnih fondova EU 2021 – 2027</w:t>
            </w:r>
          </w:p>
        </w:tc>
      </w:tr>
      <w:tr w:rsidR="0099734E" w:rsidRPr="00A47101" w14:paraId="46B7DD81" w14:textId="77777777" w:rsidTr="0099734E">
        <w:trPr>
          <w:trHeight w:val="765"/>
        </w:trPr>
        <w:tc>
          <w:tcPr>
            <w:tcW w:w="403" w:type="pct"/>
            <w:vMerge/>
            <w:tcBorders>
              <w:top w:val="nil"/>
              <w:left w:val="single" w:sz="4" w:space="0" w:color="auto"/>
              <w:bottom w:val="single" w:sz="4" w:space="0" w:color="auto"/>
              <w:right w:val="single" w:sz="4" w:space="0" w:color="auto"/>
            </w:tcBorders>
            <w:vAlign w:val="center"/>
            <w:hideMark/>
          </w:tcPr>
          <w:p w14:paraId="0816FEEB" w14:textId="77777777" w:rsidR="0099734E" w:rsidRPr="00A47101" w:rsidRDefault="0099734E" w:rsidP="002E5686">
            <w:pPr>
              <w:spacing w:after="0" w:line="240" w:lineRule="auto"/>
              <w:rPr>
                <w:rFonts w:eastAsia="Times New Roman" w:cstheme="minorHAnsi"/>
                <w:sz w:val="18"/>
                <w:szCs w:val="18"/>
                <w:lang w:eastAsia="hr-HR"/>
              </w:rPr>
            </w:pPr>
          </w:p>
        </w:tc>
        <w:tc>
          <w:tcPr>
            <w:tcW w:w="2457" w:type="pct"/>
            <w:vMerge/>
            <w:tcBorders>
              <w:top w:val="nil"/>
              <w:left w:val="single" w:sz="4" w:space="0" w:color="auto"/>
              <w:bottom w:val="single" w:sz="4" w:space="0" w:color="auto"/>
              <w:right w:val="single" w:sz="4" w:space="0" w:color="auto"/>
            </w:tcBorders>
            <w:vAlign w:val="center"/>
            <w:hideMark/>
          </w:tcPr>
          <w:p w14:paraId="753E3723" w14:textId="77777777" w:rsidR="0099734E" w:rsidRPr="00A47101" w:rsidRDefault="0099734E" w:rsidP="00044F18">
            <w:pPr>
              <w:spacing w:after="0" w:line="240" w:lineRule="auto"/>
              <w:jc w:val="both"/>
              <w:rPr>
                <w:rFonts w:eastAsia="Times New Roman" w:cstheme="minorHAnsi"/>
                <w:sz w:val="18"/>
                <w:szCs w:val="18"/>
                <w:lang w:eastAsia="hr-HR"/>
              </w:rPr>
            </w:pPr>
          </w:p>
        </w:tc>
        <w:tc>
          <w:tcPr>
            <w:tcW w:w="1139" w:type="pct"/>
            <w:vMerge/>
            <w:tcBorders>
              <w:top w:val="nil"/>
              <w:left w:val="single" w:sz="4" w:space="0" w:color="auto"/>
              <w:bottom w:val="single" w:sz="4" w:space="0" w:color="auto"/>
              <w:right w:val="single" w:sz="4" w:space="0" w:color="auto"/>
            </w:tcBorders>
            <w:vAlign w:val="center"/>
            <w:hideMark/>
          </w:tcPr>
          <w:p w14:paraId="2BBADB38" w14:textId="77777777" w:rsidR="0099734E" w:rsidRPr="00A47101" w:rsidRDefault="0099734E" w:rsidP="002E5686">
            <w:pPr>
              <w:spacing w:after="0" w:line="240" w:lineRule="auto"/>
              <w:rPr>
                <w:rFonts w:eastAsia="Times New Roman" w:cstheme="minorHAnsi"/>
                <w:sz w:val="18"/>
                <w:szCs w:val="18"/>
                <w:lang w:eastAsia="hr-HR"/>
              </w:rPr>
            </w:pPr>
          </w:p>
        </w:tc>
        <w:tc>
          <w:tcPr>
            <w:tcW w:w="1001" w:type="pct"/>
            <w:vMerge/>
            <w:tcBorders>
              <w:top w:val="nil"/>
              <w:left w:val="single" w:sz="4" w:space="0" w:color="auto"/>
              <w:bottom w:val="single" w:sz="4" w:space="0" w:color="auto"/>
              <w:right w:val="single" w:sz="4" w:space="0" w:color="auto"/>
            </w:tcBorders>
            <w:vAlign w:val="center"/>
            <w:hideMark/>
          </w:tcPr>
          <w:p w14:paraId="3A78C8B0" w14:textId="77777777" w:rsidR="0099734E" w:rsidRPr="00A47101" w:rsidRDefault="0099734E" w:rsidP="002E5686">
            <w:pPr>
              <w:spacing w:after="0" w:line="240" w:lineRule="auto"/>
              <w:rPr>
                <w:rFonts w:eastAsia="Times New Roman" w:cstheme="minorHAnsi"/>
                <w:sz w:val="18"/>
                <w:szCs w:val="18"/>
                <w:lang w:eastAsia="hr-HR"/>
              </w:rPr>
            </w:pPr>
          </w:p>
        </w:tc>
      </w:tr>
      <w:tr w:rsidR="0099734E" w:rsidRPr="00A47101" w14:paraId="73FDFBDF" w14:textId="77777777" w:rsidTr="0099734E">
        <w:trPr>
          <w:trHeight w:val="510"/>
        </w:trPr>
        <w:tc>
          <w:tcPr>
            <w:tcW w:w="403" w:type="pct"/>
            <w:vMerge w:val="restart"/>
            <w:tcBorders>
              <w:top w:val="nil"/>
              <w:left w:val="single" w:sz="4" w:space="0" w:color="auto"/>
              <w:bottom w:val="single" w:sz="4" w:space="0" w:color="auto"/>
              <w:right w:val="single" w:sz="4" w:space="0" w:color="auto"/>
            </w:tcBorders>
            <w:shd w:val="clear" w:color="000000" w:fill="FFFFFF"/>
            <w:vAlign w:val="center"/>
            <w:hideMark/>
          </w:tcPr>
          <w:p w14:paraId="16B98857"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3.</w:t>
            </w:r>
          </w:p>
        </w:tc>
        <w:tc>
          <w:tcPr>
            <w:tcW w:w="2457" w:type="pct"/>
            <w:vMerge w:val="restart"/>
            <w:tcBorders>
              <w:top w:val="nil"/>
              <w:left w:val="single" w:sz="4" w:space="0" w:color="auto"/>
              <w:bottom w:val="single" w:sz="4" w:space="0" w:color="auto"/>
              <w:right w:val="single" w:sz="4" w:space="0" w:color="auto"/>
            </w:tcBorders>
            <w:shd w:val="clear" w:color="000000" w:fill="FFFFFF"/>
            <w:vAlign w:val="center"/>
            <w:hideMark/>
          </w:tcPr>
          <w:p w14:paraId="66B0295A" w14:textId="77777777" w:rsidR="0099734E" w:rsidRPr="00A47101" w:rsidRDefault="0099734E" w:rsidP="00044F1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Izraditi smjernice o zonama osjetljivosti za FN sustave i izraditi karte osjetljivosti prostora Republike Hrvatske, s obzirom na ugrožena i rijetka staništa i o njima ovisne vrste, kao i obzirom na gubitak resursa osobito vrijednog (PI) i vrijednog obradivog poljoprivrednog zemljišta (P2) prioritetno namijenjenog poljoprivrednoj proizvodnji, odnosno površina pod poljoprivrednim kulturama višegodišnjeg nasada</w:t>
            </w:r>
          </w:p>
        </w:tc>
        <w:tc>
          <w:tcPr>
            <w:tcW w:w="1139" w:type="pct"/>
            <w:vMerge w:val="restart"/>
            <w:tcBorders>
              <w:top w:val="nil"/>
              <w:left w:val="single" w:sz="4" w:space="0" w:color="auto"/>
              <w:bottom w:val="single" w:sz="4" w:space="0" w:color="auto"/>
              <w:right w:val="single" w:sz="4" w:space="0" w:color="auto"/>
            </w:tcBorders>
            <w:shd w:val="clear" w:color="000000" w:fill="FFFFFF"/>
            <w:vAlign w:val="center"/>
            <w:hideMark/>
          </w:tcPr>
          <w:p w14:paraId="22DABF22"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energetiku, ministarstvo nadležno za okoliš, ministarstvo nadležno za poljoprivredu</w:t>
            </w:r>
          </w:p>
        </w:tc>
        <w:tc>
          <w:tcPr>
            <w:tcW w:w="1001" w:type="pct"/>
            <w:vMerge w:val="restart"/>
            <w:tcBorders>
              <w:top w:val="nil"/>
              <w:left w:val="single" w:sz="4" w:space="0" w:color="auto"/>
              <w:bottom w:val="single" w:sz="4" w:space="0" w:color="auto"/>
              <w:right w:val="single" w:sz="4" w:space="0" w:color="auto"/>
            </w:tcBorders>
            <w:shd w:val="clear" w:color="000000" w:fill="FFFFFF"/>
            <w:vAlign w:val="center"/>
            <w:hideMark/>
          </w:tcPr>
          <w:p w14:paraId="3CE33892"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Proračun, Omotnica strukturnih fondova EU 2021 – 2027</w:t>
            </w:r>
          </w:p>
        </w:tc>
      </w:tr>
      <w:tr w:rsidR="0099734E" w:rsidRPr="00A47101" w14:paraId="79E96872" w14:textId="77777777" w:rsidTr="0099734E">
        <w:trPr>
          <w:trHeight w:val="765"/>
        </w:trPr>
        <w:tc>
          <w:tcPr>
            <w:tcW w:w="403" w:type="pct"/>
            <w:vMerge/>
            <w:tcBorders>
              <w:top w:val="nil"/>
              <w:left w:val="single" w:sz="4" w:space="0" w:color="auto"/>
              <w:bottom w:val="single" w:sz="4" w:space="0" w:color="auto"/>
              <w:right w:val="single" w:sz="4" w:space="0" w:color="auto"/>
            </w:tcBorders>
            <w:vAlign w:val="center"/>
            <w:hideMark/>
          </w:tcPr>
          <w:p w14:paraId="71B49B1C" w14:textId="77777777" w:rsidR="0099734E" w:rsidRPr="00A47101" w:rsidRDefault="0099734E" w:rsidP="002E5686">
            <w:pPr>
              <w:spacing w:after="0" w:line="240" w:lineRule="auto"/>
              <w:rPr>
                <w:rFonts w:eastAsia="Times New Roman" w:cstheme="minorHAnsi"/>
                <w:sz w:val="18"/>
                <w:szCs w:val="18"/>
                <w:lang w:eastAsia="hr-HR"/>
              </w:rPr>
            </w:pPr>
          </w:p>
        </w:tc>
        <w:tc>
          <w:tcPr>
            <w:tcW w:w="2457" w:type="pct"/>
            <w:vMerge/>
            <w:tcBorders>
              <w:top w:val="nil"/>
              <w:left w:val="single" w:sz="4" w:space="0" w:color="auto"/>
              <w:bottom w:val="single" w:sz="4" w:space="0" w:color="auto"/>
              <w:right w:val="single" w:sz="4" w:space="0" w:color="auto"/>
            </w:tcBorders>
            <w:vAlign w:val="center"/>
            <w:hideMark/>
          </w:tcPr>
          <w:p w14:paraId="38AF802D" w14:textId="77777777" w:rsidR="0099734E" w:rsidRPr="00A47101" w:rsidRDefault="0099734E" w:rsidP="00044F18">
            <w:pPr>
              <w:spacing w:after="0" w:line="240" w:lineRule="auto"/>
              <w:jc w:val="both"/>
              <w:rPr>
                <w:rFonts w:eastAsia="Times New Roman" w:cstheme="minorHAnsi"/>
                <w:sz w:val="18"/>
                <w:szCs w:val="18"/>
                <w:lang w:eastAsia="hr-HR"/>
              </w:rPr>
            </w:pPr>
          </w:p>
        </w:tc>
        <w:tc>
          <w:tcPr>
            <w:tcW w:w="1139" w:type="pct"/>
            <w:vMerge/>
            <w:tcBorders>
              <w:top w:val="nil"/>
              <w:left w:val="single" w:sz="4" w:space="0" w:color="auto"/>
              <w:bottom w:val="single" w:sz="4" w:space="0" w:color="auto"/>
              <w:right w:val="single" w:sz="4" w:space="0" w:color="auto"/>
            </w:tcBorders>
            <w:vAlign w:val="center"/>
            <w:hideMark/>
          </w:tcPr>
          <w:p w14:paraId="6C6142DE" w14:textId="77777777" w:rsidR="0099734E" w:rsidRPr="00A47101" w:rsidRDefault="0099734E" w:rsidP="002E5686">
            <w:pPr>
              <w:spacing w:after="0" w:line="240" w:lineRule="auto"/>
              <w:rPr>
                <w:rFonts w:eastAsia="Times New Roman" w:cstheme="minorHAnsi"/>
                <w:sz w:val="18"/>
                <w:szCs w:val="18"/>
                <w:lang w:eastAsia="hr-HR"/>
              </w:rPr>
            </w:pPr>
          </w:p>
        </w:tc>
        <w:tc>
          <w:tcPr>
            <w:tcW w:w="1001" w:type="pct"/>
            <w:vMerge/>
            <w:tcBorders>
              <w:top w:val="nil"/>
              <w:left w:val="single" w:sz="4" w:space="0" w:color="auto"/>
              <w:bottom w:val="single" w:sz="4" w:space="0" w:color="auto"/>
              <w:right w:val="single" w:sz="4" w:space="0" w:color="auto"/>
            </w:tcBorders>
            <w:vAlign w:val="center"/>
            <w:hideMark/>
          </w:tcPr>
          <w:p w14:paraId="6A4F291F" w14:textId="77777777" w:rsidR="0099734E" w:rsidRPr="00A47101" w:rsidRDefault="0099734E" w:rsidP="002E5686">
            <w:pPr>
              <w:spacing w:after="0" w:line="240" w:lineRule="auto"/>
              <w:rPr>
                <w:rFonts w:eastAsia="Times New Roman" w:cstheme="minorHAnsi"/>
                <w:sz w:val="18"/>
                <w:szCs w:val="18"/>
                <w:lang w:eastAsia="hr-HR"/>
              </w:rPr>
            </w:pPr>
          </w:p>
        </w:tc>
      </w:tr>
      <w:tr w:rsidR="0099734E" w:rsidRPr="00A47101" w14:paraId="512877BE" w14:textId="77777777" w:rsidTr="0099734E">
        <w:trPr>
          <w:trHeight w:val="1200"/>
        </w:trPr>
        <w:tc>
          <w:tcPr>
            <w:tcW w:w="403" w:type="pct"/>
            <w:tcBorders>
              <w:top w:val="nil"/>
              <w:left w:val="single" w:sz="4" w:space="0" w:color="auto"/>
              <w:bottom w:val="single" w:sz="4" w:space="0" w:color="auto"/>
              <w:right w:val="single" w:sz="4" w:space="0" w:color="auto"/>
            </w:tcBorders>
            <w:shd w:val="clear" w:color="000000" w:fill="FFFFFF"/>
            <w:vAlign w:val="center"/>
            <w:hideMark/>
          </w:tcPr>
          <w:p w14:paraId="0A58C39F"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4</w:t>
            </w:r>
          </w:p>
        </w:tc>
        <w:tc>
          <w:tcPr>
            <w:tcW w:w="2457" w:type="pct"/>
            <w:tcBorders>
              <w:top w:val="nil"/>
              <w:left w:val="nil"/>
              <w:bottom w:val="single" w:sz="4" w:space="0" w:color="auto"/>
              <w:right w:val="single" w:sz="4" w:space="0" w:color="auto"/>
            </w:tcBorders>
            <w:shd w:val="clear" w:color="000000" w:fill="FFFFFF"/>
            <w:vAlign w:val="center"/>
            <w:hideMark/>
          </w:tcPr>
          <w:p w14:paraId="0A5554F3" w14:textId="77777777" w:rsidR="0099734E" w:rsidRPr="00A47101" w:rsidRDefault="0099734E" w:rsidP="00044F1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Izraditi smjernice za procjene utjecaja na okoliš vjetroelektrana, fotonaponskih sustava, hidroelektrana na kulturnu baštinu i kulturni krajobraz (uključujući agrokulturni i ruralni krajobraz), pri čemu treba uzeti u obzir i možebitne indirektne utjecaje.</w:t>
            </w:r>
          </w:p>
        </w:tc>
        <w:tc>
          <w:tcPr>
            <w:tcW w:w="1139" w:type="pct"/>
            <w:tcBorders>
              <w:top w:val="nil"/>
              <w:left w:val="nil"/>
              <w:bottom w:val="single" w:sz="4" w:space="0" w:color="auto"/>
              <w:right w:val="single" w:sz="4" w:space="0" w:color="auto"/>
            </w:tcBorders>
            <w:shd w:val="clear" w:color="000000" w:fill="FFFFFF"/>
            <w:vAlign w:val="center"/>
            <w:hideMark/>
          </w:tcPr>
          <w:p w14:paraId="0FD64954"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kulturnu baštinu i ministarstvo nadležno za zaštitu okoliša</w:t>
            </w:r>
          </w:p>
        </w:tc>
        <w:tc>
          <w:tcPr>
            <w:tcW w:w="1001" w:type="pct"/>
            <w:tcBorders>
              <w:top w:val="nil"/>
              <w:left w:val="nil"/>
              <w:bottom w:val="single" w:sz="4" w:space="0" w:color="auto"/>
              <w:right w:val="single" w:sz="4" w:space="0" w:color="auto"/>
            </w:tcBorders>
            <w:shd w:val="clear" w:color="000000" w:fill="FFFFFF"/>
            <w:vAlign w:val="center"/>
            <w:hideMark/>
          </w:tcPr>
          <w:p w14:paraId="2AC7E1A6"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Omotnica strukturnih fondova EU 2021 – 2027</w:t>
            </w:r>
          </w:p>
        </w:tc>
      </w:tr>
      <w:tr w:rsidR="0099734E" w:rsidRPr="00A47101" w14:paraId="3473BC18" w14:textId="77777777" w:rsidTr="0099734E">
        <w:trPr>
          <w:trHeight w:val="1530"/>
        </w:trPr>
        <w:tc>
          <w:tcPr>
            <w:tcW w:w="403" w:type="pct"/>
            <w:vMerge w:val="restart"/>
            <w:tcBorders>
              <w:top w:val="nil"/>
              <w:left w:val="single" w:sz="4" w:space="0" w:color="auto"/>
              <w:bottom w:val="single" w:sz="4" w:space="0" w:color="auto"/>
              <w:right w:val="single" w:sz="4" w:space="0" w:color="auto"/>
            </w:tcBorders>
            <w:shd w:val="clear" w:color="000000" w:fill="FFFFFF"/>
            <w:vAlign w:val="center"/>
            <w:hideMark/>
          </w:tcPr>
          <w:p w14:paraId="18869715"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5.</w:t>
            </w:r>
          </w:p>
        </w:tc>
        <w:tc>
          <w:tcPr>
            <w:tcW w:w="2457" w:type="pct"/>
            <w:tcBorders>
              <w:top w:val="nil"/>
              <w:left w:val="nil"/>
              <w:bottom w:val="single" w:sz="4" w:space="0" w:color="auto"/>
              <w:right w:val="single" w:sz="4" w:space="0" w:color="auto"/>
            </w:tcBorders>
            <w:shd w:val="clear" w:color="000000" w:fill="FFFFFF"/>
            <w:vAlign w:val="center"/>
            <w:hideMark/>
          </w:tcPr>
          <w:p w14:paraId="7E5EB90C"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Izraditi program za provedbu energetske obnove u kućanstvima ciljano na područja Republike Hrvatske u kojima dolazi do prekoračenja graničnih vrijednosti kvalitete zraka.</w:t>
            </w:r>
          </w:p>
        </w:tc>
        <w:tc>
          <w:tcPr>
            <w:tcW w:w="1139" w:type="pct"/>
            <w:tcBorders>
              <w:top w:val="nil"/>
              <w:left w:val="nil"/>
              <w:bottom w:val="single" w:sz="4" w:space="0" w:color="auto"/>
              <w:right w:val="single" w:sz="4" w:space="0" w:color="auto"/>
            </w:tcBorders>
            <w:shd w:val="clear" w:color="000000" w:fill="FFFFFF"/>
            <w:vAlign w:val="center"/>
            <w:hideMark/>
          </w:tcPr>
          <w:p w14:paraId="4E7431DB"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energetiku i ministarstvo nadležno za zaštitu okoliša, FZOEU</w:t>
            </w:r>
          </w:p>
        </w:tc>
        <w:tc>
          <w:tcPr>
            <w:tcW w:w="1001" w:type="pct"/>
            <w:tcBorders>
              <w:top w:val="nil"/>
              <w:left w:val="nil"/>
              <w:bottom w:val="single" w:sz="4" w:space="0" w:color="auto"/>
              <w:right w:val="single" w:sz="4" w:space="0" w:color="auto"/>
            </w:tcBorders>
            <w:shd w:val="clear" w:color="000000" w:fill="FFFFFF"/>
            <w:vAlign w:val="center"/>
            <w:hideMark/>
          </w:tcPr>
          <w:p w14:paraId="5AA98582"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FZOEU (Sredstva od dražbe emisijskih jedinica)</w:t>
            </w:r>
          </w:p>
        </w:tc>
      </w:tr>
      <w:tr w:rsidR="008D1EB7" w:rsidRPr="00A47101" w14:paraId="6EB5BD50" w14:textId="77777777" w:rsidTr="00885984">
        <w:trPr>
          <w:trHeight w:val="1530"/>
        </w:trPr>
        <w:tc>
          <w:tcPr>
            <w:tcW w:w="403" w:type="pct"/>
            <w:vMerge/>
            <w:tcBorders>
              <w:top w:val="nil"/>
              <w:left w:val="single" w:sz="4" w:space="0" w:color="auto"/>
              <w:bottom w:val="single" w:sz="4" w:space="0" w:color="auto"/>
              <w:right w:val="single" w:sz="4" w:space="0" w:color="auto"/>
            </w:tcBorders>
            <w:vAlign w:val="center"/>
            <w:hideMark/>
          </w:tcPr>
          <w:p w14:paraId="5703C5D3" w14:textId="77777777" w:rsidR="008D1EB7" w:rsidRPr="00A47101" w:rsidRDefault="008D1EB7" w:rsidP="002E5686">
            <w:pPr>
              <w:spacing w:after="0" w:line="240" w:lineRule="auto"/>
              <w:rPr>
                <w:rFonts w:eastAsia="Times New Roman" w:cstheme="minorHAnsi"/>
                <w:sz w:val="18"/>
                <w:szCs w:val="18"/>
                <w:lang w:eastAsia="hr-HR"/>
              </w:rPr>
            </w:pPr>
          </w:p>
        </w:tc>
        <w:tc>
          <w:tcPr>
            <w:tcW w:w="2457" w:type="pct"/>
            <w:tcBorders>
              <w:top w:val="nil"/>
              <w:left w:val="nil"/>
              <w:bottom w:val="single" w:sz="4" w:space="0" w:color="auto"/>
              <w:right w:val="single" w:sz="4" w:space="0" w:color="auto"/>
            </w:tcBorders>
            <w:shd w:val="clear" w:color="000000" w:fill="FFFFFF"/>
            <w:vAlign w:val="center"/>
            <w:hideMark/>
          </w:tcPr>
          <w:p w14:paraId="46C91914"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 Programa je poticanje zamjene peći na ogrjevno drvo: modernim uređajima na drvene pelete i brikete, energetski učinkovitim konvencionalnim pećima na drvo, pećima na drvo s eko-oznakom, dizalica topline te poticanje energetske obnove ovojnice.</w:t>
            </w:r>
          </w:p>
        </w:tc>
        <w:tc>
          <w:tcPr>
            <w:tcW w:w="1139" w:type="pct"/>
            <w:vMerge w:val="restart"/>
            <w:tcBorders>
              <w:top w:val="nil"/>
              <w:left w:val="nil"/>
              <w:right w:val="single" w:sz="4" w:space="0" w:color="auto"/>
            </w:tcBorders>
            <w:shd w:val="clear" w:color="000000" w:fill="FFFFFF"/>
            <w:vAlign w:val="center"/>
            <w:hideMark/>
          </w:tcPr>
          <w:p w14:paraId="0387A1D4"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Jedinice lokalne samouprave</w:t>
            </w:r>
          </w:p>
          <w:p w14:paraId="79E7100F" w14:textId="0557F8B8"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tc>
        <w:tc>
          <w:tcPr>
            <w:tcW w:w="1001" w:type="pct"/>
            <w:vMerge w:val="restart"/>
            <w:tcBorders>
              <w:top w:val="nil"/>
              <w:left w:val="nil"/>
              <w:right w:val="single" w:sz="4" w:space="0" w:color="auto"/>
            </w:tcBorders>
            <w:shd w:val="clear" w:color="000000" w:fill="FFFFFF"/>
            <w:vAlign w:val="center"/>
            <w:hideMark/>
          </w:tcPr>
          <w:p w14:paraId="2018FE59"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U provedbi financiranje temeljiti na strukturnim fondovima EU omotnice 2021. – 2027.</w:t>
            </w:r>
          </w:p>
          <w:p w14:paraId="3060053D" w14:textId="79E25054"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tc>
      </w:tr>
      <w:tr w:rsidR="008D1EB7" w:rsidRPr="00A47101" w14:paraId="54E4C988" w14:textId="77777777" w:rsidTr="00885984">
        <w:trPr>
          <w:trHeight w:val="1275"/>
        </w:trPr>
        <w:tc>
          <w:tcPr>
            <w:tcW w:w="403" w:type="pct"/>
            <w:vMerge/>
            <w:tcBorders>
              <w:top w:val="nil"/>
              <w:left w:val="single" w:sz="4" w:space="0" w:color="auto"/>
              <w:bottom w:val="single" w:sz="4" w:space="0" w:color="auto"/>
              <w:right w:val="single" w:sz="4" w:space="0" w:color="auto"/>
            </w:tcBorders>
            <w:vAlign w:val="center"/>
            <w:hideMark/>
          </w:tcPr>
          <w:p w14:paraId="4D2CA331" w14:textId="77777777" w:rsidR="008D1EB7" w:rsidRPr="00A47101" w:rsidRDefault="008D1EB7" w:rsidP="002E5686">
            <w:pPr>
              <w:spacing w:after="0" w:line="240" w:lineRule="auto"/>
              <w:rPr>
                <w:rFonts w:eastAsia="Times New Roman" w:cstheme="minorHAnsi"/>
                <w:sz w:val="18"/>
                <w:szCs w:val="18"/>
                <w:lang w:eastAsia="hr-HR"/>
              </w:rPr>
            </w:pPr>
          </w:p>
        </w:tc>
        <w:tc>
          <w:tcPr>
            <w:tcW w:w="2457" w:type="pct"/>
            <w:tcBorders>
              <w:top w:val="nil"/>
              <w:left w:val="nil"/>
              <w:bottom w:val="single" w:sz="4" w:space="0" w:color="auto"/>
              <w:right w:val="single" w:sz="4" w:space="0" w:color="auto"/>
            </w:tcBorders>
            <w:shd w:val="clear" w:color="000000" w:fill="FFFFFF"/>
            <w:vAlign w:val="center"/>
            <w:hideMark/>
          </w:tcPr>
          <w:p w14:paraId="447D75D4"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Svrha izrade nacionalnog programa je osnažiti provedbu mjera energetske obnove iz akcijskih planova za poboljšanje kvalitete zraka vezano za onečišćenje česticama PM10 i/ili PM2,5 u gradovima kontinentalne Hrvatske.</w:t>
            </w:r>
          </w:p>
        </w:tc>
        <w:tc>
          <w:tcPr>
            <w:tcW w:w="1139" w:type="pct"/>
            <w:vMerge/>
            <w:tcBorders>
              <w:left w:val="nil"/>
              <w:bottom w:val="single" w:sz="4" w:space="0" w:color="auto"/>
              <w:right w:val="single" w:sz="4" w:space="0" w:color="auto"/>
            </w:tcBorders>
            <w:shd w:val="clear" w:color="000000" w:fill="FFFFFF"/>
            <w:vAlign w:val="center"/>
            <w:hideMark/>
          </w:tcPr>
          <w:p w14:paraId="49519665" w14:textId="5588FE10" w:rsidR="008D1EB7" w:rsidRPr="00A47101" w:rsidRDefault="008D1EB7" w:rsidP="002E5686">
            <w:pPr>
              <w:spacing w:after="0" w:line="240" w:lineRule="auto"/>
              <w:rPr>
                <w:rFonts w:eastAsia="Times New Roman" w:cstheme="minorHAnsi"/>
                <w:sz w:val="18"/>
                <w:szCs w:val="18"/>
                <w:lang w:eastAsia="hr-HR"/>
              </w:rPr>
            </w:pPr>
          </w:p>
        </w:tc>
        <w:tc>
          <w:tcPr>
            <w:tcW w:w="1001" w:type="pct"/>
            <w:vMerge/>
            <w:tcBorders>
              <w:left w:val="nil"/>
              <w:bottom w:val="single" w:sz="4" w:space="0" w:color="auto"/>
              <w:right w:val="single" w:sz="4" w:space="0" w:color="auto"/>
            </w:tcBorders>
            <w:shd w:val="clear" w:color="000000" w:fill="FFFFFF"/>
            <w:vAlign w:val="center"/>
            <w:hideMark/>
          </w:tcPr>
          <w:p w14:paraId="5A038A7D" w14:textId="278478BF" w:rsidR="008D1EB7" w:rsidRPr="00A47101" w:rsidRDefault="008D1EB7" w:rsidP="002E5686">
            <w:pPr>
              <w:spacing w:after="0" w:line="240" w:lineRule="auto"/>
              <w:rPr>
                <w:rFonts w:eastAsia="Times New Roman" w:cstheme="minorHAnsi"/>
                <w:sz w:val="18"/>
                <w:szCs w:val="18"/>
                <w:lang w:eastAsia="hr-HR"/>
              </w:rPr>
            </w:pPr>
          </w:p>
        </w:tc>
      </w:tr>
      <w:tr w:rsidR="0099734E" w:rsidRPr="00A47101" w14:paraId="4F14132F" w14:textId="77777777" w:rsidTr="0099734E">
        <w:trPr>
          <w:trHeight w:val="765"/>
        </w:trPr>
        <w:tc>
          <w:tcPr>
            <w:tcW w:w="403" w:type="pct"/>
            <w:vMerge w:val="restart"/>
            <w:tcBorders>
              <w:top w:val="nil"/>
              <w:left w:val="single" w:sz="4" w:space="0" w:color="auto"/>
              <w:bottom w:val="single" w:sz="4" w:space="0" w:color="auto"/>
              <w:right w:val="single" w:sz="4" w:space="0" w:color="auto"/>
            </w:tcBorders>
            <w:shd w:val="clear" w:color="000000" w:fill="FFFFFF"/>
            <w:vAlign w:val="center"/>
            <w:hideMark/>
          </w:tcPr>
          <w:p w14:paraId="6814445D"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6.</w:t>
            </w:r>
          </w:p>
        </w:tc>
        <w:tc>
          <w:tcPr>
            <w:tcW w:w="2457" w:type="pct"/>
            <w:vMerge w:val="restart"/>
            <w:tcBorders>
              <w:top w:val="nil"/>
              <w:left w:val="single" w:sz="4" w:space="0" w:color="auto"/>
              <w:bottom w:val="single" w:sz="4" w:space="0" w:color="auto"/>
              <w:right w:val="single" w:sz="4" w:space="0" w:color="auto"/>
            </w:tcBorders>
            <w:shd w:val="clear" w:color="000000" w:fill="FFFFFF"/>
            <w:vAlign w:val="center"/>
            <w:hideMark/>
          </w:tcPr>
          <w:p w14:paraId="6C8F9B71"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Izraditi Studiju analize utjecaja klimatskih promjena s analizom ranjivosti i prijedlogom mjera prilagodbe klimatskim promjenama za postojeće velike hidroenergetske sustave na rijekama jadranskog sliva, te analizom smanjenja negativnog utjecaja prilagodbi na klimatske promjene (u smislu proizvodnje energije), na druge korisnike voda i na stanje voda (u uvjetima klimatskih promjena)</w:t>
            </w:r>
          </w:p>
        </w:tc>
        <w:tc>
          <w:tcPr>
            <w:tcW w:w="1139" w:type="pct"/>
            <w:tcBorders>
              <w:top w:val="nil"/>
              <w:left w:val="nil"/>
              <w:bottom w:val="single" w:sz="4" w:space="0" w:color="auto"/>
              <w:right w:val="single" w:sz="4" w:space="0" w:color="auto"/>
            </w:tcBorders>
            <w:shd w:val="clear" w:color="000000" w:fill="FFFFFF"/>
            <w:vAlign w:val="center"/>
            <w:hideMark/>
          </w:tcPr>
          <w:p w14:paraId="4E15EFFB"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zaštitu okoliša</w:t>
            </w:r>
          </w:p>
        </w:tc>
        <w:tc>
          <w:tcPr>
            <w:tcW w:w="1001" w:type="pct"/>
            <w:tcBorders>
              <w:top w:val="nil"/>
              <w:left w:val="nil"/>
              <w:bottom w:val="single" w:sz="4" w:space="0" w:color="auto"/>
              <w:right w:val="single" w:sz="4" w:space="0" w:color="auto"/>
            </w:tcBorders>
            <w:shd w:val="clear" w:color="000000" w:fill="FFFFFF"/>
            <w:vAlign w:val="center"/>
            <w:hideMark/>
          </w:tcPr>
          <w:p w14:paraId="3AA4606D"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FZOEU (Sredstva od dražbe emisijskih jedinica)</w:t>
            </w:r>
          </w:p>
        </w:tc>
      </w:tr>
      <w:tr w:rsidR="008D1EB7" w:rsidRPr="00A47101" w14:paraId="5D1DE5B0" w14:textId="77777777" w:rsidTr="00E347D7">
        <w:trPr>
          <w:trHeight w:val="1275"/>
        </w:trPr>
        <w:tc>
          <w:tcPr>
            <w:tcW w:w="403" w:type="pct"/>
            <w:vMerge/>
            <w:tcBorders>
              <w:top w:val="nil"/>
              <w:left w:val="single" w:sz="4" w:space="0" w:color="auto"/>
              <w:bottom w:val="single" w:sz="4" w:space="0" w:color="auto"/>
              <w:right w:val="single" w:sz="4" w:space="0" w:color="auto"/>
            </w:tcBorders>
            <w:vAlign w:val="center"/>
            <w:hideMark/>
          </w:tcPr>
          <w:p w14:paraId="5030C6E4" w14:textId="77777777" w:rsidR="008D1EB7" w:rsidRPr="00A47101" w:rsidRDefault="008D1EB7" w:rsidP="002E5686">
            <w:pPr>
              <w:spacing w:after="0" w:line="240" w:lineRule="auto"/>
              <w:rPr>
                <w:rFonts w:eastAsia="Times New Roman" w:cstheme="minorHAnsi"/>
                <w:sz w:val="18"/>
                <w:szCs w:val="18"/>
                <w:lang w:eastAsia="hr-HR"/>
              </w:rPr>
            </w:pPr>
          </w:p>
        </w:tc>
        <w:tc>
          <w:tcPr>
            <w:tcW w:w="2457" w:type="pct"/>
            <w:vMerge/>
            <w:tcBorders>
              <w:top w:val="nil"/>
              <w:left w:val="single" w:sz="4" w:space="0" w:color="auto"/>
              <w:bottom w:val="single" w:sz="4" w:space="0" w:color="auto"/>
              <w:right w:val="single" w:sz="4" w:space="0" w:color="auto"/>
            </w:tcBorders>
            <w:vAlign w:val="center"/>
            <w:hideMark/>
          </w:tcPr>
          <w:p w14:paraId="7A4B0A57" w14:textId="77777777" w:rsidR="008D1EB7" w:rsidRPr="00A47101" w:rsidRDefault="008D1EB7" w:rsidP="002E5686">
            <w:pPr>
              <w:spacing w:after="0" w:line="240" w:lineRule="auto"/>
              <w:rPr>
                <w:rFonts w:eastAsia="Times New Roman" w:cstheme="minorHAnsi"/>
                <w:sz w:val="18"/>
                <w:szCs w:val="18"/>
                <w:lang w:eastAsia="hr-HR"/>
              </w:rPr>
            </w:pPr>
          </w:p>
        </w:tc>
        <w:tc>
          <w:tcPr>
            <w:tcW w:w="1139" w:type="pct"/>
            <w:vMerge w:val="restart"/>
            <w:tcBorders>
              <w:top w:val="nil"/>
              <w:left w:val="nil"/>
              <w:right w:val="single" w:sz="4" w:space="0" w:color="auto"/>
            </w:tcBorders>
            <w:shd w:val="clear" w:color="000000" w:fill="FFFFFF"/>
            <w:vAlign w:val="center"/>
            <w:hideMark/>
          </w:tcPr>
          <w:p w14:paraId="2C77DE2A"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Pravne osobe koje obavljaju djelatnost proizvodnje električne energije iz hidroelektrana</w:t>
            </w:r>
          </w:p>
          <w:p w14:paraId="335509BC" w14:textId="0D92AF01"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tc>
        <w:tc>
          <w:tcPr>
            <w:tcW w:w="1001" w:type="pct"/>
            <w:tcBorders>
              <w:top w:val="nil"/>
              <w:left w:val="nil"/>
              <w:bottom w:val="single" w:sz="4" w:space="0" w:color="auto"/>
              <w:right w:val="single" w:sz="4" w:space="0" w:color="auto"/>
            </w:tcBorders>
            <w:shd w:val="clear" w:color="000000" w:fill="FFFFFF"/>
            <w:vAlign w:val="center"/>
            <w:hideMark/>
          </w:tcPr>
          <w:p w14:paraId="606350C1"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Omotnica strukturnih fondova EU 2021. – 2027.</w:t>
            </w:r>
          </w:p>
        </w:tc>
      </w:tr>
      <w:tr w:rsidR="008D1EB7" w:rsidRPr="00A47101" w14:paraId="105FAD62" w14:textId="77777777" w:rsidTr="00E347D7">
        <w:trPr>
          <w:trHeight w:val="510"/>
        </w:trPr>
        <w:tc>
          <w:tcPr>
            <w:tcW w:w="403" w:type="pct"/>
            <w:vMerge/>
            <w:tcBorders>
              <w:top w:val="nil"/>
              <w:left w:val="single" w:sz="4" w:space="0" w:color="auto"/>
              <w:bottom w:val="single" w:sz="4" w:space="0" w:color="auto"/>
              <w:right w:val="single" w:sz="4" w:space="0" w:color="auto"/>
            </w:tcBorders>
            <w:vAlign w:val="center"/>
            <w:hideMark/>
          </w:tcPr>
          <w:p w14:paraId="5F016827" w14:textId="77777777" w:rsidR="008D1EB7" w:rsidRPr="00A47101" w:rsidRDefault="008D1EB7" w:rsidP="002E5686">
            <w:pPr>
              <w:spacing w:after="0" w:line="240" w:lineRule="auto"/>
              <w:rPr>
                <w:rFonts w:eastAsia="Times New Roman" w:cstheme="minorHAnsi"/>
                <w:sz w:val="18"/>
                <w:szCs w:val="18"/>
                <w:lang w:eastAsia="hr-HR"/>
              </w:rPr>
            </w:pPr>
          </w:p>
        </w:tc>
        <w:tc>
          <w:tcPr>
            <w:tcW w:w="2457" w:type="pct"/>
            <w:vMerge/>
            <w:tcBorders>
              <w:top w:val="nil"/>
              <w:left w:val="single" w:sz="4" w:space="0" w:color="auto"/>
              <w:bottom w:val="single" w:sz="4" w:space="0" w:color="auto"/>
              <w:right w:val="single" w:sz="4" w:space="0" w:color="auto"/>
            </w:tcBorders>
            <w:vAlign w:val="center"/>
            <w:hideMark/>
          </w:tcPr>
          <w:p w14:paraId="54058A7E" w14:textId="77777777" w:rsidR="008D1EB7" w:rsidRPr="00A47101" w:rsidRDefault="008D1EB7" w:rsidP="002E5686">
            <w:pPr>
              <w:spacing w:after="0" w:line="240" w:lineRule="auto"/>
              <w:rPr>
                <w:rFonts w:eastAsia="Times New Roman" w:cstheme="minorHAnsi"/>
                <w:sz w:val="18"/>
                <w:szCs w:val="18"/>
                <w:lang w:eastAsia="hr-HR"/>
              </w:rPr>
            </w:pPr>
          </w:p>
        </w:tc>
        <w:tc>
          <w:tcPr>
            <w:tcW w:w="1139" w:type="pct"/>
            <w:vMerge/>
            <w:tcBorders>
              <w:left w:val="nil"/>
              <w:bottom w:val="single" w:sz="4" w:space="0" w:color="auto"/>
              <w:right w:val="single" w:sz="4" w:space="0" w:color="auto"/>
            </w:tcBorders>
            <w:shd w:val="clear" w:color="000000" w:fill="FFFFFF"/>
            <w:vAlign w:val="center"/>
            <w:hideMark/>
          </w:tcPr>
          <w:p w14:paraId="2F35D264" w14:textId="3A85721F" w:rsidR="008D1EB7" w:rsidRPr="00A47101" w:rsidRDefault="008D1EB7" w:rsidP="002E5686">
            <w:pPr>
              <w:spacing w:after="0" w:line="240" w:lineRule="auto"/>
              <w:rPr>
                <w:rFonts w:eastAsia="Times New Roman" w:cstheme="minorHAnsi"/>
                <w:sz w:val="18"/>
                <w:szCs w:val="18"/>
                <w:lang w:eastAsia="hr-HR"/>
              </w:rPr>
            </w:pPr>
          </w:p>
        </w:tc>
        <w:tc>
          <w:tcPr>
            <w:tcW w:w="1001" w:type="pct"/>
            <w:tcBorders>
              <w:top w:val="nil"/>
              <w:left w:val="nil"/>
              <w:bottom w:val="single" w:sz="4" w:space="0" w:color="auto"/>
              <w:right w:val="single" w:sz="4" w:space="0" w:color="auto"/>
            </w:tcBorders>
            <w:shd w:val="clear" w:color="000000" w:fill="FFFFFF"/>
            <w:vAlign w:val="center"/>
            <w:hideMark/>
          </w:tcPr>
          <w:p w14:paraId="3ED51A53"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Vlasnici hidroelektrana</w:t>
            </w:r>
          </w:p>
        </w:tc>
      </w:tr>
      <w:tr w:rsidR="0099734E" w:rsidRPr="00A47101" w14:paraId="601265EE" w14:textId="77777777" w:rsidTr="0099734E">
        <w:trPr>
          <w:trHeight w:val="765"/>
        </w:trPr>
        <w:tc>
          <w:tcPr>
            <w:tcW w:w="403" w:type="pct"/>
            <w:vMerge w:val="restart"/>
            <w:tcBorders>
              <w:top w:val="nil"/>
              <w:left w:val="single" w:sz="4" w:space="0" w:color="auto"/>
              <w:bottom w:val="single" w:sz="4" w:space="0" w:color="auto"/>
              <w:right w:val="single" w:sz="4" w:space="0" w:color="auto"/>
            </w:tcBorders>
            <w:shd w:val="clear" w:color="000000" w:fill="FFFFFF"/>
            <w:vAlign w:val="center"/>
            <w:hideMark/>
          </w:tcPr>
          <w:p w14:paraId="418B4A2A"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w:t>
            </w:r>
          </w:p>
        </w:tc>
        <w:tc>
          <w:tcPr>
            <w:tcW w:w="2457" w:type="pct"/>
            <w:vMerge w:val="restart"/>
            <w:tcBorders>
              <w:top w:val="nil"/>
              <w:left w:val="single" w:sz="4" w:space="0" w:color="auto"/>
              <w:bottom w:val="single" w:sz="4" w:space="0" w:color="auto"/>
              <w:right w:val="single" w:sz="4" w:space="0" w:color="auto"/>
            </w:tcBorders>
            <w:shd w:val="clear" w:color="000000" w:fill="FFFFFF"/>
            <w:vAlign w:val="center"/>
            <w:hideMark/>
          </w:tcPr>
          <w:p w14:paraId="17A904A1"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Jačati otpornosti elektroenergetskog sustava na klimatske promjene posebnim naglaskom na energetska postrojenja za proizvodnju električne i toplinske energije te prijenosnu mrežu.</w:t>
            </w:r>
          </w:p>
        </w:tc>
        <w:tc>
          <w:tcPr>
            <w:tcW w:w="1139" w:type="pct"/>
            <w:tcBorders>
              <w:top w:val="nil"/>
              <w:left w:val="nil"/>
              <w:bottom w:val="single" w:sz="4" w:space="0" w:color="auto"/>
              <w:right w:val="single" w:sz="4" w:space="0" w:color="auto"/>
            </w:tcBorders>
            <w:shd w:val="clear" w:color="000000" w:fill="FFFFFF"/>
            <w:vAlign w:val="center"/>
            <w:hideMark/>
          </w:tcPr>
          <w:p w14:paraId="455BEE1C"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energetiku</w:t>
            </w:r>
          </w:p>
        </w:tc>
        <w:tc>
          <w:tcPr>
            <w:tcW w:w="1001" w:type="pct"/>
            <w:tcBorders>
              <w:top w:val="nil"/>
              <w:left w:val="nil"/>
              <w:bottom w:val="single" w:sz="4" w:space="0" w:color="auto"/>
              <w:right w:val="single" w:sz="4" w:space="0" w:color="auto"/>
            </w:tcBorders>
            <w:shd w:val="clear" w:color="000000" w:fill="FFFFFF"/>
            <w:vAlign w:val="center"/>
            <w:hideMark/>
          </w:tcPr>
          <w:p w14:paraId="72CA9065"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FZOEU (Sredstva od</w:t>
            </w:r>
          </w:p>
        </w:tc>
      </w:tr>
      <w:tr w:rsidR="008D1EB7" w:rsidRPr="00A47101" w14:paraId="1BB9FBB4" w14:textId="77777777" w:rsidTr="009A68C3">
        <w:trPr>
          <w:trHeight w:val="1275"/>
        </w:trPr>
        <w:tc>
          <w:tcPr>
            <w:tcW w:w="403" w:type="pct"/>
            <w:vMerge/>
            <w:tcBorders>
              <w:top w:val="nil"/>
              <w:left w:val="single" w:sz="4" w:space="0" w:color="auto"/>
              <w:bottom w:val="single" w:sz="4" w:space="0" w:color="auto"/>
              <w:right w:val="single" w:sz="4" w:space="0" w:color="auto"/>
            </w:tcBorders>
            <w:vAlign w:val="center"/>
            <w:hideMark/>
          </w:tcPr>
          <w:p w14:paraId="3CDD4363" w14:textId="77777777" w:rsidR="008D1EB7" w:rsidRPr="00A47101" w:rsidRDefault="008D1EB7" w:rsidP="002E5686">
            <w:pPr>
              <w:spacing w:after="0" w:line="240" w:lineRule="auto"/>
              <w:rPr>
                <w:rFonts w:eastAsia="Times New Roman" w:cstheme="minorHAnsi"/>
                <w:sz w:val="18"/>
                <w:szCs w:val="18"/>
                <w:lang w:eastAsia="hr-HR"/>
              </w:rPr>
            </w:pPr>
          </w:p>
        </w:tc>
        <w:tc>
          <w:tcPr>
            <w:tcW w:w="2457" w:type="pct"/>
            <w:vMerge/>
            <w:tcBorders>
              <w:top w:val="nil"/>
              <w:left w:val="single" w:sz="4" w:space="0" w:color="auto"/>
              <w:bottom w:val="single" w:sz="4" w:space="0" w:color="auto"/>
              <w:right w:val="single" w:sz="4" w:space="0" w:color="auto"/>
            </w:tcBorders>
            <w:vAlign w:val="center"/>
            <w:hideMark/>
          </w:tcPr>
          <w:p w14:paraId="0F6F0456" w14:textId="77777777" w:rsidR="008D1EB7" w:rsidRPr="00A47101" w:rsidRDefault="008D1EB7" w:rsidP="002E5686">
            <w:pPr>
              <w:spacing w:after="0" w:line="240" w:lineRule="auto"/>
              <w:rPr>
                <w:rFonts w:eastAsia="Times New Roman" w:cstheme="minorHAnsi"/>
                <w:sz w:val="18"/>
                <w:szCs w:val="18"/>
                <w:lang w:eastAsia="hr-HR"/>
              </w:rPr>
            </w:pPr>
          </w:p>
        </w:tc>
        <w:tc>
          <w:tcPr>
            <w:tcW w:w="1139" w:type="pct"/>
            <w:vMerge w:val="restart"/>
            <w:tcBorders>
              <w:top w:val="nil"/>
              <w:left w:val="nil"/>
              <w:right w:val="single" w:sz="4" w:space="0" w:color="auto"/>
            </w:tcBorders>
            <w:shd w:val="clear" w:color="000000" w:fill="FFFFFF"/>
            <w:vAlign w:val="center"/>
            <w:hideMark/>
          </w:tcPr>
          <w:p w14:paraId="0E3CD19B"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Pravne osobe koje obavljaju djelatnost proizvodnje i/ili prijenosa električne energije</w:t>
            </w:r>
          </w:p>
          <w:p w14:paraId="48BD2EB0"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p w14:paraId="4EA55439" w14:textId="1CB4EB0F"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tc>
        <w:tc>
          <w:tcPr>
            <w:tcW w:w="1001" w:type="pct"/>
            <w:tcBorders>
              <w:top w:val="nil"/>
              <w:left w:val="nil"/>
              <w:bottom w:val="single" w:sz="4" w:space="0" w:color="auto"/>
              <w:right w:val="single" w:sz="4" w:space="0" w:color="auto"/>
            </w:tcBorders>
            <w:shd w:val="clear" w:color="000000" w:fill="FFFFFF"/>
            <w:vAlign w:val="center"/>
            <w:hideMark/>
          </w:tcPr>
          <w:p w14:paraId="379CF6EF"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dražbe emisijskih jedinica)</w:t>
            </w:r>
          </w:p>
        </w:tc>
      </w:tr>
      <w:tr w:rsidR="008D1EB7" w:rsidRPr="00A47101" w14:paraId="53542633" w14:textId="77777777" w:rsidTr="008D1EB7">
        <w:trPr>
          <w:trHeight w:val="1020"/>
        </w:trPr>
        <w:tc>
          <w:tcPr>
            <w:tcW w:w="403" w:type="pct"/>
            <w:vMerge/>
            <w:tcBorders>
              <w:top w:val="nil"/>
              <w:left w:val="single" w:sz="4" w:space="0" w:color="auto"/>
              <w:bottom w:val="single" w:sz="4" w:space="0" w:color="auto"/>
              <w:right w:val="single" w:sz="4" w:space="0" w:color="auto"/>
            </w:tcBorders>
            <w:vAlign w:val="center"/>
            <w:hideMark/>
          </w:tcPr>
          <w:p w14:paraId="48F9E9CE" w14:textId="77777777" w:rsidR="008D1EB7" w:rsidRPr="00A47101" w:rsidRDefault="008D1EB7" w:rsidP="002E5686">
            <w:pPr>
              <w:spacing w:after="0" w:line="240" w:lineRule="auto"/>
              <w:rPr>
                <w:rFonts w:eastAsia="Times New Roman" w:cstheme="minorHAnsi"/>
                <w:sz w:val="18"/>
                <w:szCs w:val="18"/>
                <w:lang w:eastAsia="hr-HR"/>
              </w:rPr>
            </w:pPr>
          </w:p>
        </w:tc>
        <w:tc>
          <w:tcPr>
            <w:tcW w:w="2457" w:type="pct"/>
            <w:vMerge/>
            <w:tcBorders>
              <w:top w:val="nil"/>
              <w:left w:val="single" w:sz="4" w:space="0" w:color="auto"/>
              <w:bottom w:val="single" w:sz="4" w:space="0" w:color="auto"/>
              <w:right w:val="single" w:sz="4" w:space="0" w:color="auto"/>
            </w:tcBorders>
            <w:vAlign w:val="center"/>
            <w:hideMark/>
          </w:tcPr>
          <w:p w14:paraId="368B4D44" w14:textId="77777777" w:rsidR="008D1EB7" w:rsidRPr="00A47101" w:rsidRDefault="008D1EB7" w:rsidP="002E5686">
            <w:pPr>
              <w:spacing w:after="0" w:line="240" w:lineRule="auto"/>
              <w:rPr>
                <w:rFonts w:eastAsia="Times New Roman" w:cstheme="minorHAnsi"/>
                <w:sz w:val="18"/>
                <w:szCs w:val="18"/>
                <w:lang w:eastAsia="hr-HR"/>
              </w:rPr>
            </w:pPr>
          </w:p>
        </w:tc>
        <w:tc>
          <w:tcPr>
            <w:tcW w:w="1139" w:type="pct"/>
            <w:vMerge/>
            <w:tcBorders>
              <w:left w:val="nil"/>
              <w:bottom w:val="single" w:sz="4" w:space="0" w:color="auto"/>
              <w:right w:val="single" w:sz="4" w:space="0" w:color="auto"/>
            </w:tcBorders>
            <w:shd w:val="clear" w:color="000000" w:fill="FFFFFF"/>
            <w:vAlign w:val="center"/>
            <w:hideMark/>
          </w:tcPr>
          <w:p w14:paraId="7C403CA6" w14:textId="3242D39E" w:rsidR="008D1EB7" w:rsidRPr="00A47101" w:rsidRDefault="008D1EB7" w:rsidP="002E5686">
            <w:pPr>
              <w:spacing w:after="0" w:line="240" w:lineRule="auto"/>
              <w:rPr>
                <w:rFonts w:eastAsia="Times New Roman" w:cstheme="minorHAnsi"/>
                <w:sz w:val="18"/>
                <w:szCs w:val="18"/>
                <w:lang w:eastAsia="hr-HR"/>
              </w:rPr>
            </w:pPr>
          </w:p>
        </w:tc>
        <w:tc>
          <w:tcPr>
            <w:tcW w:w="1001" w:type="pct"/>
            <w:tcBorders>
              <w:top w:val="nil"/>
              <w:left w:val="nil"/>
              <w:bottom w:val="single" w:sz="4" w:space="0" w:color="auto"/>
              <w:right w:val="single" w:sz="4" w:space="0" w:color="auto"/>
            </w:tcBorders>
            <w:shd w:val="clear" w:color="000000" w:fill="FFFFFF"/>
            <w:vAlign w:val="center"/>
            <w:hideMark/>
          </w:tcPr>
          <w:p w14:paraId="324E3928"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Omotnica strukturnih</w:t>
            </w:r>
          </w:p>
          <w:p w14:paraId="47639B93" w14:textId="7DF38580"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fondova EU 2021 – 2027</w:t>
            </w:r>
          </w:p>
        </w:tc>
      </w:tr>
      <w:tr w:rsidR="0099734E" w:rsidRPr="00A47101" w14:paraId="6DAAD7E7" w14:textId="77777777" w:rsidTr="0099734E">
        <w:trPr>
          <w:trHeight w:val="1680"/>
        </w:trPr>
        <w:tc>
          <w:tcPr>
            <w:tcW w:w="403" w:type="pct"/>
            <w:tcBorders>
              <w:top w:val="nil"/>
              <w:left w:val="single" w:sz="4" w:space="0" w:color="auto"/>
              <w:bottom w:val="single" w:sz="4" w:space="0" w:color="auto"/>
              <w:right w:val="single" w:sz="4" w:space="0" w:color="auto"/>
            </w:tcBorders>
            <w:shd w:val="clear" w:color="000000" w:fill="FFFFFF"/>
            <w:vAlign w:val="center"/>
            <w:hideMark/>
          </w:tcPr>
          <w:p w14:paraId="6D86C0DE"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8.</w:t>
            </w:r>
          </w:p>
        </w:tc>
        <w:tc>
          <w:tcPr>
            <w:tcW w:w="2457" w:type="pct"/>
            <w:tcBorders>
              <w:top w:val="nil"/>
              <w:left w:val="nil"/>
              <w:bottom w:val="single" w:sz="4" w:space="0" w:color="auto"/>
              <w:right w:val="single" w:sz="4" w:space="0" w:color="auto"/>
            </w:tcBorders>
            <w:shd w:val="clear" w:color="000000" w:fill="FFFFFF"/>
            <w:vAlign w:val="center"/>
            <w:hideMark/>
          </w:tcPr>
          <w:p w14:paraId="65A20260"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Izraditi Krajobraznu osnovu Hrvatske i utvrditi standarde i kriterije za provođenje tipološke klasifikacije i ocjene karaktera krajobraza na svim razinama (nacionalna, regionalna, lokalna).</w:t>
            </w:r>
          </w:p>
        </w:tc>
        <w:tc>
          <w:tcPr>
            <w:tcW w:w="1139" w:type="pct"/>
            <w:tcBorders>
              <w:top w:val="nil"/>
              <w:left w:val="nil"/>
              <w:bottom w:val="single" w:sz="4" w:space="0" w:color="auto"/>
              <w:right w:val="single" w:sz="4" w:space="0" w:color="auto"/>
            </w:tcBorders>
            <w:shd w:val="clear" w:color="000000" w:fill="FFFFFF"/>
            <w:vAlign w:val="center"/>
            <w:hideMark/>
          </w:tcPr>
          <w:p w14:paraId="69376763"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zaštitu okoliša, ministarstvo nadležno za urbanizam i gradnju, ministarstvo nadležno za kulturu, Ministarstvo nadležno za urbanizam</w:t>
            </w:r>
          </w:p>
        </w:tc>
        <w:tc>
          <w:tcPr>
            <w:tcW w:w="1001" w:type="pct"/>
            <w:tcBorders>
              <w:top w:val="nil"/>
              <w:left w:val="nil"/>
              <w:bottom w:val="single" w:sz="4" w:space="0" w:color="auto"/>
              <w:right w:val="single" w:sz="4" w:space="0" w:color="auto"/>
            </w:tcBorders>
            <w:shd w:val="clear" w:color="000000" w:fill="FFFFFF"/>
            <w:vAlign w:val="center"/>
            <w:hideMark/>
          </w:tcPr>
          <w:p w14:paraId="0D8620F4"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Proračun, Omotnica strukturnih fondova EU 2021 – 2027</w:t>
            </w:r>
          </w:p>
        </w:tc>
      </w:tr>
      <w:tr w:rsidR="0099734E" w:rsidRPr="00A47101" w14:paraId="4EDC2D5F" w14:textId="77777777" w:rsidTr="0099734E">
        <w:trPr>
          <w:trHeight w:val="765"/>
        </w:trPr>
        <w:tc>
          <w:tcPr>
            <w:tcW w:w="403" w:type="pct"/>
            <w:vMerge w:val="restart"/>
            <w:tcBorders>
              <w:top w:val="nil"/>
              <w:left w:val="single" w:sz="4" w:space="0" w:color="auto"/>
              <w:bottom w:val="single" w:sz="4" w:space="0" w:color="auto"/>
              <w:right w:val="single" w:sz="4" w:space="0" w:color="auto"/>
            </w:tcBorders>
            <w:shd w:val="clear" w:color="000000" w:fill="FFFFFF"/>
            <w:vAlign w:val="center"/>
            <w:hideMark/>
          </w:tcPr>
          <w:p w14:paraId="4E2999A6"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9.</w:t>
            </w:r>
          </w:p>
        </w:tc>
        <w:tc>
          <w:tcPr>
            <w:tcW w:w="2457" w:type="pct"/>
            <w:tcBorders>
              <w:top w:val="nil"/>
              <w:left w:val="nil"/>
              <w:bottom w:val="single" w:sz="4" w:space="0" w:color="auto"/>
              <w:right w:val="single" w:sz="4" w:space="0" w:color="auto"/>
            </w:tcBorders>
            <w:shd w:val="clear" w:color="000000" w:fill="FFFFFF"/>
            <w:vAlign w:val="center"/>
            <w:hideMark/>
          </w:tcPr>
          <w:p w14:paraId="2CF86254"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Utvrđivanje potencijala biomase šuma za energetsko korištenje, usklađivanjem podataka šumarskog sektora, LULUCF pravila i podataka o energetskoj potrošnji.</w:t>
            </w:r>
          </w:p>
        </w:tc>
        <w:tc>
          <w:tcPr>
            <w:tcW w:w="1139" w:type="pct"/>
            <w:vMerge w:val="restart"/>
            <w:tcBorders>
              <w:top w:val="nil"/>
              <w:left w:val="single" w:sz="4" w:space="0" w:color="auto"/>
              <w:bottom w:val="single" w:sz="4" w:space="0" w:color="auto"/>
              <w:right w:val="single" w:sz="4" w:space="0" w:color="auto"/>
            </w:tcBorders>
            <w:shd w:val="clear" w:color="000000" w:fill="FFFFFF"/>
            <w:vAlign w:val="center"/>
            <w:hideMark/>
          </w:tcPr>
          <w:p w14:paraId="3164310A" w14:textId="77777777" w:rsidR="008D1EB7" w:rsidRDefault="008D1EB7" w:rsidP="002E5686">
            <w:pPr>
              <w:spacing w:after="0" w:line="240" w:lineRule="auto"/>
              <w:rPr>
                <w:rFonts w:eastAsia="Times New Roman" w:cstheme="minorHAnsi"/>
                <w:sz w:val="18"/>
                <w:szCs w:val="18"/>
                <w:lang w:eastAsia="hr-HR"/>
              </w:rPr>
            </w:pPr>
          </w:p>
          <w:p w14:paraId="5E06F147" w14:textId="77777777" w:rsidR="008D1EB7" w:rsidRDefault="008D1EB7" w:rsidP="002E5686">
            <w:pPr>
              <w:spacing w:after="0" w:line="240" w:lineRule="auto"/>
              <w:rPr>
                <w:rFonts w:eastAsia="Times New Roman" w:cstheme="minorHAnsi"/>
                <w:sz w:val="18"/>
                <w:szCs w:val="18"/>
                <w:lang w:eastAsia="hr-HR"/>
              </w:rPr>
            </w:pPr>
          </w:p>
          <w:p w14:paraId="318A7B4D" w14:textId="77777777" w:rsidR="008D1EB7" w:rsidRDefault="008D1EB7" w:rsidP="002E5686">
            <w:pPr>
              <w:spacing w:after="0" w:line="240" w:lineRule="auto"/>
              <w:rPr>
                <w:rFonts w:eastAsia="Times New Roman" w:cstheme="minorHAnsi"/>
                <w:sz w:val="18"/>
                <w:szCs w:val="18"/>
                <w:lang w:eastAsia="hr-HR"/>
              </w:rPr>
            </w:pPr>
          </w:p>
          <w:p w14:paraId="77271F8B" w14:textId="77777777" w:rsidR="008D1EB7" w:rsidRDefault="008D1EB7" w:rsidP="002E5686">
            <w:pPr>
              <w:spacing w:after="0" w:line="240" w:lineRule="auto"/>
              <w:rPr>
                <w:rFonts w:eastAsia="Times New Roman" w:cstheme="minorHAnsi"/>
                <w:sz w:val="18"/>
                <w:szCs w:val="18"/>
                <w:lang w:eastAsia="hr-HR"/>
              </w:rPr>
            </w:pPr>
          </w:p>
          <w:p w14:paraId="0D92339F" w14:textId="77777777" w:rsidR="008D1EB7" w:rsidRDefault="008D1EB7" w:rsidP="002E5686">
            <w:pPr>
              <w:spacing w:after="0" w:line="240" w:lineRule="auto"/>
              <w:rPr>
                <w:rFonts w:eastAsia="Times New Roman" w:cstheme="minorHAnsi"/>
                <w:sz w:val="18"/>
                <w:szCs w:val="18"/>
                <w:lang w:eastAsia="hr-HR"/>
              </w:rPr>
            </w:pPr>
          </w:p>
          <w:p w14:paraId="0840670D" w14:textId="77777777" w:rsidR="008D1EB7" w:rsidRDefault="008D1EB7" w:rsidP="002E5686">
            <w:pPr>
              <w:spacing w:after="0" w:line="240" w:lineRule="auto"/>
              <w:rPr>
                <w:rFonts w:eastAsia="Times New Roman" w:cstheme="minorHAnsi"/>
                <w:sz w:val="18"/>
                <w:szCs w:val="18"/>
                <w:lang w:eastAsia="hr-HR"/>
              </w:rPr>
            </w:pPr>
          </w:p>
          <w:p w14:paraId="033DE5F0" w14:textId="2BA65E22" w:rsidR="0099734E" w:rsidRPr="00A47101" w:rsidRDefault="0099734E" w:rsidP="002E5686">
            <w:pPr>
              <w:spacing w:after="0" w:line="240" w:lineRule="auto"/>
              <w:rPr>
                <w:rFonts w:eastAsia="Times New Roman" w:cstheme="minorHAnsi"/>
                <w:sz w:val="18"/>
                <w:szCs w:val="18"/>
                <w:lang w:eastAsia="hr-HR"/>
              </w:rPr>
            </w:pPr>
          </w:p>
        </w:tc>
        <w:tc>
          <w:tcPr>
            <w:tcW w:w="1001" w:type="pct"/>
            <w:tcBorders>
              <w:top w:val="nil"/>
              <w:left w:val="nil"/>
              <w:bottom w:val="single" w:sz="4" w:space="0" w:color="auto"/>
              <w:right w:val="single" w:sz="4" w:space="0" w:color="auto"/>
            </w:tcBorders>
            <w:shd w:val="clear" w:color="000000" w:fill="FFFFFF"/>
            <w:vAlign w:val="center"/>
            <w:hideMark/>
          </w:tcPr>
          <w:p w14:paraId="78AAE33A"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FZOE</w:t>
            </w:r>
          </w:p>
        </w:tc>
      </w:tr>
      <w:tr w:rsidR="0099734E" w:rsidRPr="00A47101" w14:paraId="7C047607" w14:textId="77777777" w:rsidTr="0099734E">
        <w:trPr>
          <w:trHeight w:val="510"/>
        </w:trPr>
        <w:tc>
          <w:tcPr>
            <w:tcW w:w="403" w:type="pct"/>
            <w:vMerge/>
            <w:tcBorders>
              <w:top w:val="nil"/>
              <w:left w:val="single" w:sz="4" w:space="0" w:color="auto"/>
              <w:bottom w:val="single" w:sz="4" w:space="0" w:color="auto"/>
              <w:right w:val="single" w:sz="4" w:space="0" w:color="auto"/>
            </w:tcBorders>
            <w:vAlign w:val="center"/>
            <w:hideMark/>
          </w:tcPr>
          <w:p w14:paraId="6FC5654F" w14:textId="77777777" w:rsidR="0099734E" w:rsidRPr="00A47101" w:rsidRDefault="0099734E" w:rsidP="002E5686">
            <w:pPr>
              <w:spacing w:after="0" w:line="240" w:lineRule="auto"/>
              <w:rPr>
                <w:rFonts w:eastAsia="Times New Roman" w:cstheme="minorHAnsi"/>
                <w:sz w:val="18"/>
                <w:szCs w:val="18"/>
                <w:lang w:eastAsia="hr-HR"/>
              </w:rPr>
            </w:pPr>
          </w:p>
        </w:tc>
        <w:tc>
          <w:tcPr>
            <w:tcW w:w="2457" w:type="pct"/>
            <w:tcBorders>
              <w:top w:val="nil"/>
              <w:left w:val="nil"/>
              <w:bottom w:val="single" w:sz="4" w:space="0" w:color="auto"/>
              <w:right w:val="single" w:sz="4" w:space="0" w:color="auto"/>
            </w:tcBorders>
            <w:shd w:val="clear" w:color="000000" w:fill="FFFFFF"/>
            <w:vAlign w:val="center"/>
            <w:hideMark/>
          </w:tcPr>
          <w:p w14:paraId="02CC72B3"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Kroz provedbu pojedinačnih, specifičnih projekata od kojih ovdje navodimo samo:</w:t>
            </w:r>
          </w:p>
        </w:tc>
        <w:tc>
          <w:tcPr>
            <w:tcW w:w="1139" w:type="pct"/>
            <w:vMerge/>
            <w:tcBorders>
              <w:top w:val="nil"/>
              <w:left w:val="single" w:sz="4" w:space="0" w:color="auto"/>
              <w:bottom w:val="single" w:sz="4" w:space="0" w:color="auto"/>
              <w:right w:val="single" w:sz="4" w:space="0" w:color="auto"/>
            </w:tcBorders>
            <w:vAlign w:val="center"/>
            <w:hideMark/>
          </w:tcPr>
          <w:p w14:paraId="0942BD31" w14:textId="77777777" w:rsidR="0099734E" w:rsidRPr="00A47101" w:rsidRDefault="0099734E" w:rsidP="002E5686">
            <w:pPr>
              <w:spacing w:after="0" w:line="240" w:lineRule="auto"/>
              <w:rPr>
                <w:rFonts w:eastAsia="Times New Roman" w:cstheme="minorHAnsi"/>
                <w:sz w:val="18"/>
                <w:szCs w:val="18"/>
                <w:lang w:eastAsia="hr-HR"/>
              </w:rPr>
            </w:pPr>
          </w:p>
        </w:tc>
        <w:tc>
          <w:tcPr>
            <w:tcW w:w="1001" w:type="pct"/>
            <w:tcBorders>
              <w:top w:val="nil"/>
              <w:left w:val="nil"/>
              <w:bottom w:val="single" w:sz="4" w:space="0" w:color="auto"/>
              <w:right w:val="single" w:sz="4" w:space="0" w:color="auto"/>
            </w:tcBorders>
            <w:shd w:val="clear" w:color="000000" w:fill="FFFFFF"/>
            <w:vAlign w:val="center"/>
            <w:hideMark/>
          </w:tcPr>
          <w:p w14:paraId="6060C8CE" w14:textId="2A485BA5"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Hrvatska zaklada za znanost</w:t>
            </w:r>
          </w:p>
        </w:tc>
      </w:tr>
      <w:tr w:rsidR="008D1EB7" w:rsidRPr="00A47101" w14:paraId="7968CC87" w14:textId="77777777" w:rsidTr="00F00D1D">
        <w:trPr>
          <w:trHeight w:val="1275"/>
        </w:trPr>
        <w:tc>
          <w:tcPr>
            <w:tcW w:w="403" w:type="pct"/>
            <w:vMerge/>
            <w:tcBorders>
              <w:top w:val="nil"/>
              <w:left w:val="single" w:sz="4" w:space="0" w:color="auto"/>
              <w:bottom w:val="single" w:sz="4" w:space="0" w:color="auto"/>
              <w:right w:val="single" w:sz="4" w:space="0" w:color="auto"/>
            </w:tcBorders>
            <w:vAlign w:val="center"/>
            <w:hideMark/>
          </w:tcPr>
          <w:p w14:paraId="5230D9A9" w14:textId="77777777" w:rsidR="008D1EB7" w:rsidRPr="00A47101" w:rsidRDefault="008D1EB7" w:rsidP="002E5686">
            <w:pPr>
              <w:spacing w:after="0" w:line="240" w:lineRule="auto"/>
              <w:rPr>
                <w:rFonts w:eastAsia="Times New Roman" w:cstheme="minorHAnsi"/>
                <w:sz w:val="18"/>
                <w:szCs w:val="18"/>
                <w:lang w:eastAsia="hr-HR"/>
              </w:rPr>
            </w:pPr>
          </w:p>
        </w:tc>
        <w:tc>
          <w:tcPr>
            <w:tcW w:w="2457" w:type="pct"/>
            <w:tcBorders>
              <w:top w:val="nil"/>
              <w:left w:val="nil"/>
              <w:bottom w:val="single" w:sz="4" w:space="0" w:color="auto"/>
              <w:right w:val="single" w:sz="4" w:space="0" w:color="auto"/>
            </w:tcBorders>
            <w:shd w:val="clear" w:color="000000" w:fill="FFFFFF"/>
            <w:vAlign w:val="center"/>
            <w:hideMark/>
          </w:tcPr>
          <w:p w14:paraId="371B109F"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1. znanstveni projekt u svezi utvrđivanja utjecaja na ciklus ugljika u šumama i posljedično odliv u šumama iznošenja drvnog ostatka pri sječi i izradi promjera manjeg od 7 cm iz sastojine i njegove uporabe za energetske svrhe,</w:t>
            </w:r>
          </w:p>
        </w:tc>
        <w:tc>
          <w:tcPr>
            <w:tcW w:w="1139" w:type="pct"/>
            <w:vMerge w:val="restart"/>
            <w:tcBorders>
              <w:top w:val="single" w:sz="4" w:space="0" w:color="auto"/>
              <w:left w:val="single" w:sz="4" w:space="0" w:color="auto"/>
              <w:bottom w:val="single" w:sz="4" w:space="0" w:color="auto"/>
              <w:right w:val="single" w:sz="4" w:space="0" w:color="auto"/>
            </w:tcBorders>
            <w:vAlign w:val="center"/>
            <w:hideMark/>
          </w:tcPr>
          <w:p w14:paraId="164304FE" w14:textId="77777777" w:rsidR="008D1EB7" w:rsidRPr="00A47101" w:rsidRDefault="00F00D1D" w:rsidP="00F00D1D">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zaštitu okoliša, ministarstvo nadležno za energetiku, ministarstvo nadležno za šumarstvo</w:t>
            </w:r>
          </w:p>
        </w:tc>
        <w:tc>
          <w:tcPr>
            <w:tcW w:w="1001" w:type="pct"/>
            <w:vMerge w:val="restart"/>
            <w:tcBorders>
              <w:top w:val="nil"/>
              <w:left w:val="nil"/>
              <w:right w:val="single" w:sz="4" w:space="0" w:color="auto"/>
            </w:tcBorders>
            <w:shd w:val="clear" w:color="000000" w:fill="FFFFFF"/>
            <w:vAlign w:val="center"/>
            <w:hideMark/>
          </w:tcPr>
          <w:p w14:paraId="639699E7"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p w14:paraId="52509885"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p w14:paraId="24234DB5" w14:textId="78F7F67D"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tc>
      </w:tr>
      <w:tr w:rsidR="008D1EB7" w:rsidRPr="00A47101" w14:paraId="453A995D" w14:textId="77777777" w:rsidTr="00441B1B">
        <w:trPr>
          <w:trHeight w:val="1275"/>
        </w:trPr>
        <w:tc>
          <w:tcPr>
            <w:tcW w:w="403" w:type="pct"/>
            <w:vMerge/>
            <w:tcBorders>
              <w:top w:val="nil"/>
              <w:left w:val="single" w:sz="4" w:space="0" w:color="auto"/>
              <w:bottom w:val="single" w:sz="4" w:space="0" w:color="auto"/>
              <w:right w:val="single" w:sz="4" w:space="0" w:color="auto"/>
            </w:tcBorders>
            <w:vAlign w:val="center"/>
            <w:hideMark/>
          </w:tcPr>
          <w:p w14:paraId="447B4497" w14:textId="77777777" w:rsidR="008D1EB7" w:rsidRPr="00A47101" w:rsidRDefault="008D1EB7" w:rsidP="002E5686">
            <w:pPr>
              <w:spacing w:after="0" w:line="240" w:lineRule="auto"/>
              <w:rPr>
                <w:rFonts w:eastAsia="Times New Roman" w:cstheme="minorHAnsi"/>
                <w:sz w:val="18"/>
                <w:szCs w:val="18"/>
                <w:lang w:eastAsia="hr-HR"/>
              </w:rPr>
            </w:pPr>
          </w:p>
        </w:tc>
        <w:tc>
          <w:tcPr>
            <w:tcW w:w="2457" w:type="pct"/>
            <w:tcBorders>
              <w:top w:val="nil"/>
              <w:left w:val="nil"/>
              <w:bottom w:val="single" w:sz="4" w:space="0" w:color="auto"/>
              <w:right w:val="single" w:sz="4" w:space="0" w:color="auto"/>
            </w:tcBorders>
            <w:shd w:val="clear" w:color="000000" w:fill="FFFFFF"/>
            <w:vAlign w:val="center"/>
            <w:hideMark/>
          </w:tcPr>
          <w:p w14:paraId="48031DE9"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 projekt koji ima za cilj utvrditi namjenu svih proizvoda tj. količine drvne mase raspoložive za razne namjene i to u lancu od šume do finalnog proizvoda i utvrđivanja ugljika u drvnim proizvodima (HWP projekt),</w:t>
            </w:r>
          </w:p>
        </w:tc>
        <w:tc>
          <w:tcPr>
            <w:tcW w:w="1139" w:type="pct"/>
            <w:vMerge/>
            <w:tcBorders>
              <w:top w:val="nil"/>
              <w:left w:val="single" w:sz="4" w:space="0" w:color="auto"/>
              <w:bottom w:val="single" w:sz="4" w:space="0" w:color="auto"/>
              <w:right w:val="single" w:sz="4" w:space="0" w:color="auto"/>
            </w:tcBorders>
            <w:vAlign w:val="center"/>
            <w:hideMark/>
          </w:tcPr>
          <w:p w14:paraId="0CFEF920" w14:textId="77777777" w:rsidR="008D1EB7" w:rsidRPr="00A47101" w:rsidRDefault="008D1EB7" w:rsidP="002E5686">
            <w:pPr>
              <w:spacing w:after="0" w:line="240" w:lineRule="auto"/>
              <w:rPr>
                <w:rFonts w:eastAsia="Times New Roman" w:cstheme="minorHAnsi"/>
                <w:sz w:val="18"/>
                <w:szCs w:val="18"/>
                <w:lang w:eastAsia="hr-HR"/>
              </w:rPr>
            </w:pPr>
          </w:p>
        </w:tc>
        <w:tc>
          <w:tcPr>
            <w:tcW w:w="1001" w:type="pct"/>
            <w:vMerge/>
            <w:tcBorders>
              <w:left w:val="nil"/>
              <w:right w:val="single" w:sz="4" w:space="0" w:color="auto"/>
            </w:tcBorders>
            <w:shd w:val="clear" w:color="000000" w:fill="FFFFFF"/>
            <w:vAlign w:val="center"/>
            <w:hideMark/>
          </w:tcPr>
          <w:p w14:paraId="2CA807A9" w14:textId="2118DFDB" w:rsidR="008D1EB7" w:rsidRPr="00A47101" w:rsidRDefault="008D1EB7" w:rsidP="002E5686">
            <w:pPr>
              <w:spacing w:after="0" w:line="240" w:lineRule="auto"/>
              <w:rPr>
                <w:rFonts w:eastAsia="Times New Roman" w:cstheme="minorHAnsi"/>
                <w:sz w:val="18"/>
                <w:szCs w:val="18"/>
                <w:lang w:eastAsia="hr-HR"/>
              </w:rPr>
            </w:pPr>
          </w:p>
        </w:tc>
      </w:tr>
      <w:tr w:rsidR="008D1EB7" w:rsidRPr="00A47101" w14:paraId="1952D6AD" w14:textId="77777777" w:rsidTr="00441B1B">
        <w:trPr>
          <w:trHeight w:val="1020"/>
        </w:trPr>
        <w:tc>
          <w:tcPr>
            <w:tcW w:w="403" w:type="pct"/>
            <w:vMerge/>
            <w:tcBorders>
              <w:top w:val="nil"/>
              <w:left w:val="single" w:sz="4" w:space="0" w:color="auto"/>
              <w:bottom w:val="single" w:sz="4" w:space="0" w:color="auto"/>
              <w:right w:val="single" w:sz="4" w:space="0" w:color="auto"/>
            </w:tcBorders>
            <w:vAlign w:val="center"/>
            <w:hideMark/>
          </w:tcPr>
          <w:p w14:paraId="741A5CC0" w14:textId="77777777" w:rsidR="008D1EB7" w:rsidRPr="00A47101" w:rsidRDefault="008D1EB7" w:rsidP="002E5686">
            <w:pPr>
              <w:spacing w:after="0" w:line="240" w:lineRule="auto"/>
              <w:rPr>
                <w:rFonts w:eastAsia="Times New Roman" w:cstheme="minorHAnsi"/>
                <w:sz w:val="18"/>
                <w:szCs w:val="18"/>
                <w:lang w:eastAsia="hr-HR"/>
              </w:rPr>
            </w:pPr>
          </w:p>
        </w:tc>
        <w:tc>
          <w:tcPr>
            <w:tcW w:w="2457" w:type="pct"/>
            <w:tcBorders>
              <w:top w:val="nil"/>
              <w:left w:val="nil"/>
              <w:bottom w:val="single" w:sz="4" w:space="0" w:color="auto"/>
              <w:right w:val="single" w:sz="4" w:space="0" w:color="auto"/>
            </w:tcBorders>
            <w:shd w:val="clear" w:color="000000" w:fill="FFFFFF"/>
            <w:vAlign w:val="center"/>
            <w:hideMark/>
          </w:tcPr>
          <w:p w14:paraId="32651508" w14:textId="77777777" w:rsidR="008D1EB7" w:rsidRPr="00A47101" w:rsidRDefault="008D1EB7"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3. projekt kojim bi se utvrdile mogućnosti za RH koje proizlaze iz odredbi Uredbe 2018/841/EU u svezi trgovanja odlivima do kojih dolazi u definiranim obračunskim kategorijama zemljišta.</w:t>
            </w:r>
          </w:p>
        </w:tc>
        <w:tc>
          <w:tcPr>
            <w:tcW w:w="1139" w:type="pct"/>
            <w:vMerge/>
            <w:tcBorders>
              <w:top w:val="nil"/>
              <w:left w:val="single" w:sz="4" w:space="0" w:color="auto"/>
              <w:bottom w:val="single" w:sz="4" w:space="0" w:color="auto"/>
              <w:right w:val="single" w:sz="4" w:space="0" w:color="auto"/>
            </w:tcBorders>
            <w:vAlign w:val="center"/>
            <w:hideMark/>
          </w:tcPr>
          <w:p w14:paraId="600D1F86" w14:textId="77777777" w:rsidR="008D1EB7" w:rsidRPr="00A47101" w:rsidRDefault="008D1EB7" w:rsidP="002E5686">
            <w:pPr>
              <w:spacing w:after="0" w:line="240" w:lineRule="auto"/>
              <w:rPr>
                <w:rFonts w:eastAsia="Times New Roman" w:cstheme="minorHAnsi"/>
                <w:sz w:val="18"/>
                <w:szCs w:val="18"/>
                <w:lang w:eastAsia="hr-HR"/>
              </w:rPr>
            </w:pPr>
          </w:p>
        </w:tc>
        <w:tc>
          <w:tcPr>
            <w:tcW w:w="1001" w:type="pct"/>
            <w:vMerge/>
            <w:tcBorders>
              <w:left w:val="nil"/>
              <w:bottom w:val="single" w:sz="4" w:space="0" w:color="auto"/>
              <w:right w:val="single" w:sz="4" w:space="0" w:color="auto"/>
            </w:tcBorders>
            <w:shd w:val="clear" w:color="000000" w:fill="FFFFFF"/>
            <w:vAlign w:val="center"/>
            <w:hideMark/>
          </w:tcPr>
          <w:p w14:paraId="727F50FC" w14:textId="594F3F30" w:rsidR="008D1EB7" w:rsidRPr="00A47101" w:rsidRDefault="008D1EB7" w:rsidP="002E5686">
            <w:pPr>
              <w:spacing w:after="0" w:line="240" w:lineRule="auto"/>
              <w:rPr>
                <w:rFonts w:eastAsia="Times New Roman" w:cstheme="minorHAnsi"/>
                <w:sz w:val="18"/>
                <w:szCs w:val="18"/>
                <w:lang w:eastAsia="hr-HR"/>
              </w:rPr>
            </w:pPr>
          </w:p>
        </w:tc>
      </w:tr>
      <w:tr w:rsidR="0099734E" w:rsidRPr="00A47101" w14:paraId="44AB81D5" w14:textId="77777777" w:rsidTr="0099734E">
        <w:trPr>
          <w:trHeight w:val="1275"/>
        </w:trPr>
        <w:tc>
          <w:tcPr>
            <w:tcW w:w="403" w:type="pct"/>
            <w:vMerge w:val="restart"/>
            <w:tcBorders>
              <w:top w:val="nil"/>
              <w:left w:val="single" w:sz="4" w:space="0" w:color="auto"/>
              <w:bottom w:val="single" w:sz="4" w:space="0" w:color="auto"/>
              <w:right w:val="single" w:sz="4" w:space="0" w:color="auto"/>
            </w:tcBorders>
            <w:shd w:val="clear" w:color="000000" w:fill="FFFFFF"/>
            <w:vAlign w:val="center"/>
            <w:hideMark/>
          </w:tcPr>
          <w:p w14:paraId="1A025988"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10.</w:t>
            </w:r>
          </w:p>
        </w:tc>
        <w:tc>
          <w:tcPr>
            <w:tcW w:w="2457" w:type="pct"/>
            <w:tcBorders>
              <w:top w:val="nil"/>
              <w:left w:val="nil"/>
              <w:bottom w:val="single" w:sz="4" w:space="0" w:color="auto"/>
              <w:right w:val="single" w:sz="4" w:space="0" w:color="auto"/>
            </w:tcBorders>
            <w:shd w:val="clear" w:color="000000" w:fill="FFFFFF"/>
            <w:vAlign w:val="center"/>
            <w:hideMark/>
          </w:tcPr>
          <w:p w14:paraId="67317019"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Potrebno je potaknuti znanstvenoistraživačke projekte u cilju razvoja metoda, analitičkih alata, algoritamskih sustava, baza podataka i modela za cjelovite procjene učinaka na okoliš bioekonomije i kružnog gospodarstva.</w:t>
            </w:r>
          </w:p>
        </w:tc>
        <w:tc>
          <w:tcPr>
            <w:tcW w:w="1139" w:type="pct"/>
            <w:vMerge w:val="restart"/>
            <w:tcBorders>
              <w:top w:val="nil"/>
              <w:left w:val="single" w:sz="4" w:space="0" w:color="auto"/>
              <w:bottom w:val="single" w:sz="4" w:space="0" w:color="auto"/>
              <w:right w:val="single" w:sz="4" w:space="0" w:color="auto"/>
            </w:tcBorders>
            <w:shd w:val="clear" w:color="000000" w:fill="FFFFFF"/>
            <w:vAlign w:val="center"/>
            <w:hideMark/>
          </w:tcPr>
          <w:p w14:paraId="013EDE40"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zaštitu okoliša, ministarstvo nadležno za energetiku, ministarstvo nadležno za znanost</w:t>
            </w:r>
          </w:p>
        </w:tc>
        <w:tc>
          <w:tcPr>
            <w:tcW w:w="1001" w:type="pct"/>
            <w:tcBorders>
              <w:top w:val="nil"/>
              <w:left w:val="nil"/>
              <w:bottom w:val="single" w:sz="4" w:space="0" w:color="auto"/>
              <w:right w:val="single" w:sz="4" w:space="0" w:color="auto"/>
            </w:tcBorders>
            <w:shd w:val="clear" w:color="000000" w:fill="FFFFFF"/>
            <w:vAlign w:val="center"/>
            <w:hideMark/>
          </w:tcPr>
          <w:p w14:paraId="63E0DDD8" w14:textId="55B03FCA"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FZOE</w:t>
            </w:r>
            <w:r w:rsidR="00F00D1D">
              <w:rPr>
                <w:rFonts w:eastAsia="Times New Roman" w:cstheme="minorHAnsi"/>
                <w:sz w:val="18"/>
                <w:szCs w:val="18"/>
                <w:lang w:eastAsia="hr-HR"/>
              </w:rPr>
              <w:t>U</w:t>
            </w:r>
          </w:p>
        </w:tc>
      </w:tr>
      <w:tr w:rsidR="0099734E" w:rsidRPr="00A47101" w14:paraId="3CD3D2E7" w14:textId="77777777" w:rsidTr="0099734E">
        <w:trPr>
          <w:trHeight w:val="765"/>
        </w:trPr>
        <w:tc>
          <w:tcPr>
            <w:tcW w:w="403" w:type="pct"/>
            <w:vMerge/>
            <w:tcBorders>
              <w:top w:val="nil"/>
              <w:left w:val="single" w:sz="4" w:space="0" w:color="auto"/>
              <w:bottom w:val="single" w:sz="4" w:space="0" w:color="auto"/>
              <w:right w:val="single" w:sz="4" w:space="0" w:color="auto"/>
            </w:tcBorders>
            <w:vAlign w:val="center"/>
            <w:hideMark/>
          </w:tcPr>
          <w:p w14:paraId="02A0AFEF" w14:textId="77777777" w:rsidR="0099734E" w:rsidRPr="00A47101" w:rsidRDefault="0099734E" w:rsidP="002E5686">
            <w:pPr>
              <w:spacing w:after="0" w:line="240" w:lineRule="auto"/>
              <w:rPr>
                <w:rFonts w:eastAsia="Times New Roman" w:cstheme="minorHAnsi"/>
                <w:sz w:val="18"/>
                <w:szCs w:val="18"/>
                <w:lang w:eastAsia="hr-HR"/>
              </w:rPr>
            </w:pPr>
          </w:p>
        </w:tc>
        <w:tc>
          <w:tcPr>
            <w:tcW w:w="2457" w:type="pct"/>
            <w:tcBorders>
              <w:top w:val="nil"/>
              <w:left w:val="nil"/>
              <w:bottom w:val="single" w:sz="4" w:space="0" w:color="auto"/>
              <w:right w:val="single" w:sz="4" w:space="0" w:color="auto"/>
            </w:tcBorders>
            <w:shd w:val="clear" w:color="000000" w:fill="FFFFFF"/>
            <w:vAlign w:val="center"/>
            <w:hideMark/>
          </w:tcPr>
          <w:p w14:paraId="698A1859"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Promicati upotrebu LCA analiza i izračun okolišnih i ugljičnih otisaka proizvoda i usluga, HIA pristupa, biomonitoringa.</w:t>
            </w:r>
          </w:p>
        </w:tc>
        <w:tc>
          <w:tcPr>
            <w:tcW w:w="1139" w:type="pct"/>
            <w:vMerge/>
            <w:tcBorders>
              <w:top w:val="nil"/>
              <w:left w:val="single" w:sz="4" w:space="0" w:color="auto"/>
              <w:bottom w:val="single" w:sz="4" w:space="0" w:color="auto"/>
              <w:right w:val="single" w:sz="4" w:space="0" w:color="auto"/>
            </w:tcBorders>
            <w:vAlign w:val="center"/>
            <w:hideMark/>
          </w:tcPr>
          <w:p w14:paraId="11C192CE" w14:textId="77777777" w:rsidR="0099734E" w:rsidRPr="00A47101" w:rsidRDefault="0099734E" w:rsidP="002E5686">
            <w:pPr>
              <w:spacing w:after="0" w:line="240" w:lineRule="auto"/>
              <w:rPr>
                <w:rFonts w:eastAsia="Times New Roman" w:cstheme="minorHAnsi"/>
                <w:sz w:val="18"/>
                <w:szCs w:val="18"/>
                <w:lang w:eastAsia="hr-HR"/>
              </w:rPr>
            </w:pPr>
          </w:p>
        </w:tc>
        <w:tc>
          <w:tcPr>
            <w:tcW w:w="1001" w:type="pct"/>
            <w:tcBorders>
              <w:top w:val="nil"/>
              <w:left w:val="nil"/>
              <w:bottom w:val="single" w:sz="4" w:space="0" w:color="auto"/>
              <w:right w:val="single" w:sz="4" w:space="0" w:color="auto"/>
            </w:tcBorders>
            <w:shd w:val="clear" w:color="000000" w:fill="FFFFFF"/>
            <w:vAlign w:val="center"/>
            <w:hideMark/>
          </w:tcPr>
          <w:p w14:paraId="4A29B364"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Hrvatska zaklada za znanost</w:t>
            </w:r>
          </w:p>
        </w:tc>
      </w:tr>
      <w:tr w:rsidR="0099734E" w:rsidRPr="00A47101" w14:paraId="0D72BC4A" w14:textId="77777777" w:rsidTr="0099734E">
        <w:trPr>
          <w:trHeight w:val="765"/>
        </w:trPr>
        <w:tc>
          <w:tcPr>
            <w:tcW w:w="403" w:type="pct"/>
            <w:vMerge/>
            <w:tcBorders>
              <w:top w:val="nil"/>
              <w:left w:val="single" w:sz="4" w:space="0" w:color="auto"/>
              <w:bottom w:val="single" w:sz="4" w:space="0" w:color="auto"/>
              <w:right w:val="single" w:sz="4" w:space="0" w:color="auto"/>
            </w:tcBorders>
            <w:vAlign w:val="center"/>
            <w:hideMark/>
          </w:tcPr>
          <w:p w14:paraId="254EBE03" w14:textId="77777777" w:rsidR="0099734E" w:rsidRPr="00A47101" w:rsidRDefault="0099734E" w:rsidP="002E5686">
            <w:pPr>
              <w:spacing w:after="0" w:line="240" w:lineRule="auto"/>
              <w:rPr>
                <w:rFonts w:eastAsia="Times New Roman" w:cstheme="minorHAnsi"/>
                <w:sz w:val="18"/>
                <w:szCs w:val="18"/>
                <w:lang w:eastAsia="hr-HR"/>
              </w:rPr>
            </w:pPr>
          </w:p>
        </w:tc>
        <w:tc>
          <w:tcPr>
            <w:tcW w:w="2457" w:type="pct"/>
            <w:tcBorders>
              <w:top w:val="nil"/>
              <w:left w:val="nil"/>
              <w:bottom w:val="single" w:sz="4" w:space="0" w:color="auto"/>
              <w:right w:val="single" w:sz="4" w:space="0" w:color="auto"/>
            </w:tcBorders>
            <w:shd w:val="clear" w:color="000000" w:fill="FFFFFF"/>
            <w:vAlign w:val="center"/>
            <w:hideMark/>
          </w:tcPr>
          <w:p w14:paraId="58DC479D"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tc>
        <w:tc>
          <w:tcPr>
            <w:tcW w:w="1139" w:type="pct"/>
            <w:vMerge/>
            <w:tcBorders>
              <w:top w:val="nil"/>
              <w:left w:val="single" w:sz="4" w:space="0" w:color="auto"/>
              <w:bottom w:val="single" w:sz="4" w:space="0" w:color="auto"/>
              <w:right w:val="single" w:sz="4" w:space="0" w:color="auto"/>
            </w:tcBorders>
            <w:vAlign w:val="center"/>
            <w:hideMark/>
          </w:tcPr>
          <w:p w14:paraId="3E14EA40" w14:textId="77777777" w:rsidR="0099734E" w:rsidRPr="00A47101" w:rsidRDefault="0099734E" w:rsidP="002E5686">
            <w:pPr>
              <w:spacing w:after="0" w:line="240" w:lineRule="auto"/>
              <w:rPr>
                <w:rFonts w:eastAsia="Times New Roman" w:cstheme="minorHAnsi"/>
                <w:sz w:val="18"/>
                <w:szCs w:val="18"/>
                <w:lang w:eastAsia="hr-HR"/>
              </w:rPr>
            </w:pPr>
          </w:p>
        </w:tc>
        <w:tc>
          <w:tcPr>
            <w:tcW w:w="1001" w:type="pct"/>
            <w:tcBorders>
              <w:top w:val="nil"/>
              <w:left w:val="nil"/>
              <w:bottom w:val="single" w:sz="4" w:space="0" w:color="auto"/>
              <w:right w:val="single" w:sz="4" w:space="0" w:color="auto"/>
            </w:tcBorders>
            <w:shd w:val="clear" w:color="000000" w:fill="FFFFFF"/>
            <w:vAlign w:val="center"/>
            <w:hideMark/>
          </w:tcPr>
          <w:p w14:paraId="436B7BA2"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Okvirni program EU za istraživanje i inovacije</w:t>
            </w:r>
          </w:p>
        </w:tc>
      </w:tr>
      <w:tr w:rsidR="0099734E" w:rsidRPr="00A47101" w14:paraId="337A64B0" w14:textId="77777777" w:rsidTr="0099734E">
        <w:trPr>
          <w:trHeight w:val="720"/>
        </w:trPr>
        <w:tc>
          <w:tcPr>
            <w:tcW w:w="403" w:type="pct"/>
            <w:tcBorders>
              <w:top w:val="nil"/>
              <w:left w:val="single" w:sz="4" w:space="0" w:color="auto"/>
              <w:bottom w:val="single" w:sz="4" w:space="0" w:color="auto"/>
              <w:right w:val="single" w:sz="4" w:space="0" w:color="auto"/>
            </w:tcBorders>
            <w:shd w:val="clear" w:color="000000" w:fill="FFFFFF"/>
            <w:vAlign w:val="center"/>
            <w:hideMark/>
          </w:tcPr>
          <w:p w14:paraId="05AE0C79" w14:textId="77777777" w:rsidR="0099734E" w:rsidRPr="00A47101" w:rsidRDefault="0099734E" w:rsidP="002E5686">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11.</w:t>
            </w:r>
          </w:p>
        </w:tc>
        <w:tc>
          <w:tcPr>
            <w:tcW w:w="2457" w:type="pct"/>
            <w:tcBorders>
              <w:top w:val="nil"/>
              <w:left w:val="nil"/>
              <w:bottom w:val="single" w:sz="4" w:space="0" w:color="auto"/>
              <w:right w:val="single" w:sz="4" w:space="0" w:color="auto"/>
            </w:tcBorders>
            <w:shd w:val="clear" w:color="000000" w:fill="FFFFFF"/>
            <w:vAlign w:val="center"/>
            <w:hideMark/>
          </w:tcPr>
          <w:p w14:paraId="01212A2B"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Analizirati potrebu uvođenja zakonske obveze izrade Plana komunikacije s dionicima, za zahvate koji su obvezi provedbe PUO (ili samo za neke vrste zahvata).</w:t>
            </w:r>
          </w:p>
        </w:tc>
        <w:tc>
          <w:tcPr>
            <w:tcW w:w="1139" w:type="pct"/>
            <w:tcBorders>
              <w:top w:val="nil"/>
              <w:left w:val="nil"/>
              <w:bottom w:val="single" w:sz="4" w:space="0" w:color="auto"/>
              <w:right w:val="single" w:sz="4" w:space="0" w:color="auto"/>
            </w:tcBorders>
            <w:shd w:val="clear" w:color="000000" w:fill="FFFFFF"/>
            <w:vAlign w:val="center"/>
            <w:hideMark/>
          </w:tcPr>
          <w:p w14:paraId="7E8630A1"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zaštitu okoliša</w:t>
            </w:r>
          </w:p>
        </w:tc>
        <w:tc>
          <w:tcPr>
            <w:tcW w:w="1001" w:type="pct"/>
            <w:tcBorders>
              <w:top w:val="nil"/>
              <w:left w:val="nil"/>
              <w:bottom w:val="single" w:sz="4" w:space="0" w:color="auto"/>
              <w:right w:val="single" w:sz="4" w:space="0" w:color="auto"/>
            </w:tcBorders>
            <w:shd w:val="clear" w:color="000000" w:fill="FFFFFF"/>
            <w:vAlign w:val="center"/>
            <w:hideMark/>
          </w:tcPr>
          <w:p w14:paraId="7D0492A3" w14:textId="77777777" w:rsidR="0099734E" w:rsidRPr="00A47101" w:rsidRDefault="0099734E" w:rsidP="002E5686">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Ministarstvo nadležno za zaštitu okoliša</w:t>
            </w:r>
          </w:p>
        </w:tc>
      </w:tr>
    </w:tbl>
    <w:p w14:paraId="3B0B5591" w14:textId="77777777" w:rsidR="00A374C6" w:rsidRPr="00A47101" w:rsidRDefault="00A374C6" w:rsidP="00C01EE8"/>
    <w:p w14:paraId="4F9C5030" w14:textId="678E5444" w:rsidR="002E5686" w:rsidRPr="00A47101" w:rsidRDefault="002E5686" w:rsidP="002E5686">
      <w:pPr>
        <w:pStyle w:val="Opisslike"/>
        <w:keepNext/>
        <w:jc w:val="center"/>
        <w:rPr>
          <w:rFonts w:cstheme="minorHAnsi"/>
          <w:color w:val="auto"/>
        </w:rPr>
      </w:pPr>
      <w:r w:rsidRPr="00A47101">
        <w:rPr>
          <w:rFonts w:cstheme="minorHAnsi"/>
          <w:color w:val="auto"/>
        </w:rPr>
        <w:t xml:space="preserve">Tablica </w:t>
      </w:r>
      <w:r w:rsidR="009F7D16">
        <w:rPr>
          <w:rFonts w:cstheme="minorHAnsi"/>
          <w:color w:val="auto"/>
        </w:rPr>
        <w:t>4</w:t>
      </w:r>
      <w:r w:rsidRPr="00A47101">
        <w:rPr>
          <w:rFonts w:cstheme="minorHAnsi"/>
          <w:color w:val="auto"/>
        </w:rPr>
        <w:t xml:space="preserve"> - </w:t>
      </w:r>
      <w:r w:rsidRPr="00A47101">
        <w:rPr>
          <w:rFonts w:cstheme="minorHAnsi"/>
          <w:color w:val="auto"/>
          <w:shd w:val="clear" w:color="auto" w:fill="FFFFFF"/>
        </w:rPr>
        <w:t>Ukupni tehnički potencijal OIE u Republici Hrvatskoj</w:t>
      </w:r>
    </w:p>
    <w:tbl>
      <w:tblPr>
        <w:tblW w:w="5000" w:type="pct"/>
        <w:shd w:val="clear" w:color="auto" w:fill="FFFFFF"/>
        <w:tblCellMar>
          <w:left w:w="0" w:type="dxa"/>
          <w:right w:w="0" w:type="dxa"/>
        </w:tblCellMar>
        <w:tblLook w:val="04A0" w:firstRow="1" w:lastRow="0" w:firstColumn="1" w:lastColumn="0" w:noHBand="0" w:noVBand="1"/>
      </w:tblPr>
      <w:tblGrid>
        <w:gridCol w:w="4695"/>
        <w:gridCol w:w="4359"/>
      </w:tblGrid>
      <w:tr w:rsidR="00A47101" w:rsidRPr="00A47101" w14:paraId="48787C37"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ABD1CED"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b/>
                <w:bCs/>
                <w:sz w:val="18"/>
                <w:szCs w:val="18"/>
                <w:bdr w:val="none" w:sz="0" w:space="0" w:color="auto" w:frame="1"/>
                <w:lang w:eastAsia="hr-HR"/>
              </w:rPr>
              <w:t>OIE</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0B81A0"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b/>
                <w:bCs/>
                <w:sz w:val="18"/>
                <w:szCs w:val="18"/>
                <w:bdr w:val="none" w:sz="0" w:space="0" w:color="auto" w:frame="1"/>
                <w:lang w:eastAsia="hr-HR"/>
              </w:rPr>
              <w:t>Tehnički potencijal*</w:t>
            </w:r>
          </w:p>
        </w:tc>
      </w:tr>
      <w:tr w:rsidR="00A47101" w:rsidRPr="00A47101" w14:paraId="688219AD"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1422072"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Potencijal vodotoka – ukupno</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0E3A6C7"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3700 – 4250 MW</w:t>
            </w:r>
          </w:p>
        </w:tc>
      </w:tr>
      <w:tr w:rsidR="00A47101" w:rsidRPr="00A47101" w14:paraId="1AA793A2"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1FE593"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Veliki vodotoci (Velike HE &gt; 10 MW)</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B72F89"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3500 – 4000 MW</w:t>
            </w:r>
          </w:p>
        </w:tc>
      </w:tr>
      <w:tr w:rsidR="00A47101" w:rsidRPr="00A47101" w14:paraId="5ED0807B"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D760E1"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Mali vodotoci (Male HE &lt;= 10 MW)</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AC65F7"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200 – 250 MW</w:t>
            </w:r>
          </w:p>
        </w:tc>
      </w:tr>
      <w:tr w:rsidR="00A47101" w:rsidRPr="00A47101" w14:paraId="0DED2E69"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DDE105"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Energija vjetra – ukupno</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0E840F"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7000 – 9000 MW</w:t>
            </w:r>
          </w:p>
        </w:tc>
      </w:tr>
      <w:tr w:rsidR="00A47101" w:rsidRPr="00A47101" w14:paraId="5A37318F"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1A2877"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Energija sunca – ukupno</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8F5186"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8000 MW</w:t>
            </w:r>
          </w:p>
        </w:tc>
      </w:tr>
      <w:tr w:rsidR="00A47101" w:rsidRPr="00A47101" w14:paraId="4C717BA6"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75176A"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Energija sunca – FN elektrane</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10FF688"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5300 MW</w:t>
            </w:r>
          </w:p>
        </w:tc>
      </w:tr>
      <w:tr w:rsidR="00A47101" w:rsidRPr="00A47101" w14:paraId="404BB1BD"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A16AA5"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Energija sunca – FN sustavi na građevinama</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84FF87"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2700 MW</w:t>
            </w:r>
          </w:p>
        </w:tc>
      </w:tr>
      <w:tr w:rsidR="00A47101" w:rsidRPr="00A47101" w14:paraId="5824B263"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EE7561"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Energija sunca – toplinski sustavi na građevinama</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119DC4A"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Oko 98% kućanstava i oko 95% građevina u sektoru usluga i industrije</w:t>
            </w:r>
          </w:p>
        </w:tc>
      </w:tr>
      <w:tr w:rsidR="00A47101" w:rsidRPr="00A47101" w14:paraId="2E1BDCDD"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DC5FF4"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Biomasa (bez uzgoja) i otpad, ukupno</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59C65E"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74,01 – 158,91 PJ/god</w:t>
            </w:r>
          </w:p>
        </w:tc>
      </w:tr>
      <w:tr w:rsidR="00A47101" w:rsidRPr="00A47101" w14:paraId="243486A7"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F4E685"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lastRenderedPageBreak/>
              <w:t>Drvna biomasa</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3C6D29"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36,2 – 72,21 PJ/god te preko 100 PJ/god, uz primjenu mobilizacijskih mjera</w:t>
            </w:r>
          </w:p>
        </w:tc>
      </w:tr>
      <w:tr w:rsidR="00A47101" w:rsidRPr="00A47101" w14:paraId="11BBA40B"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1E7675" w14:textId="256525DC"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Posliježetveni ostaci</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B32C6A"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18,44 – 57,93 PJ/god</w:t>
            </w:r>
          </w:p>
        </w:tc>
      </w:tr>
      <w:tr w:rsidR="00A47101" w:rsidRPr="00A47101" w14:paraId="766F7663"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91030D"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Bioplin i biometan</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2EE762"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5,83 – 11,5 PJ/god</w:t>
            </w:r>
          </w:p>
        </w:tc>
      </w:tr>
      <w:tr w:rsidR="00A47101" w:rsidRPr="00A47101" w14:paraId="5435EF14"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1DA15D"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Ostali otpad**</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C427C0"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13,54 – 17,27 PJ/god</w:t>
            </w:r>
          </w:p>
        </w:tc>
      </w:tr>
      <w:tr w:rsidR="00A47101" w:rsidRPr="00A47101" w14:paraId="5621BB4C"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21B58C"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Biomasa uzgojena iz usjeva prikladnih za hranu i krmivo*</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3E8930"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5,99-6,08 PJ/god</w:t>
            </w:r>
          </w:p>
        </w:tc>
      </w:tr>
      <w:tr w:rsidR="00A47101" w:rsidRPr="00A47101" w14:paraId="529B0C36"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1B29AD"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Biomasa uzgojena iz neprehrambenih sirovina za potrebe biogoriva i ostalih potreba biogospodarstva</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81AAE3D"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60-109,43 PJ/god</w:t>
            </w:r>
          </w:p>
        </w:tc>
      </w:tr>
      <w:tr w:rsidR="00A47101" w:rsidRPr="00A47101" w14:paraId="388AE3EF" w14:textId="77777777" w:rsidTr="00974A5C">
        <w:tc>
          <w:tcPr>
            <w:tcW w:w="2593"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305A59" w14:textId="77777777" w:rsidR="002E5686" w:rsidRPr="00A47101" w:rsidRDefault="002E5686" w:rsidP="00974A5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Geotermalna energija</w:t>
            </w:r>
          </w:p>
        </w:tc>
        <w:tc>
          <w:tcPr>
            <w:tcW w:w="2407" w:type="pc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06BCEE" w14:textId="77777777" w:rsidR="002E5686" w:rsidRPr="00A47101" w:rsidRDefault="002E5686" w:rsidP="00974A5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56,5-67,6 MW</w:t>
            </w:r>
            <w:r w:rsidRPr="00A47101">
              <w:rPr>
                <w:rFonts w:eastAsia="Times New Roman" w:cstheme="minorHAnsi"/>
                <w:sz w:val="18"/>
                <w:szCs w:val="18"/>
                <w:vertAlign w:val="subscript"/>
                <w:lang w:eastAsia="hr-HR"/>
              </w:rPr>
              <w:t>e</w:t>
            </w:r>
            <w:r w:rsidRPr="00A47101">
              <w:rPr>
                <w:rFonts w:eastAsia="Times New Roman" w:cstheme="minorHAnsi"/>
                <w:sz w:val="18"/>
                <w:szCs w:val="18"/>
                <w:lang w:eastAsia="hr-HR"/>
              </w:rPr>
              <w:t> i 456 MW</w:t>
            </w:r>
            <w:r w:rsidRPr="00A47101">
              <w:rPr>
                <w:rFonts w:eastAsia="Times New Roman" w:cstheme="minorHAnsi"/>
                <w:sz w:val="18"/>
                <w:szCs w:val="18"/>
                <w:vertAlign w:val="subscript"/>
                <w:lang w:eastAsia="hr-HR"/>
              </w:rPr>
              <w:t>t</w:t>
            </w:r>
            <w:r w:rsidRPr="00A47101">
              <w:rPr>
                <w:rFonts w:eastAsia="Times New Roman" w:cstheme="minorHAnsi"/>
                <w:sz w:val="18"/>
                <w:szCs w:val="18"/>
                <w:lang w:eastAsia="hr-HR"/>
              </w:rPr>
              <w:t> (poznate lokacije), 100 MW</w:t>
            </w:r>
            <w:r w:rsidRPr="00A47101">
              <w:rPr>
                <w:rFonts w:eastAsia="Times New Roman" w:cstheme="minorHAnsi"/>
                <w:sz w:val="18"/>
                <w:szCs w:val="18"/>
                <w:vertAlign w:val="subscript"/>
                <w:lang w:eastAsia="hr-HR"/>
              </w:rPr>
              <w:t>e</w:t>
            </w:r>
            <w:r w:rsidRPr="00A47101">
              <w:rPr>
                <w:rFonts w:eastAsia="Times New Roman" w:cstheme="minorHAnsi"/>
                <w:sz w:val="18"/>
                <w:szCs w:val="18"/>
                <w:lang w:eastAsia="hr-HR"/>
              </w:rPr>
              <w:t> (procjena uz istraživanje novih lokacija)</w:t>
            </w:r>
          </w:p>
        </w:tc>
      </w:tr>
    </w:tbl>
    <w:p w14:paraId="435709C3" w14:textId="77777777" w:rsidR="002E5686" w:rsidRPr="00A47101" w:rsidRDefault="002E5686" w:rsidP="002E5686"/>
    <w:p w14:paraId="7D1E51AE" w14:textId="3F47C033" w:rsidR="002E5686" w:rsidRDefault="0099734E" w:rsidP="003112D3">
      <w:pPr>
        <w:jc w:val="both"/>
        <w:rPr>
          <w:shd w:val="clear" w:color="auto" w:fill="FFFFFF"/>
        </w:rPr>
      </w:pPr>
      <w:r>
        <w:rPr>
          <w:shd w:val="clear" w:color="auto" w:fill="FFFFFF"/>
        </w:rPr>
        <w:t xml:space="preserve">Za navedene mjere </w:t>
      </w:r>
      <w:r w:rsidR="00F37085">
        <w:rPr>
          <w:shd w:val="clear" w:color="auto" w:fill="FFFFFF"/>
        </w:rPr>
        <w:t xml:space="preserve">procijenjeni </w:t>
      </w:r>
      <w:r>
        <w:rPr>
          <w:shd w:val="clear" w:color="auto" w:fill="FFFFFF"/>
        </w:rPr>
        <w:t>rok je do 2030</w:t>
      </w:r>
      <w:r w:rsidR="00F37085">
        <w:rPr>
          <w:shd w:val="clear" w:color="auto" w:fill="FFFFFF"/>
        </w:rPr>
        <w:t>.</w:t>
      </w:r>
      <w:r>
        <w:rPr>
          <w:shd w:val="clear" w:color="auto" w:fill="FFFFFF"/>
        </w:rPr>
        <w:t xml:space="preserve"> godine do kada je</w:t>
      </w:r>
      <w:r w:rsidR="002E5686" w:rsidRPr="00A47101">
        <w:rPr>
          <w:shd w:val="clear" w:color="auto" w:fill="FFFFFF"/>
        </w:rPr>
        <w:t xml:space="preserve"> predviđeno </w:t>
      </w:r>
      <w:r>
        <w:rPr>
          <w:shd w:val="clear" w:color="auto" w:fill="FFFFFF"/>
        </w:rPr>
        <w:t>i</w:t>
      </w:r>
      <w:r w:rsidR="002E5686" w:rsidRPr="00A47101">
        <w:rPr>
          <w:shd w:val="clear" w:color="auto" w:fill="FFFFFF"/>
        </w:rPr>
        <w:t xml:space="preserve"> priključenje oko 768 MW u FN projektima u scenariju S2 odnosno 1039 MW u scenariju S1. U oba scenarija, oko 350 MW se odnosi na integrirane FN projekte, a preostala snaga podjednako na objekte na mreži distribucije i prijenosa. Do 2050. godine ukupna snaga FN elektrana dostigla bi oko 2700 MW (1100 MW manje u odnosu na S1).</w:t>
      </w:r>
    </w:p>
    <w:p w14:paraId="4D9D6958" w14:textId="77777777" w:rsidR="006A0E87" w:rsidRPr="00A47101" w:rsidRDefault="006A0E87" w:rsidP="003112D3">
      <w:pPr>
        <w:jc w:val="both"/>
        <w:rPr>
          <w:shd w:val="clear" w:color="auto" w:fill="FFFFFF"/>
        </w:rPr>
      </w:pPr>
    </w:p>
    <w:p w14:paraId="4E3C7DCC" w14:textId="3CDE74EA" w:rsidR="003112D3" w:rsidRPr="00A47101" w:rsidRDefault="003112D3" w:rsidP="003112D3">
      <w:pPr>
        <w:pStyle w:val="Naslov2"/>
        <w:rPr>
          <w:color w:val="auto"/>
        </w:rPr>
      </w:pPr>
      <w:bookmarkStart w:id="13" w:name="_Toc188432427"/>
      <w:r w:rsidRPr="00A47101">
        <w:rPr>
          <w:color w:val="auto"/>
        </w:rPr>
        <w:t>Nacionalna razvojna strategija 2030 g.</w:t>
      </w:r>
      <w:bookmarkEnd w:id="13"/>
      <w:r w:rsidR="00351B28">
        <w:rPr>
          <w:color w:val="auto"/>
        </w:rPr>
        <w:t xml:space="preserve"> </w:t>
      </w:r>
    </w:p>
    <w:p w14:paraId="5C9D4220" w14:textId="77777777" w:rsidR="003112D3" w:rsidRPr="00A47101" w:rsidRDefault="003112D3" w:rsidP="003112D3"/>
    <w:p w14:paraId="01B2C9DD" w14:textId="137FE5A2" w:rsidR="003112D3" w:rsidRPr="00A47101" w:rsidRDefault="003112D3" w:rsidP="003112D3">
      <w:r w:rsidRPr="00A47101">
        <w:t>Nacionalna razvojna strategija 2030 ima 4 razvojna smjera:</w:t>
      </w:r>
    </w:p>
    <w:p w14:paraId="42F6D317" w14:textId="77777777" w:rsidR="003112D3" w:rsidRPr="00A47101" w:rsidRDefault="003112D3" w:rsidP="00603ED2">
      <w:pPr>
        <w:pStyle w:val="Odlomakpopisa"/>
        <w:numPr>
          <w:ilvl w:val="0"/>
          <w:numId w:val="10"/>
        </w:numPr>
      </w:pPr>
      <w:r w:rsidRPr="00A47101">
        <w:t>Održivo gospodarstvo i društvo</w:t>
      </w:r>
    </w:p>
    <w:p w14:paraId="120CEEDB" w14:textId="77777777" w:rsidR="003112D3" w:rsidRPr="00A47101" w:rsidRDefault="003112D3" w:rsidP="00603ED2">
      <w:pPr>
        <w:pStyle w:val="Odlomakpopisa"/>
        <w:numPr>
          <w:ilvl w:val="0"/>
          <w:numId w:val="10"/>
        </w:numPr>
      </w:pPr>
      <w:r w:rsidRPr="00A47101">
        <w:t>Jačanje otpornosti na krize</w:t>
      </w:r>
    </w:p>
    <w:p w14:paraId="1533F558" w14:textId="77777777" w:rsidR="003112D3" w:rsidRPr="00A47101" w:rsidRDefault="003112D3" w:rsidP="00603ED2">
      <w:pPr>
        <w:pStyle w:val="Odlomakpopisa"/>
        <w:numPr>
          <w:ilvl w:val="0"/>
          <w:numId w:val="10"/>
        </w:numPr>
      </w:pPr>
      <w:r w:rsidRPr="00A47101">
        <w:t>Zelena i digitalna tranzicija</w:t>
      </w:r>
    </w:p>
    <w:p w14:paraId="0557E3C6" w14:textId="77777777" w:rsidR="003112D3" w:rsidRPr="00A47101" w:rsidRDefault="003112D3" w:rsidP="00603ED2">
      <w:pPr>
        <w:pStyle w:val="Odlomakpopisa"/>
        <w:numPr>
          <w:ilvl w:val="0"/>
          <w:numId w:val="10"/>
        </w:numPr>
      </w:pPr>
      <w:r w:rsidRPr="00A47101">
        <w:t>Ravnomjeran regionalni razvoj</w:t>
      </w:r>
    </w:p>
    <w:p w14:paraId="17C9DC41" w14:textId="0B84FC10" w:rsidR="003112D3" w:rsidRPr="00A47101" w:rsidRDefault="003112D3" w:rsidP="003112D3">
      <w:pPr>
        <w:jc w:val="both"/>
      </w:pPr>
      <w:r w:rsidRPr="00A47101">
        <w:t xml:space="preserve">Iako svi razvojni smjerovi imaju svoje strateške ciljeve koji </w:t>
      </w:r>
      <w:r w:rsidR="002F67D4" w:rsidRPr="00A47101">
        <w:t xml:space="preserve">se </w:t>
      </w:r>
      <w:r w:rsidRPr="00A47101">
        <w:t>paralelno vežu s utjecajem na klimatske promjene i energetsku učinkovitost, bitno je u smislu smjerova za ovaj SECAP pratiti jačanje otpornosti na krize u smislu rizika na gradove, a posebnu pažnju obratiti na zelenu i digitalnu tranziciju, dok je održivo gospodarstvo i društvo nužno u smislu poticanja mjera energetske učinkovitosti, zaštite prirode i klimatskih promjena</w:t>
      </w:r>
      <w:r w:rsidR="002F67D4" w:rsidRPr="00A47101">
        <w:t>. R</w:t>
      </w:r>
      <w:r w:rsidRPr="00A47101">
        <w:t>avnomjeran regionalni razvoj doprinosi ujedinjenju gradova</w:t>
      </w:r>
      <w:r w:rsidR="00A75FB5">
        <w:t xml:space="preserve"> i </w:t>
      </w:r>
      <w:r w:rsidRPr="00A47101">
        <w:t>županija u zajedničkim projektima o čemu će biti riječ u ovom dokumentu u smislu integracije i suradnje međugradske i međužupanijske na sličnim ili istim projektima.</w:t>
      </w:r>
    </w:p>
    <w:p w14:paraId="36135B5E" w14:textId="6BB70E6E" w:rsidR="003112D3" w:rsidRPr="00A47101" w:rsidRDefault="003112D3" w:rsidP="003112D3">
      <w:r w:rsidRPr="00A47101">
        <w:t xml:space="preserve">U nastavku donosimo strateške ciljeve prema </w:t>
      </w:r>
      <w:r w:rsidR="00A75FB5">
        <w:t>N</w:t>
      </w:r>
      <w:r w:rsidRPr="00A47101">
        <w:t>acionalnoj razvojnoj strategiji i prioritetna područja javnih politika koje su vezane za izradu SECAP-a:</w:t>
      </w:r>
    </w:p>
    <w:p w14:paraId="1FA4F001" w14:textId="62670E59" w:rsidR="003112D3" w:rsidRPr="00A47101" w:rsidRDefault="003112D3" w:rsidP="003112D3">
      <w:pPr>
        <w:pStyle w:val="Opisslike"/>
        <w:keepNext/>
        <w:jc w:val="center"/>
        <w:rPr>
          <w:color w:val="auto"/>
        </w:rPr>
      </w:pPr>
      <w:r w:rsidRPr="00A47101">
        <w:rPr>
          <w:color w:val="auto"/>
        </w:rPr>
        <w:t xml:space="preserve">Tablica </w:t>
      </w:r>
      <w:r w:rsidR="009F7D16">
        <w:rPr>
          <w:color w:val="auto"/>
        </w:rPr>
        <w:t>5</w:t>
      </w:r>
      <w:r w:rsidRPr="00A47101">
        <w:rPr>
          <w:color w:val="auto"/>
        </w:rPr>
        <w:t xml:space="preserve"> – Prikaz strateških ciljeva i javnih politika iz </w:t>
      </w:r>
      <w:r w:rsidR="00E1496B">
        <w:rPr>
          <w:color w:val="auto"/>
        </w:rPr>
        <w:t>N</w:t>
      </w:r>
      <w:r w:rsidRPr="00A47101">
        <w:rPr>
          <w:color w:val="auto"/>
        </w:rPr>
        <w:t xml:space="preserve">acionalne razvojne strategije 2030 </w:t>
      </w:r>
    </w:p>
    <w:tbl>
      <w:tblPr>
        <w:tblW w:w="5000" w:type="pct"/>
        <w:tblLook w:val="04A0" w:firstRow="1" w:lastRow="0" w:firstColumn="1" w:lastColumn="0" w:noHBand="0" w:noVBand="1"/>
      </w:tblPr>
      <w:tblGrid>
        <w:gridCol w:w="1084"/>
        <w:gridCol w:w="3705"/>
        <w:gridCol w:w="4271"/>
      </w:tblGrid>
      <w:tr w:rsidR="00A47101" w:rsidRPr="00A47101" w14:paraId="41180473" w14:textId="77777777" w:rsidTr="00974A5C">
        <w:trPr>
          <w:trHeight w:val="240"/>
          <w:tblHeader/>
        </w:trPr>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81B73"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Oznaka cilja</w:t>
            </w:r>
          </w:p>
        </w:tc>
        <w:tc>
          <w:tcPr>
            <w:tcW w:w="2045" w:type="pct"/>
            <w:tcBorders>
              <w:top w:val="single" w:sz="4" w:space="0" w:color="auto"/>
              <w:left w:val="nil"/>
              <w:bottom w:val="single" w:sz="4" w:space="0" w:color="auto"/>
              <w:right w:val="single" w:sz="4" w:space="0" w:color="auto"/>
            </w:tcBorders>
            <w:shd w:val="clear" w:color="auto" w:fill="auto"/>
            <w:noWrap/>
            <w:vAlign w:val="bottom"/>
            <w:hideMark/>
          </w:tcPr>
          <w:p w14:paraId="0761D064"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cilja</w:t>
            </w:r>
          </w:p>
        </w:tc>
        <w:tc>
          <w:tcPr>
            <w:tcW w:w="2357" w:type="pct"/>
            <w:tcBorders>
              <w:top w:val="single" w:sz="4" w:space="0" w:color="auto"/>
              <w:left w:val="nil"/>
              <w:bottom w:val="single" w:sz="4" w:space="0" w:color="auto"/>
              <w:right w:val="single" w:sz="4" w:space="0" w:color="auto"/>
            </w:tcBorders>
            <w:shd w:val="clear" w:color="auto" w:fill="auto"/>
            <w:noWrap/>
            <w:vAlign w:val="bottom"/>
            <w:hideMark/>
          </w:tcPr>
          <w:p w14:paraId="4E8435FD"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Prioritetna područja javnih politika</w:t>
            </w:r>
          </w:p>
        </w:tc>
      </w:tr>
      <w:tr w:rsidR="00A47101" w:rsidRPr="00A47101" w14:paraId="4C5611F9" w14:textId="77777777" w:rsidTr="00974A5C">
        <w:trPr>
          <w:trHeight w:val="48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516F8BF0"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SC.1.</w:t>
            </w:r>
          </w:p>
        </w:tc>
        <w:tc>
          <w:tcPr>
            <w:tcW w:w="2045" w:type="pct"/>
            <w:tcBorders>
              <w:top w:val="nil"/>
              <w:left w:val="nil"/>
              <w:bottom w:val="single" w:sz="4" w:space="0" w:color="auto"/>
              <w:right w:val="single" w:sz="4" w:space="0" w:color="auto"/>
            </w:tcBorders>
            <w:shd w:val="clear" w:color="auto" w:fill="auto"/>
            <w:noWrap/>
            <w:vAlign w:val="bottom"/>
            <w:hideMark/>
          </w:tcPr>
          <w:p w14:paraId="3F586010"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Konkurentno i inovativno gospodarstvo</w:t>
            </w:r>
          </w:p>
        </w:tc>
        <w:tc>
          <w:tcPr>
            <w:tcW w:w="2357" w:type="pct"/>
            <w:tcBorders>
              <w:top w:val="nil"/>
              <w:left w:val="nil"/>
              <w:bottom w:val="single" w:sz="4" w:space="0" w:color="auto"/>
              <w:right w:val="single" w:sz="4" w:space="0" w:color="auto"/>
            </w:tcBorders>
            <w:shd w:val="clear" w:color="auto" w:fill="auto"/>
            <w:vAlign w:val="center"/>
            <w:hideMark/>
          </w:tcPr>
          <w:p w14:paraId="3C6A128A"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 Razvoj globalno konkurentne, zelene i digitalne industrije</w:t>
            </w:r>
          </w:p>
        </w:tc>
      </w:tr>
      <w:tr w:rsidR="00A47101" w:rsidRPr="00A47101" w14:paraId="277429FC" w14:textId="77777777" w:rsidTr="00974A5C">
        <w:trPr>
          <w:trHeight w:val="24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1CFC4F22"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noWrap/>
            <w:vAlign w:val="bottom"/>
            <w:hideMark/>
          </w:tcPr>
          <w:p w14:paraId="16747E61"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0E211D77"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 Razvoj poduzetništva i obrta</w:t>
            </w:r>
          </w:p>
        </w:tc>
      </w:tr>
      <w:tr w:rsidR="00A47101" w:rsidRPr="00A47101" w14:paraId="75E72A05" w14:textId="77777777" w:rsidTr="00974A5C">
        <w:trPr>
          <w:trHeight w:val="24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2E7B7487"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noWrap/>
            <w:vAlign w:val="bottom"/>
            <w:hideMark/>
          </w:tcPr>
          <w:p w14:paraId="51321990"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0A0B7DD6"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 Razvoj znanosti i tehnologije</w:t>
            </w:r>
          </w:p>
        </w:tc>
      </w:tr>
      <w:tr w:rsidR="00A47101" w:rsidRPr="00A47101" w14:paraId="72074988" w14:textId="77777777" w:rsidTr="00974A5C">
        <w:trPr>
          <w:trHeight w:val="24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4043F342"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noWrap/>
            <w:vAlign w:val="bottom"/>
            <w:hideMark/>
          </w:tcPr>
          <w:p w14:paraId="09D8051E"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3F491715"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 Razvoj održivog, inovativnog i otpornog turizma</w:t>
            </w:r>
          </w:p>
        </w:tc>
      </w:tr>
      <w:tr w:rsidR="00A47101" w:rsidRPr="00A47101" w14:paraId="1EBD5147" w14:textId="77777777" w:rsidTr="00974A5C">
        <w:trPr>
          <w:trHeight w:val="24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1C9CDC7F"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noWrap/>
            <w:vAlign w:val="bottom"/>
            <w:hideMark/>
          </w:tcPr>
          <w:p w14:paraId="48C3B1CD"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1688F21F"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 Poticanje razvoja kulture i medija</w:t>
            </w:r>
          </w:p>
        </w:tc>
      </w:tr>
      <w:tr w:rsidR="00A47101" w:rsidRPr="00A47101" w14:paraId="52B50B95" w14:textId="77777777" w:rsidTr="00974A5C">
        <w:trPr>
          <w:trHeight w:val="48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5FE3C53E"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SC.2.</w:t>
            </w:r>
          </w:p>
        </w:tc>
        <w:tc>
          <w:tcPr>
            <w:tcW w:w="2045" w:type="pct"/>
            <w:tcBorders>
              <w:top w:val="nil"/>
              <w:left w:val="nil"/>
              <w:bottom w:val="single" w:sz="4" w:space="0" w:color="auto"/>
              <w:right w:val="single" w:sz="4" w:space="0" w:color="auto"/>
            </w:tcBorders>
            <w:shd w:val="clear" w:color="auto" w:fill="auto"/>
            <w:vAlign w:val="center"/>
            <w:hideMark/>
          </w:tcPr>
          <w:p w14:paraId="4012BB0F"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Obrazovani i zaposleni ljudi</w:t>
            </w:r>
          </w:p>
        </w:tc>
        <w:tc>
          <w:tcPr>
            <w:tcW w:w="2357" w:type="pct"/>
            <w:tcBorders>
              <w:top w:val="nil"/>
              <w:left w:val="nil"/>
              <w:bottom w:val="single" w:sz="4" w:space="0" w:color="auto"/>
              <w:right w:val="single" w:sz="4" w:space="0" w:color="auto"/>
            </w:tcBorders>
            <w:shd w:val="clear" w:color="auto" w:fill="auto"/>
            <w:vAlign w:val="center"/>
            <w:hideMark/>
          </w:tcPr>
          <w:p w14:paraId="299EF8A1"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 Pristupačnost ranog i predškolskog odgoja i obrazovanja</w:t>
            </w:r>
          </w:p>
        </w:tc>
      </w:tr>
      <w:tr w:rsidR="00A47101" w:rsidRPr="00A47101" w14:paraId="007C5A12" w14:textId="77777777" w:rsidTr="00974A5C">
        <w:trPr>
          <w:trHeight w:val="24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068A3DD5"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0072BAAC"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4C7004FE"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 Stjecanje i razvoj temeljnih i strukovnih kompetencija</w:t>
            </w:r>
          </w:p>
        </w:tc>
      </w:tr>
      <w:tr w:rsidR="00A47101" w:rsidRPr="00A47101" w14:paraId="2E411CB0" w14:textId="77777777" w:rsidTr="00974A5C">
        <w:trPr>
          <w:trHeight w:val="24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3D9822A8"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107650C4"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260523F4"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 Unaprjeđenje visokog obrazovanja</w:t>
            </w:r>
          </w:p>
        </w:tc>
      </w:tr>
      <w:tr w:rsidR="00A47101" w:rsidRPr="00A47101" w14:paraId="64A34980" w14:textId="77777777" w:rsidTr="00974A5C">
        <w:trPr>
          <w:trHeight w:val="24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12F645A3"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0CDA2C73"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28E7EE07"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 Usklađeno i perspektivno tržište rada</w:t>
            </w:r>
          </w:p>
        </w:tc>
      </w:tr>
      <w:tr w:rsidR="00A47101" w:rsidRPr="00A47101" w14:paraId="6ACA27B7" w14:textId="77777777" w:rsidTr="00974A5C">
        <w:trPr>
          <w:trHeight w:val="48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67478DDD"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SC.5.</w:t>
            </w:r>
          </w:p>
        </w:tc>
        <w:tc>
          <w:tcPr>
            <w:tcW w:w="2045" w:type="pct"/>
            <w:tcBorders>
              <w:top w:val="nil"/>
              <w:left w:val="nil"/>
              <w:bottom w:val="single" w:sz="4" w:space="0" w:color="auto"/>
              <w:right w:val="single" w:sz="4" w:space="0" w:color="auto"/>
            </w:tcBorders>
            <w:shd w:val="clear" w:color="auto" w:fill="auto"/>
            <w:vAlign w:val="center"/>
            <w:hideMark/>
          </w:tcPr>
          <w:p w14:paraId="3F1A335F"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Zdrav, aktivan i kvalitetan život</w:t>
            </w:r>
          </w:p>
        </w:tc>
        <w:tc>
          <w:tcPr>
            <w:tcW w:w="2357" w:type="pct"/>
            <w:tcBorders>
              <w:top w:val="nil"/>
              <w:left w:val="nil"/>
              <w:bottom w:val="single" w:sz="4" w:space="0" w:color="auto"/>
              <w:right w:val="single" w:sz="4" w:space="0" w:color="auto"/>
            </w:tcBorders>
            <w:shd w:val="clear" w:color="auto" w:fill="auto"/>
            <w:vAlign w:val="center"/>
            <w:hideMark/>
          </w:tcPr>
          <w:p w14:paraId="6B31A66A"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 Kvalitetna i dostupna zdravstvena zaštita i zdravstvena skrb</w:t>
            </w:r>
          </w:p>
        </w:tc>
      </w:tr>
      <w:tr w:rsidR="00A47101" w:rsidRPr="00A47101" w14:paraId="00ED131A" w14:textId="77777777" w:rsidTr="00974A5C">
        <w:trPr>
          <w:trHeight w:val="48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68629762"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295666D7"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72B41095"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 Zdravlje, zdrave prehrambene navike i aktivni život kroz sport</w:t>
            </w:r>
          </w:p>
        </w:tc>
      </w:tr>
      <w:tr w:rsidR="00A47101" w:rsidRPr="00A47101" w14:paraId="0931389E" w14:textId="77777777" w:rsidTr="00974A5C">
        <w:trPr>
          <w:trHeight w:val="24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2202805F"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550391A1"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04F6C005"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 Dostojanstveno starenje</w:t>
            </w:r>
          </w:p>
        </w:tc>
      </w:tr>
      <w:tr w:rsidR="00A47101" w:rsidRPr="00A47101" w14:paraId="5A9E1720" w14:textId="77777777" w:rsidTr="00974A5C">
        <w:trPr>
          <w:trHeight w:val="24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4055ACBC"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31D09000"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29311277"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 Socijalna solidarnost i odgovornost</w:t>
            </w:r>
          </w:p>
        </w:tc>
      </w:tr>
      <w:tr w:rsidR="00A47101" w:rsidRPr="00A47101" w14:paraId="651A0A3C" w14:textId="77777777" w:rsidTr="00974A5C">
        <w:trPr>
          <w:trHeight w:val="72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7DEA13CB"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1806458A"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43A67D19"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 Zaštita dostojanstva hrvatskih branitelja i članova njihovih obitelji te civilnih stradalnika Domovinskog rata i članova njihovih obitelji</w:t>
            </w:r>
          </w:p>
        </w:tc>
      </w:tr>
      <w:tr w:rsidR="00A47101" w:rsidRPr="00A47101" w14:paraId="54933654" w14:textId="77777777" w:rsidTr="00974A5C">
        <w:trPr>
          <w:trHeight w:val="48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33079E0D"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SC.8.</w:t>
            </w:r>
          </w:p>
        </w:tc>
        <w:tc>
          <w:tcPr>
            <w:tcW w:w="2045" w:type="pct"/>
            <w:tcBorders>
              <w:top w:val="nil"/>
              <w:left w:val="nil"/>
              <w:bottom w:val="single" w:sz="4" w:space="0" w:color="auto"/>
              <w:right w:val="single" w:sz="4" w:space="0" w:color="auto"/>
            </w:tcBorders>
            <w:shd w:val="clear" w:color="auto" w:fill="auto"/>
            <w:vAlign w:val="center"/>
            <w:hideMark/>
          </w:tcPr>
          <w:p w14:paraId="46473509"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Ekološka i energetska tranzicija za klimatsku neutralnost</w:t>
            </w:r>
          </w:p>
        </w:tc>
        <w:tc>
          <w:tcPr>
            <w:tcW w:w="2357" w:type="pct"/>
            <w:tcBorders>
              <w:top w:val="nil"/>
              <w:left w:val="nil"/>
              <w:bottom w:val="single" w:sz="4" w:space="0" w:color="auto"/>
              <w:right w:val="single" w:sz="4" w:space="0" w:color="auto"/>
            </w:tcBorders>
            <w:shd w:val="clear" w:color="auto" w:fill="auto"/>
            <w:vAlign w:val="center"/>
            <w:hideMark/>
          </w:tcPr>
          <w:p w14:paraId="34CA6BB8"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 Zaštita prirodnih resursa i borba protiv klimatskih promjena</w:t>
            </w:r>
          </w:p>
        </w:tc>
      </w:tr>
      <w:tr w:rsidR="00A47101" w:rsidRPr="00A47101" w14:paraId="4458BD68" w14:textId="77777777" w:rsidTr="00974A5C">
        <w:trPr>
          <w:trHeight w:val="48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2E980F1B"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1A884971"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7976243A"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 Energetska samodostatnost i tranzicija na čistu energiju</w:t>
            </w:r>
          </w:p>
        </w:tc>
      </w:tr>
      <w:tr w:rsidR="00A47101" w:rsidRPr="00A47101" w14:paraId="4E8CD182" w14:textId="77777777" w:rsidTr="00974A5C">
        <w:trPr>
          <w:trHeight w:val="72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1B670DD5"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SC. 9. </w:t>
            </w:r>
          </w:p>
        </w:tc>
        <w:tc>
          <w:tcPr>
            <w:tcW w:w="2045" w:type="pct"/>
            <w:tcBorders>
              <w:top w:val="nil"/>
              <w:left w:val="nil"/>
              <w:bottom w:val="single" w:sz="4" w:space="0" w:color="auto"/>
              <w:right w:val="single" w:sz="4" w:space="0" w:color="auto"/>
            </w:tcBorders>
            <w:shd w:val="clear" w:color="auto" w:fill="auto"/>
            <w:vAlign w:val="center"/>
            <w:hideMark/>
          </w:tcPr>
          <w:p w14:paraId="5B8A700E"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Samodostatnost u hrani i razvoj biogospodarstva</w:t>
            </w:r>
          </w:p>
        </w:tc>
        <w:tc>
          <w:tcPr>
            <w:tcW w:w="2357" w:type="pct"/>
            <w:tcBorders>
              <w:top w:val="nil"/>
              <w:left w:val="nil"/>
              <w:bottom w:val="single" w:sz="4" w:space="0" w:color="auto"/>
              <w:right w:val="single" w:sz="4" w:space="0" w:color="auto"/>
            </w:tcBorders>
            <w:shd w:val="clear" w:color="auto" w:fill="auto"/>
            <w:vAlign w:val="center"/>
            <w:hideMark/>
          </w:tcPr>
          <w:p w14:paraId="68F9B475"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 Povećanje produktivnosti poljoprivrede i akvakulture i njihove otpornosti na klimatske promjene na okolišno prihvatljiv i održiv način</w:t>
            </w:r>
          </w:p>
        </w:tc>
      </w:tr>
      <w:tr w:rsidR="00A47101" w:rsidRPr="00A47101" w14:paraId="77ACFE85" w14:textId="77777777" w:rsidTr="00974A5C">
        <w:trPr>
          <w:trHeight w:val="120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0B4E3C60"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536EE1AD"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5FD48988"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 Doprinos klimatskoj neutralnosti, smanjenje upotrebe pesticida i povećanje ekološke proizvodnje u skladu s novim smjerovima EU-a u okvirima Zelenog plana te Strategije „od polja do stola“ i Strategije EU-a za bioraznolikosti</w:t>
            </w:r>
          </w:p>
        </w:tc>
      </w:tr>
      <w:tr w:rsidR="00A47101" w:rsidRPr="00A47101" w14:paraId="54DDEB89" w14:textId="77777777" w:rsidTr="00974A5C">
        <w:trPr>
          <w:trHeight w:val="48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42AD2589"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0785BDEF"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30D4200A"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 Jačanje konkurentnosti i inovativnosti u poljoprivredi i akvakulturi</w:t>
            </w:r>
          </w:p>
        </w:tc>
      </w:tr>
      <w:tr w:rsidR="00A47101" w:rsidRPr="00A47101" w14:paraId="2BB02EDA" w14:textId="77777777" w:rsidTr="00974A5C">
        <w:trPr>
          <w:trHeight w:val="48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60A1C0AF"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vAlign w:val="center"/>
            <w:hideMark/>
          </w:tcPr>
          <w:p w14:paraId="3869D237"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4EB25D40"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 Oživljavanje ruralnih područja i unaprjeđenje kvalitete života u ruralnim i obalnim područjima</w:t>
            </w:r>
          </w:p>
        </w:tc>
      </w:tr>
      <w:tr w:rsidR="00A47101" w:rsidRPr="00A47101" w14:paraId="46B4CB47" w14:textId="77777777" w:rsidTr="00974A5C">
        <w:trPr>
          <w:trHeight w:val="48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2102296E"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SC. 13.</w:t>
            </w:r>
          </w:p>
        </w:tc>
        <w:tc>
          <w:tcPr>
            <w:tcW w:w="2045" w:type="pct"/>
            <w:tcBorders>
              <w:top w:val="nil"/>
              <w:left w:val="nil"/>
              <w:bottom w:val="single" w:sz="4" w:space="0" w:color="auto"/>
              <w:right w:val="single" w:sz="4" w:space="0" w:color="auto"/>
            </w:tcBorders>
            <w:shd w:val="clear" w:color="auto" w:fill="auto"/>
            <w:vAlign w:val="center"/>
            <w:hideMark/>
          </w:tcPr>
          <w:p w14:paraId="6AFC1855"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Jačanje regionalne konkurentnosti</w:t>
            </w:r>
          </w:p>
        </w:tc>
        <w:tc>
          <w:tcPr>
            <w:tcW w:w="2357" w:type="pct"/>
            <w:tcBorders>
              <w:top w:val="nil"/>
              <w:left w:val="nil"/>
              <w:bottom w:val="single" w:sz="4" w:space="0" w:color="auto"/>
              <w:right w:val="single" w:sz="4" w:space="0" w:color="auto"/>
            </w:tcBorders>
            <w:shd w:val="clear" w:color="auto" w:fill="auto"/>
            <w:vAlign w:val="center"/>
            <w:hideMark/>
          </w:tcPr>
          <w:p w14:paraId="643E57A2"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 Pametna specijalizacija i jačanje pozicije regionalnog gospodarstva u globalnim lancima vrijednosti</w:t>
            </w:r>
          </w:p>
        </w:tc>
      </w:tr>
      <w:tr w:rsidR="003112D3" w:rsidRPr="00A47101" w14:paraId="5AB4BDF4" w14:textId="77777777" w:rsidTr="00974A5C">
        <w:trPr>
          <w:trHeight w:val="240"/>
        </w:trPr>
        <w:tc>
          <w:tcPr>
            <w:tcW w:w="598" w:type="pct"/>
            <w:tcBorders>
              <w:top w:val="nil"/>
              <w:left w:val="single" w:sz="4" w:space="0" w:color="auto"/>
              <w:bottom w:val="single" w:sz="4" w:space="0" w:color="auto"/>
              <w:right w:val="single" w:sz="4" w:space="0" w:color="auto"/>
            </w:tcBorders>
            <w:shd w:val="clear" w:color="auto" w:fill="auto"/>
            <w:noWrap/>
            <w:vAlign w:val="bottom"/>
            <w:hideMark/>
          </w:tcPr>
          <w:p w14:paraId="20E72C13"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045" w:type="pct"/>
            <w:tcBorders>
              <w:top w:val="nil"/>
              <w:left w:val="nil"/>
              <w:bottom w:val="single" w:sz="4" w:space="0" w:color="auto"/>
              <w:right w:val="single" w:sz="4" w:space="0" w:color="auto"/>
            </w:tcBorders>
            <w:shd w:val="clear" w:color="auto" w:fill="auto"/>
            <w:noWrap/>
            <w:vAlign w:val="bottom"/>
            <w:hideMark/>
          </w:tcPr>
          <w:p w14:paraId="5F92A11A" w14:textId="77777777" w:rsidR="003112D3" w:rsidRPr="00A47101" w:rsidRDefault="003112D3"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357" w:type="pct"/>
            <w:tcBorders>
              <w:top w:val="nil"/>
              <w:left w:val="nil"/>
              <w:bottom w:val="single" w:sz="4" w:space="0" w:color="auto"/>
              <w:right w:val="single" w:sz="4" w:space="0" w:color="auto"/>
            </w:tcBorders>
            <w:shd w:val="clear" w:color="auto" w:fill="auto"/>
            <w:vAlign w:val="center"/>
            <w:hideMark/>
          </w:tcPr>
          <w:p w14:paraId="173B583C" w14:textId="77777777" w:rsidR="003112D3" w:rsidRPr="00A47101" w:rsidRDefault="003112D3" w:rsidP="00974A5C">
            <w:pPr>
              <w:spacing w:after="0" w:line="240" w:lineRule="auto"/>
              <w:ind w:firstLineChars="100" w:firstLine="180"/>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 Razvoj pametnih i održivih gradova</w:t>
            </w:r>
          </w:p>
        </w:tc>
      </w:tr>
    </w:tbl>
    <w:p w14:paraId="62E81068" w14:textId="77777777" w:rsidR="003112D3" w:rsidRPr="00A47101" w:rsidRDefault="003112D3" w:rsidP="003112D3"/>
    <w:p w14:paraId="340999D9" w14:textId="7374B0AA" w:rsidR="003112D3" w:rsidRDefault="003112D3" w:rsidP="00B23621">
      <w:pPr>
        <w:pStyle w:val="Naslov2"/>
        <w:rPr>
          <w:color w:val="auto"/>
        </w:rPr>
      </w:pPr>
      <w:bookmarkStart w:id="14" w:name="_Toc188432428"/>
      <w:bookmarkStart w:id="15" w:name="_Hlk98324994"/>
      <w:r w:rsidRPr="00A47101">
        <w:rPr>
          <w:color w:val="auto"/>
        </w:rPr>
        <w:t>Dugoročna strategija obnove nacionalnog fonda zgrada do 2050. godine</w:t>
      </w:r>
      <w:bookmarkEnd w:id="14"/>
      <w:r w:rsidR="00351B28">
        <w:rPr>
          <w:color w:val="auto"/>
        </w:rPr>
        <w:t xml:space="preserve"> </w:t>
      </w:r>
    </w:p>
    <w:p w14:paraId="47CFF539" w14:textId="77777777" w:rsidR="00A374C6" w:rsidRPr="00A374C6" w:rsidRDefault="00A374C6" w:rsidP="00A374C6"/>
    <w:bookmarkEnd w:id="15"/>
    <w:p w14:paraId="6F5FEC2D" w14:textId="77777777" w:rsidR="003112D3" w:rsidRDefault="003112D3" w:rsidP="003112D3">
      <w:pPr>
        <w:jc w:val="both"/>
        <w:rPr>
          <w:rFonts w:cstheme="minorHAnsi"/>
          <w:shd w:val="clear" w:color="auto" w:fill="FFFFFF"/>
        </w:rPr>
      </w:pPr>
      <w:r w:rsidRPr="00A47101">
        <w:rPr>
          <w:rFonts w:cstheme="minorHAnsi"/>
          <w:shd w:val="clear" w:color="auto" w:fill="FFFFFF"/>
        </w:rPr>
        <w:t>Ciljana stopa obnove povećavat će se od 1% 2021. i 2022. godine, 1,5% 2023. i 2024.godine, 2,0% 2025. i 2026.godine, 2,5% 2027. i 2028.godine, 3% 2029. i 2030. godine, zatim na 3,5% od 2031. do 2040. godine te na 4% od 2041. do 2050. godine.</w:t>
      </w:r>
    </w:p>
    <w:p w14:paraId="4A74C199" w14:textId="77777777" w:rsidR="001C2D0E" w:rsidRPr="00A47101" w:rsidRDefault="001C2D0E" w:rsidP="003112D3">
      <w:pPr>
        <w:jc w:val="both"/>
        <w:rPr>
          <w:rFonts w:cstheme="minorHAnsi"/>
          <w:shd w:val="clear" w:color="auto" w:fill="FFFFFF"/>
        </w:rPr>
      </w:pPr>
    </w:p>
    <w:p w14:paraId="4DF46C17" w14:textId="0FFF58E3" w:rsidR="003112D3" w:rsidRPr="00A47101" w:rsidRDefault="003112D3" w:rsidP="0074471F">
      <w:pPr>
        <w:pStyle w:val="Naslov2"/>
        <w:rPr>
          <w:color w:val="auto"/>
        </w:rPr>
      </w:pPr>
      <w:bookmarkStart w:id="16" w:name="_Toc188432429"/>
      <w:bookmarkStart w:id="17" w:name="_Hlk98325018"/>
      <w:r w:rsidRPr="00A47101">
        <w:rPr>
          <w:color w:val="auto"/>
        </w:rPr>
        <w:t>Program razvoja kružnog gospodarenja prostorom i zgradama za razdoblje 2021. do 2030. godine</w:t>
      </w:r>
      <w:bookmarkEnd w:id="16"/>
      <w:r w:rsidR="00351B28">
        <w:rPr>
          <w:color w:val="auto"/>
        </w:rPr>
        <w:t xml:space="preserve"> </w:t>
      </w:r>
    </w:p>
    <w:p w14:paraId="03A3F2A4" w14:textId="77777777" w:rsidR="000C1B95" w:rsidRPr="00A47101" w:rsidRDefault="000C1B95" w:rsidP="000C1B95"/>
    <w:bookmarkEnd w:id="17"/>
    <w:p w14:paraId="34E37E01" w14:textId="6F27C562" w:rsidR="003112D3" w:rsidRPr="00A47101" w:rsidRDefault="003112D3" w:rsidP="005B6307">
      <w:pPr>
        <w:jc w:val="both"/>
      </w:pPr>
      <w:r w:rsidRPr="00A47101">
        <w:t xml:space="preserve">Program Ujedinjenih Naroda za održivi razvoj 2030 (Program 2030) usmjeren je prema ostvarenju održivog razvoja te predstavlja najvažniji dokument na međunarodnoj razini. Program 2030 postavlja 17 novih globalnih ciljeva održivog razvoja kojim se do 2030. godine nastoji zaustaviti svaki oblik siromaštva, riješiti problem klimatskih promjena, pojačati borbu protiv nejednakosti istovremeno </w:t>
      </w:r>
      <w:r w:rsidRPr="00A47101">
        <w:lastRenderedPageBreak/>
        <w:t>osiguravajući da nitko ne bude isključen te doprinijeti održivom gospodarskom razvoju. Jedan od ciljeva Programa 2030 je cilj 11, a koji je usmjeren na razvoj uključivih, sigurnih, otpornih i održivih gradova i naselja, u kojemu važnu ulogu ima korištenje već postojećih prostora, sve u cilju sprječavanja nekontroliranog širenja građevinskih zemljišta</w:t>
      </w:r>
      <w:r w:rsidR="001C2D0E">
        <w:t>.</w:t>
      </w:r>
    </w:p>
    <w:p w14:paraId="1665C96D" w14:textId="3F961678" w:rsidR="003112D3" w:rsidRPr="00A47101" w:rsidRDefault="003112D3" w:rsidP="005B6307">
      <w:pPr>
        <w:jc w:val="both"/>
      </w:pPr>
      <w:r w:rsidRPr="00A47101">
        <w:t>Partnerstvo za kružno gospodarstvo u dokumentu Akcijski plan za kružno gospodarstvo ističe da će većina zgrada koje će se ovdje nalaziti 2050. godine već sada postoje u prostoru te će im biti potrebna obnova kako bi se postigli ciljevi smanjenja emisija CO2.</w:t>
      </w:r>
    </w:p>
    <w:p w14:paraId="59ED2500" w14:textId="77777777" w:rsidR="003112D3" w:rsidRPr="00A47101" w:rsidRDefault="003112D3" w:rsidP="005B6307">
      <w:pPr>
        <w:jc w:val="both"/>
      </w:pPr>
      <w:r w:rsidRPr="00A47101">
        <w:t>Zelena i digitalna tranzicija, jedan od razvojnih smjerova NRS 2030, ima za strateški cilj Ekološku i energetsku tranziciju za klimatsku neutralnost unutar kojega je razvoj kružnog gospodarenja prostorom i zgradama prioritet javne politike na području održivog okoliša, dok je povećanje energetske učinkovitosti u zgradarstvu jedan od prioriteta nacionalne energetske politike.</w:t>
      </w:r>
    </w:p>
    <w:p w14:paraId="52D9036E" w14:textId="3686014A" w:rsidR="00723B46" w:rsidRPr="00A47101" w:rsidRDefault="00723B46" w:rsidP="00723B46">
      <w:pPr>
        <w:pStyle w:val="Opisslike"/>
        <w:keepNext/>
        <w:jc w:val="center"/>
        <w:rPr>
          <w:color w:val="auto"/>
        </w:rPr>
      </w:pPr>
      <w:bookmarkStart w:id="18" w:name="_Toc107940425"/>
      <w:r w:rsidRPr="00A47101">
        <w:rPr>
          <w:color w:val="auto"/>
        </w:rPr>
        <w:t xml:space="preserve">Slika </w:t>
      </w:r>
      <w:r w:rsidR="00A60F3C" w:rsidRPr="00A47101">
        <w:rPr>
          <w:color w:val="auto"/>
        </w:rPr>
        <w:fldChar w:fldCharType="begin"/>
      </w:r>
      <w:r w:rsidR="00A60F3C" w:rsidRPr="00A47101">
        <w:rPr>
          <w:color w:val="auto"/>
        </w:rPr>
        <w:instrText xml:space="preserve"> SEQ Slika \* ARABIC </w:instrText>
      </w:r>
      <w:r w:rsidR="00A60F3C" w:rsidRPr="00A47101">
        <w:rPr>
          <w:color w:val="auto"/>
        </w:rPr>
        <w:fldChar w:fldCharType="separate"/>
      </w:r>
      <w:r w:rsidR="008C4BD7">
        <w:rPr>
          <w:noProof/>
          <w:color w:val="auto"/>
        </w:rPr>
        <w:t>1</w:t>
      </w:r>
      <w:r w:rsidR="00A60F3C" w:rsidRPr="00A47101">
        <w:rPr>
          <w:noProof/>
          <w:color w:val="auto"/>
        </w:rPr>
        <w:fldChar w:fldCharType="end"/>
      </w:r>
      <w:r w:rsidRPr="00A47101">
        <w:rPr>
          <w:color w:val="auto"/>
        </w:rPr>
        <w:t xml:space="preserve"> - Usporedba kružnog i linearnog modela gospodarenja zgradama </w:t>
      </w:r>
      <w:r w:rsidRPr="00A47101">
        <w:rPr>
          <w:rStyle w:val="Referencafusnote"/>
          <w:color w:val="auto"/>
        </w:rPr>
        <w:footnoteReference w:id="2"/>
      </w:r>
      <w:bookmarkEnd w:id="18"/>
    </w:p>
    <w:p w14:paraId="3FECE1DF" w14:textId="77777777" w:rsidR="00723B46" w:rsidRPr="00A47101" w:rsidRDefault="003112D3" w:rsidP="00723B46">
      <w:pPr>
        <w:keepNext/>
        <w:jc w:val="center"/>
      </w:pPr>
      <w:r w:rsidRPr="00A47101">
        <w:rPr>
          <w:noProof/>
        </w:rPr>
        <w:drawing>
          <wp:inline distT="0" distB="0" distL="0" distR="0" wp14:anchorId="32B59FBF" wp14:editId="67D72365">
            <wp:extent cx="3315107" cy="25200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5107" cy="2520000"/>
                    </a:xfrm>
                    <a:prstGeom prst="rect">
                      <a:avLst/>
                    </a:prstGeom>
                    <a:noFill/>
                    <a:ln>
                      <a:noFill/>
                    </a:ln>
                  </pic:spPr>
                </pic:pic>
              </a:graphicData>
            </a:graphic>
          </wp:inline>
        </w:drawing>
      </w:r>
    </w:p>
    <w:p w14:paraId="39AE3818" w14:textId="77777777" w:rsidR="003112D3" w:rsidRPr="00A47101" w:rsidRDefault="003112D3" w:rsidP="003112D3">
      <w:pPr>
        <w:jc w:val="center"/>
      </w:pPr>
    </w:p>
    <w:p w14:paraId="59E952ED" w14:textId="0678003E" w:rsidR="00723B46" w:rsidRPr="00A47101" w:rsidRDefault="00723B46" w:rsidP="00723B46">
      <w:pPr>
        <w:pStyle w:val="Opisslike"/>
        <w:keepNext/>
        <w:jc w:val="center"/>
        <w:rPr>
          <w:color w:val="auto"/>
        </w:rPr>
      </w:pPr>
      <w:bookmarkStart w:id="19" w:name="_Toc107940426"/>
      <w:r w:rsidRPr="00A47101">
        <w:rPr>
          <w:color w:val="auto"/>
        </w:rPr>
        <w:t xml:space="preserve">Slika </w:t>
      </w:r>
      <w:r w:rsidR="00A60F3C" w:rsidRPr="00A47101">
        <w:rPr>
          <w:color w:val="auto"/>
        </w:rPr>
        <w:fldChar w:fldCharType="begin"/>
      </w:r>
      <w:r w:rsidR="00A60F3C" w:rsidRPr="00A47101">
        <w:rPr>
          <w:color w:val="auto"/>
        </w:rPr>
        <w:instrText xml:space="preserve"> SEQ Slika \* ARABIC </w:instrText>
      </w:r>
      <w:r w:rsidR="00A60F3C" w:rsidRPr="00A47101">
        <w:rPr>
          <w:color w:val="auto"/>
        </w:rPr>
        <w:fldChar w:fldCharType="separate"/>
      </w:r>
      <w:r w:rsidR="008C4BD7">
        <w:rPr>
          <w:noProof/>
          <w:color w:val="auto"/>
        </w:rPr>
        <w:t>2</w:t>
      </w:r>
      <w:r w:rsidR="00A60F3C" w:rsidRPr="00A47101">
        <w:rPr>
          <w:noProof/>
          <w:color w:val="auto"/>
        </w:rPr>
        <w:fldChar w:fldCharType="end"/>
      </w:r>
      <w:r w:rsidRPr="00A47101">
        <w:rPr>
          <w:color w:val="auto"/>
        </w:rPr>
        <w:t>- Dijagram povećanja kružnosti</w:t>
      </w:r>
      <w:bookmarkEnd w:id="19"/>
    </w:p>
    <w:p w14:paraId="2C7E3E5D" w14:textId="5675AA38" w:rsidR="0074471F" w:rsidRPr="00A47101" w:rsidRDefault="003112D3" w:rsidP="005C74DF">
      <w:pPr>
        <w:jc w:val="center"/>
      </w:pPr>
      <w:r w:rsidRPr="00A47101">
        <w:rPr>
          <w:noProof/>
        </w:rPr>
        <w:drawing>
          <wp:inline distT="0" distB="0" distL="0" distR="0" wp14:anchorId="25257C44" wp14:editId="04DE2C72">
            <wp:extent cx="5269030" cy="2160000"/>
            <wp:effectExtent l="0" t="0" r="825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9030" cy="2160000"/>
                    </a:xfrm>
                    <a:prstGeom prst="rect">
                      <a:avLst/>
                    </a:prstGeom>
                    <a:noFill/>
                    <a:ln>
                      <a:noFill/>
                    </a:ln>
                  </pic:spPr>
                </pic:pic>
              </a:graphicData>
            </a:graphic>
          </wp:inline>
        </w:drawing>
      </w:r>
    </w:p>
    <w:p w14:paraId="359A9BAD" w14:textId="5201B363" w:rsidR="003112D3" w:rsidRPr="00A47101" w:rsidRDefault="003112D3" w:rsidP="003112D3">
      <w:pPr>
        <w:pStyle w:val="Naslov2"/>
        <w:rPr>
          <w:color w:val="auto"/>
        </w:rPr>
      </w:pPr>
      <w:bookmarkStart w:id="20" w:name="_Toc188432430"/>
      <w:bookmarkStart w:id="21" w:name="_Hlk98325046"/>
      <w:r w:rsidRPr="00A47101">
        <w:rPr>
          <w:color w:val="auto"/>
        </w:rPr>
        <w:lastRenderedPageBreak/>
        <w:t>Program energetske obnove višestambenih zgrada za razdoblje do 2030. godine</w:t>
      </w:r>
      <w:bookmarkEnd w:id="20"/>
      <w:r w:rsidR="00351B28">
        <w:rPr>
          <w:color w:val="auto"/>
        </w:rPr>
        <w:t xml:space="preserve">  </w:t>
      </w:r>
    </w:p>
    <w:p w14:paraId="0753014F" w14:textId="77777777" w:rsidR="003112D3" w:rsidRPr="00A47101" w:rsidRDefault="003112D3" w:rsidP="003112D3"/>
    <w:bookmarkEnd w:id="21"/>
    <w:p w14:paraId="1665F5CA" w14:textId="730E9BA6" w:rsidR="003112D3" w:rsidRPr="00A47101" w:rsidRDefault="003112D3" w:rsidP="000C1B95">
      <w:pPr>
        <w:shd w:val="clear" w:color="auto" w:fill="FFFFFF"/>
        <w:jc w:val="both"/>
        <w:rPr>
          <w:rFonts w:cstheme="minorHAnsi"/>
        </w:rPr>
      </w:pPr>
      <w:r w:rsidRPr="00A47101">
        <w:rPr>
          <w:rFonts w:cstheme="minorHAnsi"/>
        </w:rPr>
        <w:fldChar w:fldCharType="begin"/>
      </w:r>
      <w:r w:rsidRPr="00A47101">
        <w:rPr>
          <w:rFonts w:cstheme="minorHAnsi"/>
        </w:rPr>
        <w:instrText xml:space="preserve"> HYPERLINK "https://mpgi.gov.hr/UserDocsImages/dokumenti/EnergetskaUcinkovitost/Program_energetske_obnove_VS_zgrada_do_2030.pdf" \t "_blank" </w:instrText>
      </w:r>
      <w:r w:rsidRPr="00A47101">
        <w:rPr>
          <w:rFonts w:cstheme="minorHAnsi"/>
        </w:rPr>
      </w:r>
      <w:r w:rsidRPr="00A47101">
        <w:rPr>
          <w:rFonts w:cstheme="minorHAnsi"/>
        </w:rPr>
        <w:fldChar w:fldCharType="separate"/>
      </w:r>
      <w:r w:rsidRPr="00A47101">
        <w:rPr>
          <w:rStyle w:val="Hiperveza"/>
          <w:rFonts w:cstheme="minorHAnsi"/>
          <w:color w:val="auto"/>
          <w:u w:val="none"/>
        </w:rPr>
        <w:t>Program energetske obnove višestambenih zgrada za razdoblje do 2030. godine</w:t>
      </w:r>
      <w:r w:rsidRPr="00A47101">
        <w:rPr>
          <w:rFonts w:cstheme="minorHAnsi"/>
        </w:rPr>
        <w:fldChar w:fldCharType="end"/>
      </w:r>
      <w:r w:rsidRPr="00A47101">
        <w:rPr>
          <w:rFonts w:cstheme="minorHAnsi"/>
        </w:rPr>
        <w:t> donosi se temeljem Zakona o gradnji, u svrhu ispunjenja strateškog srednjoročnog cilja postavljenog u Dugoročnoj strategiji obnove nacionalnog fonda zgrada prema kojoj se stopa energetske obnove ukupnog fonda zgrada planira postupno povećati s 0,7% godišnje (1 350 000 m²/god) na 3% 2030. godine tj. cilj iznosi 30,84 milijuna m² obnovljenih zgrada do 2030. godine.</w:t>
      </w:r>
    </w:p>
    <w:p w14:paraId="127624F2" w14:textId="77777777" w:rsidR="00B72090" w:rsidRPr="00A47101" w:rsidRDefault="00B72090" w:rsidP="000C1B95">
      <w:pPr>
        <w:shd w:val="clear" w:color="auto" w:fill="FFFFFF"/>
        <w:jc w:val="both"/>
        <w:rPr>
          <w:rFonts w:cstheme="minorHAnsi"/>
        </w:rPr>
      </w:pPr>
    </w:p>
    <w:p w14:paraId="609301CD" w14:textId="038B3364" w:rsidR="003112D3" w:rsidRPr="00D11B9B" w:rsidRDefault="003112D3" w:rsidP="003112D3">
      <w:pPr>
        <w:pStyle w:val="Naslov2"/>
        <w:rPr>
          <w:color w:val="auto"/>
        </w:rPr>
      </w:pPr>
      <w:bookmarkStart w:id="22" w:name="_Toc188432431"/>
      <w:r w:rsidRPr="00D11B9B">
        <w:rPr>
          <w:color w:val="auto"/>
        </w:rPr>
        <w:t xml:space="preserve">Strateški plan </w:t>
      </w:r>
      <w:r w:rsidR="00751F95">
        <w:rPr>
          <w:color w:val="auto"/>
        </w:rPr>
        <w:t>M</w:t>
      </w:r>
      <w:r w:rsidRPr="00D11B9B">
        <w:rPr>
          <w:color w:val="auto"/>
        </w:rPr>
        <w:t>inistarstva zaštite okoliša i energetike za razdoblje 2020. - 2022.</w:t>
      </w:r>
      <w:bookmarkEnd w:id="22"/>
      <w:r w:rsidR="006A0E87" w:rsidRPr="00D11B9B">
        <w:rPr>
          <w:color w:val="auto"/>
        </w:rPr>
        <w:t xml:space="preserve"> </w:t>
      </w:r>
    </w:p>
    <w:p w14:paraId="02B8F0E4" w14:textId="77777777" w:rsidR="003112D3" w:rsidRPr="00A47101" w:rsidRDefault="003112D3" w:rsidP="003112D3"/>
    <w:p w14:paraId="0BFDFF06" w14:textId="59741248" w:rsidR="003112D3" w:rsidRPr="00751F95" w:rsidRDefault="003112D3" w:rsidP="00603ED2">
      <w:pPr>
        <w:pStyle w:val="Odlomakpopisa"/>
        <w:numPr>
          <w:ilvl w:val="0"/>
          <w:numId w:val="43"/>
        </w:numPr>
        <w:autoSpaceDE w:val="0"/>
        <w:autoSpaceDN w:val="0"/>
        <w:adjustRightInd w:val="0"/>
        <w:spacing w:after="0" w:line="240" w:lineRule="auto"/>
        <w:jc w:val="both"/>
        <w:rPr>
          <w:rFonts w:cstheme="minorHAnsi"/>
          <w:u w:val="single"/>
        </w:rPr>
      </w:pPr>
      <w:r w:rsidRPr="00751F95">
        <w:rPr>
          <w:rFonts w:cstheme="minorHAnsi"/>
          <w:u w:val="single"/>
        </w:rPr>
        <w:t>Zaštititi okoliš</w:t>
      </w:r>
    </w:p>
    <w:p w14:paraId="623CA614" w14:textId="6AB2FD40"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Poboljšati preduvjete za sprečavanje svih vrsta onečišćenja okoliša,</w:t>
      </w:r>
      <w:r w:rsidR="000C1B95" w:rsidRPr="00A47101">
        <w:rPr>
          <w:rFonts w:cstheme="minorHAnsi"/>
        </w:rPr>
        <w:t xml:space="preserve"> </w:t>
      </w:r>
      <w:r w:rsidRPr="00A47101">
        <w:rPr>
          <w:rFonts w:cstheme="minorHAnsi"/>
        </w:rPr>
        <w:t>praćenje stanja sastavnica</w:t>
      </w:r>
      <w:r w:rsidR="000C1B95" w:rsidRPr="00A47101">
        <w:rPr>
          <w:rFonts w:cstheme="minorHAnsi"/>
        </w:rPr>
        <w:t xml:space="preserve"> </w:t>
      </w:r>
      <w:r w:rsidRPr="00A47101">
        <w:rPr>
          <w:rFonts w:cstheme="minorHAnsi"/>
        </w:rPr>
        <w:t>okoliša, uključivanje segmenta zaštite okoliša</w:t>
      </w:r>
      <w:r w:rsidR="000C1B95" w:rsidRPr="00A47101">
        <w:rPr>
          <w:rFonts w:cstheme="minorHAnsi"/>
        </w:rPr>
        <w:t xml:space="preserve"> </w:t>
      </w:r>
      <w:r w:rsidRPr="00A47101">
        <w:rPr>
          <w:rFonts w:cstheme="minorHAnsi"/>
        </w:rPr>
        <w:t>u ostale sektorske politike, nadzor i postupanje u zaštiti</w:t>
      </w:r>
      <w:r w:rsidR="000C1B95" w:rsidRPr="00A47101">
        <w:rPr>
          <w:rFonts w:cstheme="minorHAnsi"/>
        </w:rPr>
        <w:t xml:space="preserve"> </w:t>
      </w:r>
      <w:r w:rsidRPr="00A47101">
        <w:rPr>
          <w:rFonts w:cstheme="minorHAnsi"/>
        </w:rPr>
        <w:t>okoliša</w:t>
      </w:r>
    </w:p>
    <w:p w14:paraId="117A9BCD" w14:textId="2C613227"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Osiguranje preduvjeta za ublaženje i prilagodbu klimatskim</w:t>
      </w:r>
      <w:r w:rsidR="000C1B95" w:rsidRPr="00A47101">
        <w:rPr>
          <w:rFonts w:cstheme="minorHAnsi"/>
        </w:rPr>
        <w:t xml:space="preserve"> </w:t>
      </w:r>
      <w:r w:rsidRPr="00A47101">
        <w:rPr>
          <w:rFonts w:cstheme="minorHAnsi"/>
        </w:rPr>
        <w:t>promjenama i zaštitu ozonskog sloja</w:t>
      </w:r>
    </w:p>
    <w:p w14:paraId="27B7D3AD" w14:textId="3FD88F1D"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Osigurati preduvjete za uspostavu održivog gospodarenja otpadom</w:t>
      </w:r>
    </w:p>
    <w:p w14:paraId="52406345" w14:textId="71D25A54" w:rsidR="003112D3" w:rsidRPr="00751F95" w:rsidRDefault="003112D3" w:rsidP="00603ED2">
      <w:pPr>
        <w:pStyle w:val="Odlomakpopisa"/>
        <w:numPr>
          <w:ilvl w:val="0"/>
          <w:numId w:val="43"/>
        </w:numPr>
        <w:autoSpaceDE w:val="0"/>
        <w:autoSpaceDN w:val="0"/>
        <w:adjustRightInd w:val="0"/>
        <w:spacing w:after="0" w:line="240" w:lineRule="auto"/>
        <w:jc w:val="both"/>
        <w:rPr>
          <w:rFonts w:cstheme="minorHAnsi"/>
          <w:u w:val="single"/>
        </w:rPr>
      </w:pPr>
      <w:r w:rsidRPr="00751F95">
        <w:rPr>
          <w:rFonts w:cstheme="minorHAnsi"/>
          <w:u w:val="single"/>
        </w:rPr>
        <w:t>Zaštićena i očuvana priroda</w:t>
      </w:r>
    </w:p>
    <w:p w14:paraId="617A1D42" w14:textId="0599EDCF"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Osiguran zakonodavni i institucionalni okvir za provedbu mehanizma</w:t>
      </w:r>
      <w:r w:rsidR="000C1B95" w:rsidRPr="00A47101">
        <w:rPr>
          <w:rFonts w:cstheme="minorHAnsi"/>
        </w:rPr>
        <w:t xml:space="preserve"> </w:t>
      </w:r>
      <w:r w:rsidRPr="00A47101">
        <w:rPr>
          <w:rFonts w:cstheme="minorHAnsi"/>
        </w:rPr>
        <w:t>očuvanja prirode</w:t>
      </w:r>
    </w:p>
    <w:p w14:paraId="24C153DB" w14:textId="4B9F5A6E"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Osigurano povoljno stanje očuvanosti vrsta i staništa</w:t>
      </w:r>
    </w:p>
    <w:p w14:paraId="27BABB19" w14:textId="4BF5FAA4"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Ojačan sustav upravljanja nacionalnim parkovima i parkovima prirode</w:t>
      </w:r>
    </w:p>
    <w:p w14:paraId="41A86CF2" w14:textId="2C0C3C37" w:rsidR="003112D3" w:rsidRPr="00751F95" w:rsidRDefault="003112D3" w:rsidP="00603ED2">
      <w:pPr>
        <w:pStyle w:val="Odlomakpopisa"/>
        <w:numPr>
          <w:ilvl w:val="0"/>
          <w:numId w:val="43"/>
        </w:numPr>
        <w:autoSpaceDE w:val="0"/>
        <w:autoSpaceDN w:val="0"/>
        <w:adjustRightInd w:val="0"/>
        <w:spacing w:after="0" w:line="240" w:lineRule="auto"/>
        <w:jc w:val="both"/>
        <w:rPr>
          <w:rFonts w:cstheme="minorHAnsi"/>
          <w:u w:val="single"/>
        </w:rPr>
      </w:pPr>
      <w:r w:rsidRPr="00751F95">
        <w:rPr>
          <w:rFonts w:cstheme="minorHAnsi"/>
          <w:u w:val="single"/>
        </w:rPr>
        <w:t>Razvijen sustav za praćenje okoliša, vremena i klime</w:t>
      </w:r>
    </w:p>
    <w:p w14:paraId="3CDB7A4A" w14:textId="1003EA9D"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Osigurana podrška održivom razvoju, sigurnosti, prilagodbi</w:t>
      </w:r>
      <w:r w:rsidR="000C1B95" w:rsidRPr="00A47101">
        <w:rPr>
          <w:rFonts w:cstheme="minorHAnsi"/>
        </w:rPr>
        <w:t xml:space="preserve"> </w:t>
      </w:r>
      <w:r w:rsidRPr="00A47101">
        <w:rPr>
          <w:rFonts w:cstheme="minorHAnsi"/>
        </w:rPr>
        <w:t>klimatskim promjenama i upravljanju</w:t>
      </w:r>
      <w:r w:rsidR="000C1B95" w:rsidRPr="00A47101">
        <w:rPr>
          <w:rFonts w:cstheme="minorHAnsi"/>
        </w:rPr>
        <w:t xml:space="preserve"> </w:t>
      </w:r>
      <w:r w:rsidRPr="00A47101">
        <w:rPr>
          <w:rFonts w:cstheme="minorHAnsi"/>
        </w:rPr>
        <w:t>rizicima od prirodnih i ekoloških</w:t>
      </w:r>
      <w:r w:rsidR="000C1B95" w:rsidRPr="00A47101">
        <w:rPr>
          <w:rFonts w:cstheme="minorHAnsi"/>
        </w:rPr>
        <w:t xml:space="preserve"> </w:t>
      </w:r>
      <w:r w:rsidRPr="00A47101">
        <w:rPr>
          <w:rFonts w:cstheme="minorHAnsi"/>
        </w:rPr>
        <w:t>nesreća i katastrofa</w:t>
      </w:r>
    </w:p>
    <w:p w14:paraId="4AEF3D67" w14:textId="6F53CB28"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Upravljanje podacima i informacijama o okolišu</w:t>
      </w:r>
    </w:p>
    <w:p w14:paraId="57136E0F" w14:textId="275B6A48" w:rsidR="003112D3" w:rsidRPr="00751F95" w:rsidRDefault="003112D3" w:rsidP="00603ED2">
      <w:pPr>
        <w:pStyle w:val="Odlomakpopisa"/>
        <w:numPr>
          <w:ilvl w:val="0"/>
          <w:numId w:val="43"/>
        </w:numPr>
        <w:autoSpaceDE w:val="0"/>
        <w:autoSpaceDN w:val="0"/>
        <w:adjustRightInd w:val="0"/>
        <w:spacing w:after="0" w:line="240" w:lineRule="auto"/>
        <w:jc w:val="both"/>
        <w:rPr>
          <w:rFonts w:cstheme="minorHAnsi"/>
          <w:u w:val="single"/>
        </w:rPr>
      </w:pPr>
      <w:r w:rsidRPr="00751F95">
        <w:rPr>
          <w:rFonts w:cstheme="minorHAnsi"/>
          <w:u w:val="single"/>
        </w:rPr>
        <w:t>Održivi razvoj vodnoga gospodarstva i zaštite mora</w:t>
      </w:r>
    </w:p>
    <w:p w14:paraId="1F7226E5" w14:textId="3A9E5798"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Postizanje i očuvanje dobrog stanja voda</w:t>
      </w:r>
    </w:p>
    <w:p w14:paraId="794AD2D0" w14:textId="31FD1EA3"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Razvoj sustava navodnjavanja i zaštite od štetnog djelovanja voda</w:t>
      </w:r>
    </w:p>
    <w:p w14:paraId="46867B89" w14:textId="598C63B8"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Zaštita morskog okoliša i obalnog područja</w:t>
      </w:r>
    </w:p>
    <w:p w14:paraId="56C29158" w14:textId="63B12454" w:rsidR="003112D3" w:rsidRPr="00751F95" w:rsidRDefault="003112D3" w:rsidP="00603ED2">
      <w:pPr>
        <w:pStyle w:val="Odlomakpopisa"/>
        <w:numPr>
          <w:ilvl w:val="0"/>
          <w:numId w:val="43"/>
        </w:numPr>
        <w:autoSpaceDE w:val="0"/>
        <w:autoSpaceDN w:val="0"/>
        <w:adjustRightInd w:val="0"/>
        <w:spacing w:after="0" w:line="240" w:lineRule="auto"/>
        <w:jc w:val="both"/>
        <w:rPr>
          <w:rFonts w:cstheme="minorHAnsi"/>
          <w:u w:val="single"/>
        </w:rPr>
      </w:pPr>
      <w:r w:rsidRPr="00751F95">
        <w:rPr>
          <w:rFonts w:cstheme="minorHAnsi"/>
          <w:u w:val="single"/>
        </w:rPr>
        <w:t>Razvoj i poticanje gospodarstva kroz jačanje energetskog sustava i</w:t>
      </w:r>
      <w:r w:rsidR="000C1B95" w:rsidRPr="00751F95">
        <w:rPr>
          <w:rFonts w:cstheme="minorHAnsi"/>
          <w:u w:val="single"/>
        </w:rPr>
        <w:t xml:space="preserve"> </w:t>
      </w:r>
      <w:r w:rsidRPr="00751F95">
        <w:rPr>
          <w:rFonts w:cstheme="minorHAnsi"/>
          <w:u w:val="single"/>
        </w:rPr>
        <w:t>gospodarenja</w:t>
      </w:r>
      <w:r w:rsidR="00B72090" w:rsidRPr="00751F95">
        <w:rPr>
          <w:rFonts w:cstheme="minorHAnsi"/>
          <w:u w:val="single"/>
        </w:rPr>
        <w:t xml:space="preserve"> </w:t>
      </w:r>
      <w:r w:rsidRPr="00751F95">
        <w:rPr>
          <w:rFonts w:cstheme="minorHAnsi"/>
          <w:u w:val="single"/>
        </w:rPr>
        <w:t>ugljikovodicima</w:t>
      </w:r>
    </w:p>
    <w:p w14:paraId="014EC80C" w14:textId="00D806E7"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Razvoj energetskog sustava i gospodarenja energetskim sirovinama</w:t>
      </w:r>
    </w:p>
    <w:p w14:paraId="465D1720" w14:textId="7EC7E891" w:rsidR="003112D3" w:rsidRPr="00A47101" w:rsidRDefault="003112D3" w:rsidP="00603ED2">
      <w:pPr>
        <w:pStyle w:val="Odlomakpopisa"/>
        <w:numPr>
          <w:ilvl w:val="1"/>
          <w:numId w:val="43"/>
        </w:numPr>
        <w:autoSpaceDE w:val="0"/>
        <w:autoSpaceDN w:val="0"/>
        <w:adjustRightInd w:val="0"/>
        <w:spacing w:after="0" w:line="240" w:lineRule="auto"/>
        <w:jc w:val="both"/>
        <w:rPr>
          <w:rFonts w:cstheme="minorHAnsi"/>
        </w:rPr>
      </w:pPr>
      <w:r w:rsidRPr="00A47101">
        <w:rPr>
          <w:rFonts w:cstheme="minorHAnsi"/>
        </w:rPr>
        <w:t>Investicije u istraživanje ugljikovodika</w:t>
      </w:r>
    </w:p>
    <w:p w14:paraId="0AED4731" w14:textId="6203ED45" w:rsidR="009F438A" w:rsidRDefault="003112D3" w:rsidP="00603ED2">
      <w:pPr>
        <w:pStyle w:val="Odlomakpopisa"/>
        <w:numPr>
          <w:ilvl w:val="1"/>
          <w:numId w:val="43"/>
        </w:numPr>
        <w:jc w:val="both"/>
        <w:rPr>
          <w:rFonts w:cstheme="minorHAnsi"/>
        </w:rPr>
      </w:pPr>
      <w:r w:rsidRPr="00A47101">
        <w:rPr>
          <w:rFonts w:cstheme="minorHAnsi"/>
        </w:rPr>
        <w:t>Formiranje i upravljanje obveznim zalihama nafte i naftnih deriv</w:t>
      </w:r>
      <w:r w:rsidR="009F438A" w:rsidRPr="00A47101">
        <w:rPr>
          <w:rFonts w:cstheme="minorHAnsi"/>
        </w:rPr>
        <w:t>ata</w:t>
      </w:r>
    </w:p>
    <w:p w14:paraId="2D4F4912" w14:textId="4F6DF00A" w:rsidR="00A374C6" w:rsidRDefault="00751F95" w:rsidP="000266B4">
      <w:pPr>
        <w:jc w:val="both"/>
        <w:rPr>
          <w:rFonts w:cstheme="minorHAnsi"/>
        </w:rPr>
      </w:pPr>
      <w:r>
        <w:rPr>
          <w:rFonts w:cstheme="minorHAnsi"/>
        </w:rPr>
        <w:t>Strateški plan je izrađen u ožujku 2019. godine, do danas nije usvojen plan za naredne godine.</w:t>
      </w:r>
    </w:p>
    <w:p w14:paraId="50149AD0" w14:textId="77777777" w:rsidR="00C3797F" w:rsidRPr="00751F95" w:rsidRDefault="00C3797F" w:rsidP="00751F95">
      <w:pPr>
        <w:ind w:left="360"/>
        <w:jc w:val="both"/>
        <w:rPr>
          <w:rFonts w:cstheme="minorHAnsi"/>
        </w:rPr>
      </w:pPr>
    </w:p>
    <w:p w14:paraId="1CE10A37" w14:textId="0BCB6EEE" w:rsidR="009F438A" w:rsidRPr="00A47101" w:rsidRDefault="009F438A" w:rsidP="009F438A">
      <w:pPr>
        <w:pStyle w:val="Naslov2"/>
        <w:rPr>
          <w:color w:val="auto"/>
        </w:rPr>
      </w:pPr>
      <w:bookmarkStart w:id="23" w:name="_Toc188432432"/>
      <w:r w:rsidRPr="00A47101">
        <w:rPr>
          <w:color w:val="auto"/>
        </w:rPr>
        <w:t>Strategija prilagodbe klimatskim promjenama u Republici Hrvatskoj za razdoblje do 2040. godine s pogledom na 2070. godinu</w:t>
      </w:r>
      <w:bookmarkEnd w:id="23"/>
      <w:r w:rsidR="00351B28">
        <w:rPr>
          <w:color w:val="auto"/>
        </w:rPr>
        <w:t xml:space="preserve"> </w:t>
      </w:r>
    </w:p>
    <w:p w14:paraId="2454C381" w14:textId="397B3A4D" w:rsidR="009F438A" w:rsidRPr="00A47101" w:rsidRDefault="009F438A" w:rsidP="00660A68">
      <w:pPr>
        <w:rPr>
          <w:rFonts w:cstheme="minorHAnsi"/>
        </w:rPr>
      </w:pPr>
    </w:p>
    <w:p w14:paraId="47786B8C" w14:textId="222338C8" w:rsidR="009F438A" w:rsidRPr="00A47101" w:rsidRDefault="009F438A" w:rsidP="00660A68">
      <w:pPr>
        <w:rPr>
          <w:rFonts w:cstheme="minorHAnsi"/>
        </w:rPr>
      </w:pPr>
      <w:r w:rsidRPr="00A47101">
        <w:rPr>
          <w:rFonts w:cstheme="minorHAnsi"/>
        </w:rPr>
        <w:t>Iz navedene strategije u Naslovu navodimo opće ciljeve strategije prilagodbe:</w:t>
      </w:r>
    </w:p>
    <w:p w14:paraId="2EF97633" w14:textId="77777777" w:rsidR="009F438A" w:rsidRPr="00A47101" w:rsidRDefault="009F438A" w:rsidP="009869E0">
      <w:pPr>
        <w:pStyle w:val="box463244"/>
        <w:shd w:val="clear" w:color="auto" w:fill="FFFFFF"/>
        <w:spacing w:before="0" w:beforeAutospacing="0" w:after="48"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xml:space="preserve">Postavljena je vizija »Republika Hrvatska otporna na klimatske promjene«, koja će se ostvariti kroz postizanje cilja (a) smanjiti ranjivosti prirodnih sustava i društva na negativne utjecaje klimatskih promjena, kao i (b) jačanje otpornosti i sposobnosti oporavka od tih utjecaja. Iako je priroda sama po sebi ugrožena ona predstavlja okosnicu prilagodbe klimatskim promjenama. Usluge ekosustava </w:t>
      </w:r>
      <w:r w:rsidRPr="00A47101">
        <w:rPr>
          <w:rFonts w:asciiTheme="minorHAnsi" w:hAnsiTheme="minorHAnsi" w:cstheme="minorHAnsi"/>
          <w:sz w:val="22"/>
          <w:szCs w:val="22"/>
        </w:rPr>
        <w:lastRenderedPageBreak/>
        <w:t>očuvane prirode podržavaju socioekonomski razvoj i jačaju otpornost društva i gospodarstva na klimatske promjene. Treba također (c) iskoristiti potencijalne pozitivne učinke klimatskih promjena. Provedbom Strategije prilagodbe ranjivi sustavi trebali bi biti otporniji nego što su danas te korisniji u cjelokupnoj prilagodbi društva klimatskim promjenama, a štete od elementarnih nepogoda bi trebale biti manje što će doprinijeti ostvarenju dugoročnog održivog razvoja Republike Hrvatske.</w:t>
      </w:r>
    </w:p>
    <w:p w14:paraId="74C001CC" w14:textId="77777777" w:rsidR="009869E0" w:rsidRDefault="009869E0" w:rsidP="009869E0">
      <w:pPr>
        <w:pStyle w:val="box463244"/>
        <w:shd w:val="clear" w:color="auto" w:fill="FFFFFF"/>
        <w:spacing w:before="0" w:beforeAutospacing="0" w:after="48" w:afterAutospacing="0"/>
        <w:jc w:val="both"/>
        <w:textAlignment w:val="baseline"/>
        <w:rPr>
          <w:rFonts w:asciiTheme="minorHAnsi" w:hAnsiTheme="minorHAnsi" w:cstheme="minorHAnsi"/>
          <w:sz w:val="22"/>
          <w:szCs w:val="22"/>
        </w:rPr>
      </w:pPr>
    </w:p>
    <w:p w14:paraId="33383D46" w14:textId="55107E09" w:rsidR="009F438A" w:rsidRPr="00A47101" w:rsidRDefault="009F438A" w:rsidP="009869E0">
      <w:pPr>
        <w:pStyle w:val="box463244"/>
        <w:shd w:val="clear" w:color="auto" w:fill="FFFFFF"/>
        <w:spacing w:before="0" w:beforeAutospacing="0" w:after="48"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t>Svrha je Strategije prilagodbe okupiti sve relevantne institucionalne, političke, gospodarske i društvene dionike radi stvaranja dovoljno jake potpore provedbi zajedničkih mjera i aktivnosti prilagodbe pri čemu je neophodan proaktivni pristup. To znači da djelovati, odnosno mjere treba početi poduzimati odmah jer će bilo kakvo odgađanje smanjiti njihovu učinkovitost i učiniti ih skupljima.</w:t>
      </w:r>
    </w:p>
    <w:p w14:paraId="1B44CB54" w14:textId="77777777" w:rsidR="009869E0" w:rsidRDefault="009869E0" w:rsidP="009869E0">
      <w:pPr>
        <w:pStyle w:val="box463244"/>
        <w:shd w:val="clear" w:color="auto" w:fill="FFFFFF"/>
        <w:spacing w:before="0" w:beforeAutospacing="0" w:after="48" w:afterAutospacing="0"/>
        <w:jc w:val="both"/>
        <w:textAlignment w:val="baseline"/>
        <w:rPr>
          <w:rFonts w:asciiTheme="minorHAnsi" w:hAnsiTheme="minorHAnsi" w:cstheme="minorHAnsi"/>
          <w:sz w:val="22"/>
          <w:szCs w:val="22"/>
        </w:rPr>
      </w:pPr>
    </w:p>
    <w:p w14:paraId="0F93697E" w14:textId="0511E9D9" w:rsidR="009F438A" w:rsidRPr="00A47101" w:rsidRDefault="009F438A" w:rsidP="009869E0">
      <w:pPr>
        <w:pStyle w:val="box463244"/>
        <w:shd w:val="clear" w:color="auto" w:fill="FFFFFF"/>
        <w:spacing w:before="0" w:beforeAutospacing="0" w:after="48"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t>Strategija prilagodbe ima za cilj osvijestiti važnost utjecaja klimatskih promjena na društvo, ukazati na prijetnje te nužnost integracije koncepta prilagodbe klimatskim promjenama u postojeće i nove politike, strateške i planske dokumente, programe i ostale aktivnosti koje se provode na svim razinama upravljanja. U tom smislu ona treba pomoći da načelo prilagodbe postane jedan od odlučujućih kriterija u planiranju i donošenja razvojnih odluka u budućnosti na svim razinama vlasti. Time će se doprinijeti smanjenju ranjivosti okoliša, gospodarstva i društva od klimatskih promjena te će se ukloniti mogući konflikti među sektorima u postupku provedbe prilagodbe.</w:t>
      </w:r>
    </w:p>
    <w:p w14:paraId="5D375D24" w14:textId="77777777" w:rsidR="009869E0" w:rsidRDefault="009869E0" w:rsidP="009869E0">
      <w:pPr>
        <w:pStyle w:val="box463244"/>
        <w:shd w:val="clear" w:color="auto" w:fill="FFFFFF"/>
        <w:spacing w:before="0" w:beforeAutospacing="0" w:after="48" w:afterAutospacing="0"/>
        <w:jc w:val="both"/>
        <w:textAlignment w:val="baseline"/>
        <w:rPr>
          <w:rFonts w:asciiTheme="minorHAnsi" w:hAnsiTheme="minorHAnsi" w:cstheme="minorHAnsi"/>
          <w:sz w:val="22"/>
          <w:szCs w:val="22"/>
        </w:rPr>
      </w:pPr>
    </w:p>
    <w:p w14:paraId="2542D00E" w14:textId="39391069" w:rsidR="009F438A" w:rsidRPr="00A47101" w:rsidRDefault="009F438A" w:rsidP="009869E0">
      <w:pPr>
        <w:pStyle w:val="box463244"/>
        <w:shd w:val="clear" w:color="auto" w:fill="FFFFFF"/>
        <w:spacing w:before="0" w:beforeAutospacing="0" w:after="48"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t>Unatoč značajnom napretku znanstvenih saznanja o klimatskim promjenama i njihovim utjecajima postoji još mnoštvo nepoznanica vezanih za utjecaje klimatskih promjena i stupanj ranjivosti pojedinih sektora. Stoga Strategija prilagodbe ima također za cilj potaknuti, odnosno usmjeriti znanstvena istraživanja kako bi se bolje shvatila kompleksnost utjecaja klimatskih promjena i smanjio stupanj neizvjesnosti vezan uz učinke klimatskih promjena. Ulaganje u istraživanje i razvoj je nužno kako bi se pronašla inovativna rješenja u prilagodbi klimatskim promjenama, koja će biti od koristi za cijelo društvo u jačanju otpornosti na klimatske promjene.</w:t>
      </w:r>
    </w:p>
    <w:p w14:paraId="6510BE69" w14:textId="77777777" w:rsidR="009F438A" w:rsidRPr="00A47101" w:rsidRDefault="009F438A" w:rsidP="00660A68">
      <w:pPr>
        <w:rPr>
          <w:rFonts w:cstheme="minorHAnsi"/>
        </w:rPr>
      </w:pPr>
    </w:p>
    <w:p w14:paraId="5C6E7E58" w14:textId="651AD607" w:rsidR="00B72090" w:rsidRPr="00A47101" w:rsidRDefault="00A60F3C" w:rsidP="00660A68">
      <w:pPr>
        <w:rPr>
          <w:rFonts w:cstheme="minorHAnsi"/>
        </w:rPr>
      </w:pPr>
      <w:r w:rsidRPr="00A47101">
        <w:rPr>
          <w:rFonts w:cstheme="minorHAnsi"/>
        </w:rPr>
        <w:br w:type="page"/>
      </w:r>
    </w:p>
    <w:p w14:paraId="2BF1B284" w14:textId="4F4ED8D0" w:rsidR="009C3983" w:rsidRPr="00EC3460" w:rsidRDefault="009C3983" w:rsidP="009C3983">
      <w:pPr>
        <w:pStyle w:val="Naslov1"/>
        <w:rPr>
          <w:color w:val="FF0000"/>
        </w:rPr>
      </w:pPr>
      <w:bookmarkStart w:id="24" w:name="_Toc188432433"/>
      <w:r w:rsidRPr="00A47101">
        <w:rPr>
          <w:color w:val="auto"/>
        </w:rPr>
        <w:lastRenderedPageBreak/>
        <w:t>Klimatski utjecaji i promjene</w:t>
      </w:r>
      <w:bookmarkEnd w:id="24"/>
      <w:r w:rsidR="00EC3460">
        <w:rPr>
          <w:color w:val="auto"/>
        </w:rPr>
        <w:t xml:space="preserve"> </w:t>
      </w:r>
    </w:p>
    <w:p w14:paraId="725A4C9D" w14:textId="77777777" w:rsidR="009C3983" w:rsidRPr="00A47101" w:rsidRDefault="009C3983" w:rsidP="009C3983">
      <w:pPr>
        <w:pStyle w:val="Naslov2"/>
        <w:rPr>
          <w:color w:val="auto"/>
        </w:rPr>
      </w:pPr>
      <w:bookmarkStart w:id="25" w:name="_Toc188432434"/>
      <w:r w:rsidRPr="00A47101">
        <w:rPr>
          <w:color w:val="auto"/>
        </w:rPr>
        <w:t>Ocjena trenutnog stanja klime u Hrvatskoj</w:t>
      </w:r>
      <w:bookmarkEnd w:id="25"/>
    </w:p>
    <w:p w14:paraId="0D3A1B00" w14:textId="77777777" w:rsidR="009C3983" w:rsidRPr="00A47101" w:rsidRDefault="009C3983" w:rsidP="009C3983"/>
    <w:p w14:paraId="092A7B23" w14:textId="77777777" w:rsidR="009C3983" w:rsidRPr="00A47101" w:rsidRDefault="009C3983" w:rsidP="009C3983">
      <w:pPr>
        <w:jc w:val="both"/>
        <w:rPr>
          <w:rFonts w:cstheme="minorHAnsi"/>
        </w:rPr>
      </w:pPr>
      <w:r w:rsidRPr="00A47101">
        <w:rPr>
          <w:rFonts w:cstheme="minorHAnsi"/>
        </w:rPr>
        <w:t>Klimu Hrvatske određuje njezin položaj u sjevernim umjerenim širinama (42°23' – 46°33') i pripadni vremenski procesi velikih i srednjih razmjera. Najvažnije determinante klime na području Hrvatske jesu Jadransko more i šire Sredozemno more, te masiv Dinarida sa svojim oblikom, nadmorskom visinom i položajem prema prevladavajućem strujanju, otvorenost sjeveroistočnih krajeva prema Panonskoj ravnici, te raznolikost biljnog pokrova. Stoga u Hrvatskoj prevladavaju tri glavna klimatska područja: kontinentalna, planinska i primorska klima.</w:t>
      </w:r>
    </w:p>
    <w:p w14:paraId="3DC2A0AB" w14:textId="58BA9A26" w:rsidR="009C3983" w:rsidRPr="00A47101" w:rsidRDefault="009C3983" w:rsidP="009C3983">
      <w:pPr>
        <w:jc w:val="both"/>
        <w:rPr>
          <w:rFonts w:cstheme="minorHAnsi"/>
        </w:rPr>
      </w:pPr>
      <w:r w:rsidRPr="00A47101">
        <w:rPr>
          <w:rFonts w:cstheme="minorHAnsi"/>
        </w:rPr>
        <w:t>Kontinentalna klima i njeni specifikumi koji su ključni za ovaj rad prevladava</w:t>
      </w:r>
      <w:r w:rsidR="00F346AF">
        <w:rPr>
          <w:rFonts w:cstheme="minorHAnsi"/>
        </w:rPr>
        <w:t>ju</w:t>
      </w:r>
      <w:r w:rsidRPr="00A47101">
        <w:rPr>
          <w:rFonts w:cstheme="minorHAnsi"/>
        </w:rPr>
        <w:t xml:space="preserve"> u kontinentalnom (panonskom) području Hrvatske gdje je stanje atmosfere obilježeno raznolikošću vremenskih situacija uz česte i intenzivne promjene tijekom godine. Klima kontinentalnog dijela Hrvatske modificirana je maritimnim utjecajem sa Sredozemlja, koji se u području južno od Save ističe jače nego na sjeveru i sve više slabi prema istočnom području. </w:t>
      </w:r>
    </w:p>
    <w:p w14:paraId="6E9A8760" w14:textId="07BDF37F" w:rsidR="009C3983" w:rsidRPr="00A47101" w:rsidRDefault="009C3983" w:rsidP="009C3983">
      <w:pPr>
        <w:jc w:val="both"/>
      </w:pPr>
      <w:r w:rsidRPr="00A47101">
        <w:rPr>
          <w:rFonts w:cstheme="minorHAnsi"/>
        </w:rPr>
        <w:t>Projiciran</w:t>
      </w:r>
      <w:r w:rsidR="00C53232">
        <w:rPr>
          <w:rFonts w:cstheme="minorHAnsi"/>
        </w:rPr>
        <w:t>im</w:t>
      </w:r>
      <w:r w:rsidRPr="00A47101">
        <w:rPr>
          <w:rFonts w:cstheme="minorHAnsi"/>
        </w:rPr>
        <w:t xml:space="preserve"> promjen</w:t>
      </w:r>
      <w:r w:rsidR="00C53232">
        <w:rPr>
          <w:rFonts w:cstheme="minorHAnsi"/>
        </w:rPr>
        <w:t>ama</w:t>
      </w:r>
      <w:r w:rsidRPr="00A47101">
        <w:rPr>
          <w:rFonts w:cstheme="minorHAnsi"/>
        </w:rPr>
        <w:t xml:space="preserve"> temperature zraka prema DHMZ </w:t>
      </w:r>
      <w:r w:rsidRPr="00A47101">
        <w:t>dobivene su simulacij</w:t>
      </w:r>
      <w:r w:rsidR="00C53232">
        <w:t>e</w:t>
      </w:r>
      <w:r w:rsidRPr="00A47101">
        <w:t xml:space="preserve"> klime regionalnim klimatskim modelom RegCM (engl. Regional Climate Model) prema A2 scenariju, a analizirane su za dva 30-godišnja razdoblja:</w:t>
      </w:r>
    </w:p>
    <w:p w14:paraId="3948641D" w14:textId="0E8525D5" w:rsidR="009C3983" w:rsidRPr="00EC3460" w:rsidRDefault="009C3983" w:rsidP="009C3983">
      <w:pPr>
        <w:jc w:val="both"/>
        <w:rPr>
          <w:b/>
          <w:bCs/>
        </w:rPr>
      </w:pPr>
      <w:r w:rsidRPr="00EC3460">
        <w:rPr>
          <w:b/>
          <w:bCs/>
        </w:rPr>
        <w:t xml:space="preserve">1. Razdoblje od 2011. do 2040. godine predstavlja bližu budućnost i od najvećeg je interesa za korisnike klimatskih informacija u dugoročnom planiranju prilagodbe na klimatske promjene. </w:t>
      </w:r>
    </w:p>
    <w:p w14:paraId="2935784A" w14:textId="77777777" w:rsidR="009C3983" w:rsidRPr="00EC3460" w:rsidRDefault="009C3983" w:rsidP="009C3983">
      <w:pPr>
        <w:jc w:val="both"/>
        <w:rPr>
          <w:b/>
          <w:bCs/>
        </w:rPr>
      </w:pPr>
      <w:r w:rsidRPr="00EC3460">
        <w:rPr>
          <w:b/>
          <w:bCs/>
        </w:rPr>
        <w:t>2. Razdoblje od 2041. do 2070. godine predstavlja sredinu 21. stoljeća u kojem je prema A2 scenariju predviđen daljnji porast koncentracije ugljikovog dioksida (CO2) u atmosferi te je signal klimatskih promjena jači.</w:t>
      </w:r>
    </w:p>
    <w:p w14:paraId="03547ADD" w14:textId="03C1D45C" w:rsidR="009C3983" w:rsidRPr="00A47101" w:rsidRDefault="009C3983" w:rsidP="009C3983">
      <w:pPr>
        <w:jc w:val="both"/>
      </w:pPr>
      <w:r w:rsidRPr="00A47101">
        <w:t>Prema rezultatima RegCM-a za područje Hrvatske,  simulacija upućuje na povećanje temperature zraka u oba razdoblja i u svim sezonama. Amplituda porasta veća je u drugom nego u prvom razdoblju, ali je statistički značajna u oba razdoblja. Povećanje srednje dnevne temperature zraka veće je ljeti (lipanj – kolovoz) nego zimi (prosinac – veljača). U prvom razdoblju buduće klime (2011. – 2040.) na području Hrvatske zimi se očekuje porast temperature do 0,6 °C, a ljeti do 1 °C.</w:t>
      </w:r>
    </w:p>
    <w:p w14:paraId="5AFA2ACE" w14:textId="6540D22B" w:rsidR="009C3983" w:rsidRPr="00A47101" w:rsidRDefault="009C3983" w:rsidP="009C3983">
      <w:pPr>
        <w:jc w:val="both"/>
      </w:pPr>
      <w:r w:rsidRPr="00A47101">
        <w:t>Promjene količine oborine u bližoj budućnosti (2011. – 2040.) su vrlo male i ograničene samo na manja područja te variraju u predznaku ovisno o sezoni. Najveća promjena oborine, prema A2 scenariju, može se očekivati na Jadranu u jesen kada RegCM upućuje na smanjenje oborine s maksimumom od približno 45 – 50 mm na južnom dijelu Jadrana. Međutim, ovo smanjenje jesenske količine oborine nije statistički značajno. U drugom razdoblju buduće klime (2041. – 2070.) promjene oborine u Hrvatskoj su nešto jače izražene</w:t>
      </w:r>
      <w:r w:rsidR="000E5BF4">
        <w:t>.</w:t>
      </w:r>
    </w:p>
    <w:p w14:paraId="4A48F55B" w14:textId="75A8DA7A" w:rsidR="009C3983" w:rsidRPr="00E970EF" w:rsidRDefault="009C3983" w:rsidP="009C3983">
      <w:pPr>
        <w:jc w:val="both"/>
      </w:pPr>
      <w:r w:rsidRPr="00E970EF">
        <w:t>Tako se ljeti u gorskoj Hrvatskoj te u priobalnom području očekuje smanjenje oborine. Smanjenja dosižu vrijednost od 45–50 mm i statistički su značajna. Zimi se može očekivati povećanje oborin</w:t>
      </w:r>
      <w:r w:rsidR="000E5BF4">
        <w:t>a</w:t>
      </w:r>
      <w:r w:rsidRPr="00E970EF">
        <w:t xml:space="preserve"> u sjeverozapadnoj Hrvatskoj te na Jadranu, međutim to povećanje nije statistički značajno.</w:t>
      </w:r>
    </w:p>
    <w:p w14:paraId="07B52B82" w14:textId="77777777" w:rsidR="00E970EF" w:rsidRDefault="00E970EF" w:rsidP="00E970EF">
      <w:pPr>
        <w:jc w:val="center"/>
        <w:rPr>
          <w:sz w:val="16"/>
          <w:szCs w:val="16"/>
        </w:rPr>
      </w:pPr>
    </w:p>
    <w:p w14:paraId="1F7F2601" w14:textId="77777777" w:rsidR="00E970EF" w:rsidRDefault="00E970EF" w:rsidP="00E970EF">
      <w:pPr>
        <w:jc w:val="center"/>
        <w:rPr>
          <w:sz w:val="16"/>
          <w:szCs w:val="16"/>
        </w:rPr>
      </w:pPr>
    </w:p>
    <w:p w14:paraId="4E632D13" w14:textId="77777777" w:rsidR="00E970EF" w:rsidRDefault="00E970EF" w:rsidP="00E970EF">
      <w:pPr>
        <w:jc w:val="center"/>
        <w:rPr>
          <w:sz w:val="16"/>
          <w:szCs w:val="16"/>
        </w:rPr>
      </w:pPr>
    </w:p>
    <w:p w14:paraId="1B7188EC" w14:textId="77777777" w:rsidR="00E970EF" w:rsidRDefault="00E970EF" w:rsidP="00E970EF">
      <w:pPr>
        <w:jc w:val="center"/>
        <w:rPr>
          <w:sz w:val="16"/>
          <w:szCs w:val="16"/>
        </w:rPr>
      </w:pPr>
    </w:p>
    <w:p w14:paraId="7596C786" w14:textId="77777777" w:rsidR="00E970EF" w:rsidRDefault="00E970EF" w:rsidP="00E970EF">
      <w:pPr>
        <w:jc w:val="center"/>
        <w:rPr>
          <w:sz w:val="16"/>
          <w:szCs w:val="16"/>
        </w:rPr>
      </w:pPr>
    </w:p>
    <w:p w14:paraId="0BD91F03" w14:textId="0DF6DDFB" w:rsidR="00E970EF" w:rsidRPr="00E970EF" w:rsidRDefault="00E970EF" w:rsidP="00E970EF">
      <w:pPr>
        <w:jc w:val="center"/>
        <w:rPr>
          <w:i/>
          <w:iCs/>
          <w:sz w:val="18"/>
          <w:szCs w:val="18"/>
        </w:rPr>
      </w:pPr>
      <w:r w:rsidRPr="00E970EF">
        <w:rPr>
          <w:i/>
          <w:iCs/>
          <w:sz w:val="18"/>
          <w:szCs w:val="18"/>
        </w:rPr>
        <w:lastRenderedPageBreak/>
        <w:t>Tablica 6 - Projekcije buduće klime</w:t>
      </w:r>
    </w:p>
    <w:tbl>
      <w:tblPr>
        <w:tblW w:w="5000" w:type="pct"/>
        <w:tblLook w:val="04A0" w:firstRow="1" w:lastRow="0" w:firstColumn="1" w:lastColumn="0" w:noHBand="0" w:noVBand="1"/>
      </w:tblPr>
      <w:tblGrid>
        <w:gridCol w:w="1180"/>
        <w:gridCol w:w="1291"/>
        <w:gridCol w:w="2983"/>
        <w:gridCol w:w="3606"/>
      </w:tblGrid>
      <w:tr w:rsidR="00A47101" w:rsidRPr="00A47101" w14:paraId="5A4F0717" w14:textId="77777777" w:rsidTr="00267624">
        <w:trPr>
          <w:trHeight w:val="1680"/>
          <w:tblHeader/>
        </w:trPr>
        <w:tc>
          <w:tcPr>
            <w:tcW w:w="1364"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BF990B4" w14:textId="77777777" w:rsidR="009C3983" w:rsidRPr="00A47101" w:rsidRDefault="009C3983" w:rsidP="00267624">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Klimatski parametar</w:t>
            </w:r>
          </w:p>
        </w:tc>
        <w:tc>
          <w:tcPr>
            <w:tcW w:w="3636" w:type="pct"/>
            <w:gridSpan w:val="2"/>
            <w:tcBorders>
              <w:top w:val="single" w:sz="4" w:space="0" w:color="auto"/>
              <w:left w:val="nil"/>
              <w:bottom w:val="single" w:sz="4" w:space="0" w:color="auto"/>
              <w:right w:val="single" w:sz="4" w:space="0" w:color="auto"/>
            </w:tcBorders>
            <w:shd w:val="clear" w:color="auto" w:fill="FFFFFF"/>
            <w:vAlign w:val="center"/>
            <w:hideMark/>
          </w:tcPr>
          <w:p w14:paraId="603131C4" w14:textId="77777777" w:rsidR="009C3983" w:rsidRPr="00A47101" w:rsidRDefault="009C3983" w:rsidP="00267624">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Projekcije buduće klime prema scenariju RCP4.5 u odnosu na razdoblje 1971. – 2000. godine dobivene klimatskim modeliranjem</w:t>
            </w:r>
          </w:p>
        </w:tc>
      </w:tr>
      <w:tr w:rsidR="00A47101" w:rsidRPr="00A47101" w14:paraId="51F271D8" w14:textId="77777777" w:rsidTr="00267624">
        <w:trPr>
          <w:trHeight w:val="300"/>
          <w:tblHead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4CFE3DC" w14:textId="77777777" w:rsidR="009C3983" w:rsidRPr="00A47101" w:rsidRDefault="009C3983" w:rsidP="00267624">
            <w:pPr>
              <w:spacing w:after="0"/>
              <w:rPr>
                <w:rFonts w:ascii="Calibri" w:eastAsia="Times New Roman" w:hAnsi="Calibri" w:cs="Calibri"/>
                <w:b/>
                <w:bCs/>
                <w:sz w:val="18"/>
                <w:szCs w:val="18"/>
                <w:lang w:eastAsia="hr-HR"/>
              </w:rPr>
            </w:pPr>
          </w:p>
        </w:tc>
        <w:tc>
          <w:tcPr>
            <w:tcW w:w="1646" w:type="pct"/>
            <w:tcBorders>
              <w:top w:val="nil"/>
              <w:left w:val="nil"/>
              <w:bottom w:val="single" w:sz="4" w:space="0" w:color="auto"/>
              <w:right w:val="single" w:sz="4" w:space="0" w:color="auto"/>
            </w:tcBorders>
            <w:shd w:val="clear" w:color="auto" w:fill="FFFFFF"/>
            <w:vAlign w:val="center"/>
            <w:hideMark/>
          </w:tcPr>
          <w:p w14:paraId="566534FB" w14:textId="77777777" w:rsidR="009C3983" w:rsidRPr="00A47101" w:rsidRDefault="009C3983" w:rsidP="00267624">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2011. – 2040.</w:t>
            </w:r>
          </w:p>
        </w:tc>
        <w:tc>
          <w:tcPr>
            <w:tcW w:w="1991" w:type="pct"/>
            <w:tcBorders>
              <w:top w:val="nil"/>
              <w:left w:val="nil"/>
              <w:bottom w:val="single" w:sz="4" w:space="0" w:color="auto"/>
              <w:right w:val="single" w:sz="4" w:space="0" w:color="auto"/>
            </w:tcBorders>
            <w:shd w:val="clear" w:color="auto" w:fill="FFFFFF"/>
            <w:vAlign w:val="center"/>
            <w:hideMark/>
          </w:tcPr>
          <w:p w14:paraId="03AE54A8" w14:textId="77777777" w:rsidR="009C3983" w:rsidRPr="00A47101" w:rsidRDefault="009C3983" w:rsidP="00267624">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2041. – 2070.</w:t>
            </w:r>
          </w:p>
        </w:tc>
      </w:tr>
      <w:tr w:rsidR="00A47101" w:rsidRPr="00A47101" w14:paraId="2ABE6A83" w14:textId="77777777" w:rsidTr="00267624">
        <w:trPr>
          <w:trHeight w:val="510"/>
        </w:trPr>
        <w:tc>
          <w:tcPr>
            <w:tcW w:w="1364"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D0649E0"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OBORINE</w:t>
            </w:r>
          </w:p>
        </w:tc>
        <w:tc>
          <w:tcPr>
            <w:tcW w:w="1646" w:type="pct"/>
            <w:tcBorders>
              <w:top w:val="nil"/>
              <w:left w:val="nil"/>
              <w:bottom w:val="single" w:sz="4" w:space="0" w:color="auto"/>
              <w:right w:val="single" w:sz="4" w:space="0" w:color="auto"/>
            </w:tcBorders>
            <w:shd w:val="clear" w:color="auto" w:fill="FFFFFF"/>
            <w:vAlign w:val="center"/>
            <w:hideMark/>
          </w:tcPr>
          <w:p w14:paraId="554D117B"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Srednja godišnja količina: malo smanjenje (osim manji porast u SZ Hrvatskoj)</w:t>
            </w:r>
          </w:p>
        </w:tc>
        <w:tc>
          <w:tcPr>
            <w:tcW w:w="1991" w:type="pct"/>
            <w:tcBorders>
              <w:top w:val="nil"/>
              <w:left w:val="nil"/>
              <w:bottom w:val="single" w:sz="4" w:space="0" w:color="auto"/>
              <w:right w:val="single" w:sz="4" w:space="0" w:color="auto"/>
            </w:tcBorders>
            <w:shd w:val="clear" w:color="auto" w:fill="FFFFFF"/>
            <w:vAlign w:val="center"/>
            <w:hideMark/>
          </w:tcPr>
          <w:p w14:paraId="08A4863C"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Srednja godišnja količina: daljnji trend smanjenja (do 5 %) u gotovo cijeloj Hrvatske osim u SZ dijelovima</w:t>
            </w:r>
          </w:p>
        </w:tc>
      </w:tr>
      <w:tr w:rsidR="00A47101" w:rsidRPr="00A47101" w14:paraId="1C137233" w14:textId="77777777" w:rsidTr="00267624">
        <w:trPr>
          <w:trHeight w:val="10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08FEB3" w14:textId="77777777" w:rsidR="009C3983" w:rsidRPr="00A47101" w:rsidRDefault="009C3983" w:rsidP="00267624">
            <w:pPr>
              <w:spacing w:after="0"/>
              <w:rPr>
                <w:rFonts w:ascii="Calibri" w:eastAsia="Times New Roman" w:hAnsi="Calibri" w:cs="Calibri"/>
                <w:sz w:val="20"/>
                <w:szCs w:val="20"/>
                <w:lang w:eastAsia="hr-HR"/>
              </w:rPr>
            </w:pPr>
          </w:p>
        </w:tc>
        <w:tc>
          <w:tcPr>
            <w:tcW w:w="1646" w:type="pct"/>
            <w:tcBorders>
              <w:top w:val="nil"/>
              <w:left w:val="nil"/>
              <w:bottom w:val="single" w:sz="4" w:space="0" w:color="auto"/>
              <w:right w:val="single" w:sz="4" w:space="0" w:color="auto"/>
            </w:tcBorders>
            <w:shd w:val="clear" w:color="auto" w:fill="FFFFFF"/>
            <w:vAlign w:val="center"/>
            <w:hideMark/>
          </w:tcPr>
          <w:p w14:paraId="02201470"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Sezone: različit predznak; zima i proljeće u većem dijelu Hrvatske manji porast + 5 – 10 %, a ljeto i jesen smanjenje (najviše – 5 – 10 % u J Lici i S Dalmaciji)</w:t>
            </w:r>
          </w:p>
        </w:tc>
        <w:tc>
          <w:tcPr>
            <w:tcW w:w="1991" w:type="pct"/>
            <w:tcBorders>
              <w:top w:val="nil"/>
              <w:left w:val="nil"/>
              <w:bottom w:val="single" w:sz="4" w:space="0" w:color="auto"/>
              <w:right w:val="single" w:sz="4" w:space="0" w:color="auto"/>
            </w:tcBorders>
            <w:shd w:val="clear" w:color="auto" w:fill="FFFFFF"/>
            <w:vAlign w:val="center"/>
            <w:hideMark/>
          </w:tcPr>
          <w:p w14:paraId="23BCC662"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Sezone: smanjenje u svim sezonama (do 10 % gorje i S Dalmacija) osim zimi (povećanje 5 – 10 % S Hrvatska)</w:t>
            </w:r>
          </w:p>
        </w:tc>
      </w:tr>
      <w:tr w:rsidR="00A47101" w:rsidRPr="00A47101" w14:paraId="44709372" w14:textId="77777777" w:rsidTr="00267624">
        <w:trPr>
          <w:trHeight w:val="7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110DBC8" w14:textId="77777777" w:rsidR="009C3983" w:rsidRPr="00A47101" w:rsidRDefault="009C3983" w:rsidP="00267624">
            <w:pPr>
              <w:spacing w:after="0"/>
              <w:rPr>
                <w:rFonts w:ascii="Calibri" w:eastAsia="Times New Roman" w:hAnsi="Calibri" w:cs="Calibri"/>
                <w:sz w:val="20"/>
                <w:szCs w:val="20"/>
                <w:lang w:eastAsia="hr-HR"/>
              </w:rPr>
            </w:pPr>
          </w:p>
        </w:tc>
        <w:tc>
          <w:tcPr>
            <w:tcW w:w="1646" w:type="pct"/>
            <w:tcBorders>
              <w:top w:val="nil"/>
              <w:left w:val="nil"/>
              <w:bottom w:val="single" w:sz="4" w:space="0" w:color="auto"/>
              <w:right w:val="single" w:sz="4" w:space="0" w:color="auto"/>
            </w:tcBorders>
            <w:shd w:val="clear" w:color="auto" w:fill="FFFFFF"/>
            <w:vAlign w:val="center"/>
            <w:hideMark/>
          </w:tcPr>
          <w:p w14:paraId="6ECC458B"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Smanjenje broja kišnih razdoblja (osim u središnjoj Hrvatskoj gdje bi se malo povećao). Broj sušnih razdoblja bi se povećao</w:t>
            </w:r>
          </w:p>
        </w:tc>
        <w:tc>
          <w:tcPr>
            <w:tcW w:w="1991" w:type="pct"/>
            <w:tcBorders>
              <w:top w:val="nil"/>
              <w:left w:val="nil"/>
              <w:bottom w:val="single" w:sz="4" w:space="0" w:color="auto"/>
              <w:right w:val="single" w:sz="4" w:space="0" w:color="auto"/>
            </w:tcBorders>
            <w:shd w:val="clear" w:color="auto" w:fill="FFFFFF"/>
            <w:vAlign w:val="center"/>
            <w:hideMark/>
          </w:tcPr>
          <w:p w14:paraId="2D94E70C"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Broj sušnih razdoblja bi se povećao</w:t>
            </w:r>
          </w:p>
        </w:tc>
      </w:tr>
      <w:tr w:rsidR="00A47101" w:rsidRPr="00A47101" w14:paraId="195F9B8F" w14:textId="77777777" w:rsidTr="00267624">
        <w:trPr>
          <w:trHeight w:val="300"/>
        </w:trPr>
        <w:tc>
          <w:tcPr>
            <w:tcW w:w="1364"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D55F52"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SNJEŽNI POKROV</w:t>
            </w:r>
          </w:p>
        </w:tc>
        <w:tc>
          <w:tcPr>
            <w:tcW w:w="1646" w:type="pct"/>
            <w:tcBorders>
              <w:top w:val="nil"/>
              <w:left w:val="nil"/>
              <w:bottom w:val="single" w:sz="4" w:space="0" w:color="auto"/>
              <w:right w:val="single" w:sz="4" w:space="0" w:color="auto"/>
            </w:tcBorders>
            <w:shd w:val="clear" w:color="auto" w:fill="FFFFFF"/>
            <w:vAlign w:val="center"/>
            <w:hideMark/>
          </w:tcPr>
          <w:p w14:paraId="6DB69DA2"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Smanjenje (najveće u Gorskom kotaru, do 50 %)</w:t>
            </w:r>
          </w:p>
        </w:tc>
        <w:tc>
          <w:tcPr>
            <w:tcW w:w="1991" w:type="pct"/>
            <w:tcBorders>
              <w:top w:val="nil"/>
              <w:left w:val="nil"/>
              <w:bottom w:val="single" w:sz="4" w:space="0" w:color="auto"/>
              <w:right w:val="single" w:sz="4" w:space="0" w:color="auto"/>
            </w:tcBorders>
            <w:shd w:val="clear" w:color="auto" w:fill="FFFFFF"/>
            <w:vAlign w:val="center"/>
            <w:hideMark/>
          </w:tcPr>
          <w:p w14:paraId="11CA4FAF"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Daljnje smanjenje (naročito planinski krajevi)</w:t>
            </w:r>
          </w:p>
        </w:tc>
      </w:tr>
      <w:tr w:rsidR="00A47101" w:rsidRPr="00A47101" w14:paraId="0338BA2D" w14:textId="77777777" w:rsidTr="00267624">
        <w:trPr>
          <w:trHeight w:val="765"/>
        </w:trPr>
        <w:tc>
          <w:tcPr>
            <w:tcW w:w="1364"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DF6C28"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POVRŠINSKO OTJECANJE</w:t>
            </w:r>
          </w:p>
        </w:tc>
        <w:tc>
          <w:tcPr>
            <w:tcW w:w="1646" w:type="pct"/>
            <w:tcBorders>
              <w:top w:val="nil"/>
              <w:left w:val="nil"/>
              <w:bottom w:val="single" w:sz="4" w:space="0" w:color="auto"/>
              <w:right w:val="single" w:sz="4" w:space="0" w:color="auto"/>
            </w:tcBorders>
            <w:shd w:val="clear" w:color="auto" w:fill="FFFFFF"/>
            <w:vAlign w:val="center"/>
            <w:hideMark/>
          </w:tcPr>
          <w:p w14:paraId="2D44FEA4"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Nema većih promjena u većini krajeva; no u gorskim predjelima i zaleđu Dalmacije smanjenje do 10 %</w:t>
            </w:r>
          </w:p>
        </w:tc>
        <w:tc>
          <w:tcPr>
            <w:tcW w:w="1991" w:type="pct"/>
            <w:tcBorders>
              <w:top w:val="nil"/>
              <w:left w:val="nil"/>
              <w:bottom w:val="single" w:sz="4" w:space="0" w:color="auto"/>
              <w:right w:val="single" w:sz="4" w:space="0" w:color="auto"/>
            </w:tcBorders>
            <w:shd w:val="clear" w:color="auto" w:fill="FFFFFF"/>
            <w:vAlign w:val="center"/>
            <w:hideMark/>
          </w:tcPr>
          <w:p w14:paraId="4AE9B7B0"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Smanjenje otjecanja u cijeloj Hrvatskoj (osobito u proljeće)</w:t>
            </w:r>
          </w:p>
        </w:tc>
      </w:tr>
      <w:tr w:rsidR="00A47101" w:rsidRPr="00A47101" w14:paraId="176B0108" w14:textId="77777777" w:rsidTr="00267624">
        <w:trPr>
          <w:trHeight w:val="510"/>
        </w:trPr>
        <w:tc>
          <w:tcPr>
            <w:tcW w:w="1364"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24AFEA8"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TEMPERATURA ZRAKA</w:t>
            </w:r>
          </w:p>
        </w:tc>
        <w:tc>
          <w:tcPr>
            <w:tcW w:w="1646" w:type="pct"/>
            <w:tcBorders>
              <w:top w:val="nil"/>
              <w:left w:val="nil"/>
              <w:bottom w:val="single" w:sz="4" w:space="0" w:color="auto"/>
              <w:right w:val="single" w:sz="4" w:space="0" w:color="auto"/>
            </w:tcBorders>
            <w:shd w:val="clear" w:color="auto" w:fill="FFFFFF"/>
            <w:vAlign w:val="center"/>
            <w:hideMark/>
          </w:tcPr>
          <w:p w14:paraId="02183041"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Srednja: porast 1 – 1,4 °C (sve sezone, cijela Hrvatska)</w:t>
            </w:r>
          </w:p>
        </w:tc>
        <w:tc>
          <w:tcPr>
            <w:tcW w:w="1991" w:type="pct"/>
            <w:tcBorders>
              <w:top w:val="nil"/>
              <w:left w:val="nil"/>
              <w:bottom w:val="single" w:sz="4" w:space="0" w:color="auto"/>
              <w:right w:val="single" w:sz="4" w:space="0" w:color="auto"/>
            </w:tcBorders>
            <w:shd w:val="clear" w:color="auto" w:fill="FFFFFF"/>
            <w:vAlign w:val="center"/>
            <w:hideMark/>
          </w:tcPr>
          <w:p w14:paraId="74FFE116"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Srednja: porast 1,5 – 2,2 °C (sve sezone, cijela Hrvatska – naročito kontinent)</w:t>
            </w:r>
          </w:p>
        </w:tc>
      </w:tr>
      <w:tr w:rsidR="00A47101" w:rsidRPr="00A47101" w14:paraId="63FEB9BF" w14:textId="77777777" w:rsidTr="00267624">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F135A02" w14:textId="77777777" w:rsidR="009C3983" w:rsidRPr="00A47101" w:rsidRDefault="009C3983" w:rsidP="00267624">
            <w:pPr>
              <w:spacing w:after="0"/>
              <w:rPr>
                <w:rFonts w:ascii="Calibri" w:eastAsia="Times New Roman" w:hAnsi="Calibri" w:cs="Calibri"/>
                <w:sz w:val="20"/>
                <w:szCs w:val="20"/>
                <w:lang w:eastAsia="hr-HR"/>
              </w:rPr>
            </w:pPr>
          </w:p>
        </w:tc>
        <w:tc>
          <w:tcPr>
            <w:tcW w:w="1646" w:type="pct"/>
            <w:tcBorders>
              <w:top w:val="nil"/>
              <w:left w:val="nil"/>
              <w:bottom w:val="single" w:sz="4" w:space="0" w:color="auto"/>
              <w:right w:val="single" w:sz="4" w:space="0" w:color="auto"/>
            </w:tcBorders>
            <w:shd w:val="clear" w:color="auto" w:fill="FFFFFF"/>
            <w:vAlign w:val="center"/>
            <w:hideMark/>
          </w:tcPr>
          <w:p w14:paraId="2470F138"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Maksimalna: porast u svim sezonama 1 – 1,5 °C</w:t>
            </w:r>
          </w:p>
        </w:tc>
        <w:tc>
          <w:tcPr>
            <w:tcW w:w="1991" w:type="pct"/>
            <w:tcBorders>
              <w:top w:val="nil"/>
              <w:left w:val="nil"/>
              <w:bottom w:val="single" w:sz="4" w:space="0" w:color="auto"/>
              <w:right w:val="single" w:sz="4" w:space="0" w:color="auto"/>
            </w:tcBorders>
            <w:shd w:val="clear" w:color="auto" w:fill="FFFFFF"/>
            <w:vAlign w:val="center"/>
            <w:hideMark/>
          </w:tcPr>
          <w:p w14:paraId="1BE2B9CD"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Maksimalna: porast do 2,2 °C u ljeto (do 2,3 °C na otocima)</w:t>
            </w:r>
          </w:p>
        </w:tc>
      </w:tr>
      <w:tr w:rsidR="00A47101" w:rsidRPr="00A47101" w14:paraId="27CDF139" w14:textId="77777777" w:rsidTr="00267624">
        <w:trPr>
          <w:trHeight w:val="5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E28D125" w14:textId="77777777" w:rsidR="009C3983" w:rsidRPr="00A47101" w:rsidRDefault="009C3983" w:rsidP="00267624">
            <w:pPr>
              <w:spacing w:after="0"/>
              <w:rPr>
                <w:rFonts w:ascii="Calibri" w:eastAsia="Times New Roman" w:hAnsi="Calibri" w:cs="Calibri"/>
                <w:sz w:val="20"/>
                <w:szCs w:val="20"/>
                <w:lang w:eastAsia="hr-HR"/>
              </w:rPr>
            </w:pPr>
          </w:p>
        </w:tc>
        <w:tc>
          <w:tcPr>
            <w:tcW w:w="1646" w:type="pct"/>
            <w:tcBorders>
              <w:top w:val="nil"/>
              <w:left w:val="nil"/>
              <w:bottom w:val="single" w:sz="4" w:space="0" w:color="auto"/>
              <w:right w:val="single" w:sz="4" w:space="0" w:color="auto"/>
            </w:tcBorders>
            <w:shd w:val="clear" w:color="auto" w:fill="FFFFFF"/>
            <w:vAlign w:val="center"/>
            <w:hideMark/>
          </w:tcPr>
          <w:p w14:paraId="3EEC3C7A"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Minimalna: najveći porast zimi, 1,2 – 1,4 °C</w:t>
            </w:r>
          </w:p>
        </w:tc>
        <w:tc>
          <w:tcPr>
            <w:tcW w:w="1991" w:type="pct"/>
            <w:tcBorders>
              <w:top w:val="nil"/>
              <w:left w:val="nil"/>
              <w:bottom w:val="single" w:sz="4" w:space="0" w:color="auto"/>
              <w:right w:val="single" w:sz="4" w:space="0" w:color="auto"/>
            </w:tcBorders>
            <w:shd w:val="clear" w:color="auto" w:fill="FFFFFF"/>
            <w:vAlign w:val="center"/>
            <w:hideMark/>
          </w:tcPr>
          <w:p w14:paraId="07D8EB77"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Minimalna: najveći porast na kontinentu zimi 2,1 – 2,4 °C; a 1,8 – 2 °C primorski krajevi</w:t>
            </w:r>
          </w:p>
        </w:tc>
      </w:tr>
      <w:tr w:rsidR="00A47101" w:rsidRPr="00A47101" w14:paraId="49E594B0" w14:textId="77777777" w:rsidTr="00267624">
        <w:trPr>
          <w:trHeight w:val="510"/>
        </w:trPr>
        <w:tc>
          <w:tcPr>
            <w:tcW w:w="651" w:type="pct"/>
            <w:vMerge w:val="restart"/>
            <w:tcBorders>
              <w:top w:val="nil"/>
              <w:left w:val="single" w:sz="4" w:space="0" w:color="auto"/>
              <w:bottom w:val="single" w:sz="4" w:space="0" w:color="auto"/>
              <w:right w:val="single" w:sz="4" w:space="0" w:color="auto"/>
            </w:tcBorders>
            <w:shd w:val="clear" w:color="auto" w:fill="FFFFFF"/>
            <w:vAlign w:val="center"/>
            <w:hideMark/>
          </w:tcPr>
          <w:p w14:paraId="22ABEC01"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EKSTREMNI VREMENSKI UVJETI</w:t>
            </w:r>
          </w:p>
        </w:tc>
        <w:tc>
          <w:tcPr>
            <w:tcW w:w="712" w:type="pct"/>
            <w:tcBorders>
              <w:top w:val="nil"/>
              <w:left w:val="nil"/>
              <w:bottom w:val="single" w:sz="4" w:space="0" w:color="auto"/>
              <w:right w:val="single" w:sz="4" w:space="0" w:color="auto"/>
            </w:tcBorders>
            <w:shd w:val="clear" w:color="auto" w:fill="FFFFFF"/>
            <w:vAlign w:val="center"/>
            <w:hideMark/>
          </w:tcPr>
          <w:p w14:paraId="3889A31A"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Vrućina (broj dana s Tmax &gt; +30 °C)</w:t>
            </w:r>
          </w:p>
        </w:tc>
        <w:tc>
          <w:tcPr>
            <w:tcW w:w="1646" w:type="pct"/>
            <w:tcBorders>
              <w:top w:val="nil"/>
              <w:left w:val="nil"/>
              <w:bottom w:val="single" w:sz="4" w:space="0" w:color="auto"/>
              <w:right w:val="single" w:sz="4" w:space="0" w:color="auto"/>
            </w:tcBorders>
            <w:shd w:val="clear" w:color="auto" w:fill="FFFFFF"/>
            <w:vAlign w:val="center"/>
            <w:hideMark/>
          </w:tcPr>
          <w:p w14:paraId="1342F3E4"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6 do 8 dana više od referentnog razdoblja (referentno razdoblje: 15 – 25 dana godišnje)</w:t>
            </w:r>
          </w:p>
        </w:tc>
        <w:tc>
          <w:tcPr>
            <w:tcW w:w="1991" w:type="pct"/>
            <w:tcBorders>
              <w:top w:val="nil"/>
              <w:left w:val="nil"/>
              <w:bottom w:val="single" w:sz="4" w:space="0" w:color="auto"/>
              <w:right w:val="single" w:sz="4" w:space="0" w:color="auto"/>
            </w:tcBorders>
            <w:shd w:val="clear" w:color="auto" w:fill="FFFFFF"/>
            <w:vAlign w:val="center"/>
            <w:hideMark/>
          </w:tcPr>
          <w:p w14:paraId="0A932455"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Do 12 dana više od referentnog razdoblja</w:t>
            </w:r>
          </w:p>
        </w:tc>
      </w:tr>
      <w:tr w:rsidR="00A47101" w:rsidRPr="00A47101" w14:paraId="0BF94ADC" w14:textId="77777777" w:rsidTr="00267624">
        <w:trPr>
          <w:trHeight w:val="510"/>
        </w:trPr>
        <w:tc>
          <w:tcPr>
            <w:tcW w:w="0" w:type="auto"/>
            <w:vMerge/>
            <w:tcBorders>
              <w:top w:val="nil"/>
              <w:left w:val="single" w:sz="4" w:space="0" w:color="auto"/>
              <w:bottom w:val="single" w:sz="4" w:space="0" w:color="auto"/>
              <w:right w:val="single" w:sz="4" w:space="0" w:color="auto"/>
            </w:tcBorders>
            <w:vAlign w:val="center"/>
            <w:hideMark/>
          </w:tcPr>
          <w:p w14:paraId="07860C8B" w14:textId="77777777" w:rsidR="009C3983" w:rsidRPr="00A47101" w:rsidRDefault="009C3983" w:rsidP="00267624">
            <w:pPr>
              <w:spacing w:after="0"/>
              <w:rPr>
                <w:rFonts w:ascii="Calibri" w:eastAsia="Times New Roman" w:hAnsi="Calibri" w:cs="Calibri"/>
                <w:sz w:val="20"/>
                <w:szCs w:val="20"/>
                <w:lang w:eastAsia="hr-HR"/>
              </w:rPr>
            </w:pPr>
          </w:p>
        </w:tc>
        <w:tc>
          <w:tcPr>
            <w:tcW w:w="712" w:type="pct"/>
            <w:tcBorders>
              <w:top w:val="nil"/>
              <w:left w:val="nil"/>
              <w:bottom w:val="single" w:sz="4" w:space="0" w:color="auto"/>
              <w:right w:val="single" w:sz="4" w:space="0" w:color="auto"/>
            </w:tcBorders>
            <w:shd w:val="clear" w:color="auto" w:fill="FFFFFF"/>
            <w:vAlign w:val="center"/>
            <w:hideMark/>
          </w:tcPr>
          <w:p w14:paraId="3C9BD37D"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Hladnoća (broj dana s Tmin &lt; -10 °C)</w:t>
            </w:r>
          </w:p>
        </w:tc>
        <w:tc>
          <w:tcPr>
            <w:tcW w:w="1646" w:type="pct"/>
            <w:tcBorders>
              <w:top w:val="nil"/>
              <w:left w:val="nil"/>
              <w:bottom w:val="single" w:sz="4" w:space="0" w:color="auto"/>
              <w:right w:val="single" w:sz="4" w:space="0" w:color="auto"/>
            </w:tcBorders>
            <w:shd w:val="clear" w:color="auto" w:fill="FFFFFF"/>
            <w:vAlign w:val="center"/>
            <w:hideMark/>
          </w:tcPr>
          <w:p w14:paraId="410D3595"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Smanjenje broja dana s Tmin &lt; -10 °C i porast Tmin vrijednosti (1,2 – 1,4 °C)</w:t>
            </w:r>
          </w:p>
        </w:tc>
        <w:tc>
          <w:tcPr>
            <w:tcW w:w="1991" w:type="pct"/>
            <w:tcBorders>
              <w:top w:val="nil"/>
              <w:left w:val="nil"/>
              <w:bottom w:val="single" w:sz="4" w:space="0" w:color="auto"/>
              <w:right w:val="single" w:sz="4" w:space="0" w:color="auto"/>
            </w:tcBorders>
            <w:shd w:val="clear" w:color="auto" w:fill="FFFFFF"/>
            <w:vAlign w:val="center"/>
            <w:hideMark/>
          </w:tcPr>
          <w:p w14:paraId="32CD606F"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Daljnje smanjenje broja dana s Tmin &lt; -10 °C</w:t>
            </w:r>
          </w:p>
        </w:tc>
      </w:tr>
      <w:tr w:rsidR="00A47101" w:rsidRPr="00A47101" w14:paraId="69B79447" w14:textId="77777777" w:rsidTr="00267624">
        <w:trPr>
          <w:trHeight w:val="510"/>
        </w:trPr>
        <w:tc>
          <w:tcPr>
            <w:tcW w:w="0" w:type="auto"/>
            <w:vMerge/>
            <w:tcBorders>
              <w:top w:val="nil"/>
              <w:left w:val="single" w:sz="4" w:space="0" w:color="auto"/>
              <w:bottom w:val="single" w:sz="4" w:space="0" w:color="auto"/>
              <w:right w:val="single" w:sz="4" w:space="0" w:color="auto"/>
            </w:tcBorders>
            <w:vAlign w:val="center"/>
            <w:hideMark/>
          </w:tcPr>
          <w:p w14:paraId="75B986CD" w14:textId="77777777" w:rsidR="009C3983" w:rsidRPr="00A47101" w:rsidRDefault="009C3983" w:rsidP="00267624">
            <w:pPr>
              <w:spacing w:after="0"/>
              <w:rPr>
                <w:rFonts w:ascii="Calibri" w:eastAsia="Times New Roman" w:hAnsi="Calibri" w:cs="Calibri"/>
                <w:sz w:val="20"/>
                <w:szCs w:val="20"/>
                <w:lang w:eastAsia="hr-HR"/>
              </w:rPr>
            </w:pPr>
          </w:p>
        </w:tc>
        <w:tc>
          <w:tcPr>
            <w:tcW w:w="712" w:type="pct"/>
            <w:tcBorders>
              <w:top w:val="nil"/>
              <w:left w:val="nil"/>
              <w:bottom w:val="single" w:sz="4" w:space="0" w:color="auto"/>
              <w:right w:val="single" w:sz="4" w:space="0" w:color="auto"/>
            </w:tcBorders>
            <w:shd w:val="clear" w:color="auto" w:fill="FFFFFF"/>
            <w:vAlign w:val="center"/>
            <w:hideMark/>
          </w:tcPr>
          <w:p w14:paraId="69755F1B"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Tople noći (broj dana s Tmin ≥ +20 °C)</w:t>
            </w:r>
          </w:p>
        </w:tc>
        <w:tc>
          <w:tcPr>
            <w:tcW w:w="1646" w:type="pct"/>
            <w:tcBorders>
              <w:top w:val="nil"/>
              <w:left w:val="nil"/>
              <w:bottom w:val="single" w:sz="4" w:space="0" w:color="auto"/>
              <w:right w:val="single" w:sz="4" w:space="0" w:color="auto"/>
            </w:tcBorders>
            <w:shd w:val="clear" w:color="auto" w:fill="FFFFFF"/>
            <w:vAlign w:val="center"/>
            <w:hideMark/>
          </w:tcPr>
          <w:p w14:paraId="56CE79BB"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U porastu</w:t>
            </w:r>
          </w:p>
        </w:tc>
        <w:tc>
          <w:tcPr>
            <w:tcW w:w="1991" w:type="pct"/>
            <w:tcBorders>
              <w:top w:val="nil"/>
              <w:left w:val="nil"/>
              <w:bottom w:val="single" w:sz="4" w:space="0" w:color="auto"/>
              <w:right w:val="single" w:sz="4" w:space="0" w:color="auto"/>
            </w:tcBorders>
            <w:shd w:val="clear" w:color="auto" w:fill="FFFFFF"/>
            <w:vAlign w:val="center"/>
            <w:hideMark/>
          </w:tcPr>
          <w:p w14:paraId="4A20DC7D"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U porastu</w:t>
            </w:r>
          </w:p>
        </w:tc>
      </w:tr>
      <w:tr w:rsidR="00A47101" w:rsidRPr="00A47101" w14:paraId="6E1FFF7D" w14:textId="77777777" w:rsidTr="00267624">
        <w:trPr>
          <w:trHeight w:val="510"/>
        </w:trPr>
        <w:tc>
          <w:tcPr>
            <w:tcW w:w="651" w:type="pct"/>
            <w:vMerge w:val="restart"/>
            <w:tcBorders>
              <w:top w:val="nil"/>
              <w:left w:val="single" w:sz="4" w:space="0" w:color="auto"/>
              <w:bottom w:val="single" w:sz="4" w:space="0" w:color="auto"/>
              <w:right w:val="single" w:sz="4" w:space="0" w:color="auto"/>
            </w:tcBorders>
            <w:shd w:val="clear" w:color="auto" w:fill="FFFFFF"/>
            <w:vAlign w:val="center"/>
            <w:hideMark/>
          </w:tcPr>
          <w:p w14:paraId="42C06513"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VJETAR</w:t>
            </w:r>
          </w:p>
        </w:tc>
        <w:tc>
          <w:tcPr>
            <w:tcW w:w="712" w:type="pct"/>
            <w:tcBorders>
              <w:top w:val="nil"/>
              <w:left w:val="nil"/>
              <w:bottom w:val="single" w:sz="4" w:space="0" w:color="auto"/>
              <w:right w:val="single" w:sz="4" w:space="0" w:color="auto"/>
            </w:tcBorders>
            <w:shd w:val="clear" w:color="auto" w:fill="FFFFFF"/>
            <w:vAlign w:val="center"/>
            <w:hideMark/>
          </w:tcPr>
          <w:p w14:paraId="69F2585A"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Sr. brzina na 10 m</w:t>
            </w:r>
          </w:p>
        </w:tc>
        <w:tc>
          <w:tcPr>
            <w:tcW w:w="1646" w:type="pct"/>
            <w:tcBorders>
              <w:top w:val="nil"/>
              <w:left w:val="nil"/>
              <w:bottom w:val="single" w:sz="4" w:space="0" w:color="auto"/>
              <w:right w:val="single" w:sz="4" w:space="0" w:color="auto"/>
            </w:tcBorders>
            <w:shd w:val="clear" w:color="auto" w:fill="FFFFFF"/>
            <w:vAlign w:val="center"/>
            <w:hideMark/>
          </w:tcPr>
          <w:p w14:paraId="1134555B"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Zima i proljeće bez promjene, no ljeti i osobito u jesen na Jadranu porast do 20 – 25 %</w:t>
            </w:r>
          </w:p>
        </w:tc>
        <w:tc>
          <w:tcPr>
            <w:tcW w:w="1991" w:type="pct"/>
            <w:tcBorders>
              <w:top w:val="nil"/>
              <w:left w:val="nil"/>
              <w:bottom w:val="single" w:sz="4" w:space="0" w:color="auto"/>
              <w:right w:val="single" w:sz="4" w:space="0" w:color="auto"/>
            </w:tcBorders>
            <w:shd w:val="clear" w:color="auto" w:fill="FFFFFF"/>
            <w:vAlign w:val="center"/>
            <w:hideMark/>
          </w:tcPr>
          <w:p w14:paraId="1FBB43AD"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Zima i proljeće uglavnom bez promjene, no trend jačanja ljeti i u jesen na Jadranu.</w:t>
            </w:r>
          </w:p>
        </w:tc>
      </w:tr>
      <w:tr w:rsidR="00A47101" w:rsidRPr="00A47101" w14:paraId="4ED5B95A" w14:textId="77777777" w:rsidTr="00267624">
        <w:trPr>
          <w:trHeight w:val="510"/>
        </w:trPr>
        <w:tc>
          <w:tcPr>
            <w:tcW w:w="0" w:type="auto"/>
            <w:vMerge/>
            <w:tcBorders>
              <w:top w:val="nil"/>
              <w:left w:val="single" w:sz="4" w:space="0" w:color="auto"/>
              <w:bottom w:val="single" w:sz="4" w:space="0" w:color="auto"/>
              <w:right w:val="single" w:sz="4" w:space="0" w:color="auto"/>
            </w:tcBorders>
            <w:vAlign w:val="center"/>
            <w:hideMark/>
          </w:tcPr>
          <w:p w14:paraId="5C994EBA" w14:textId="77777777" w:rsidR="009C3983" w:rsidRPr="00A47101" w:rsidRDefault="009C3983" w:rsidP="00267624">
            <w:pPr>
              <w:spacing w:after="0"/>
              <w:rPr>
                <w:rFonts w:ascii="Calibri" w:eastAsia="Times New Roman" w:hAnsi="Calibri" w:cs="Calibri"/>
                <w:sz w:val="20"/>
                <w:szCs w:val="20"/>
                <w:lang w:eastAsia="hr-HR"/>
              </w:rPr>
            </w:pPr>
          </w:p>
        </w:tc>
        <w:tc>
          <w:tcPr>
            <w:tcW w:w="712" w:type="pct"/>
            <w:vMerge w:val="restart"/>
            <w:tcBorders>
              <w:top w:val="nil"/>
              <w:left w:val="single" w:sz="4" w:space="0" w:color="auto"/>
              <w:bottom w:val="single" w:sz="4" w:space="0" w:color="auto"/>
              <w:right w:val="single" w:sz="4" w:space="0" w:color="auto"/>
            </w:tcBorders>
            <w:shd w:val="clear" w:color="auto" w:fill="FFFFFF"/>
            <w:vAlign w:val="center"/>
            <w:hideMark/>
          </w:tcPr>
          <w:p w14:paraId="006E1A34"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Max. brzina na 10 m</w:t>
            </w:r>
          </w:p>
        </w:tc>
        <w:tc>
          <w:tcPr>
            <w:tcW w:w="1646" w:type="pct"/>
            <w:tcBorders>
              <w:top w:val="nil"/>
              <w:left w:val="nil"/>
              <w:bottom w:val="single" w:sz="4" w:space="0" w:color="auto"/>
              <w:right w:val="single" w:sz="4" w:space="0" w:color="auto"/>
            </w:tcBorders>
            <w:shd w:val="clear" w:color="auto" w:fill="FFFFFF"/>
            <w:vAlign w:val="center"/>
            <w:hideMark/>
          </w:tcPr>
          <w:p w14:paraId="1AEFEE32"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Na godišnjoj razini: bez promjene (najveće vrijednosti na otocima J Dalmacije)</w:t>
            </w:r>
          </w:p>
        </w:tc>
        <w:tc>
          <w:tcPr>
            <w:tcW w:w="1991" w:type="pct"/>
            <w:vMerge w:val="restart"/>
            <w:tcBorders>
              <w:top w:val="nil"/>
              <w:left w:val="single" w:sz="4" w:space="0" w:color="auto"/>
              <w:bottom w:val="single" w:sz="4" w:space="0" w:color="auto"/>
              <w:right w:val="single" w:sz="4" w:space="0" w:color="auto"/>
            </w:tcBorders>
            <w:shd w:val="clear" w:color="auto" w:fill="FFFFFF"/>
            <w:vAlign w:val="center"/>
            <w:hideMark/>
          </w:tcPr>
          <w:p w14:paraId="0191BB93"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Po sezonama: smanjenje u svim sezonama osim ljeti. Najveće smanjenje zimi na J Jadranu</w:t>
            </w:r>
          </w:p>
        </w:tc>
      </w:tr>
      <w:tr w:rsidR="00A47101" w:rsidRPr="00A47101" w14:paraId="68DEEF80" w14:textId="77777777" w:rsidTr="00267624">
        <w:trPr>
          <w:trHeight w:val="510"/>
        </w:trPr>
        <w:tc>
          <w:tcPr>
            <w:tcW w:w="0" w:type="auto"/>
            <w:vMerge/>
            <w:tcBorders>
              <w:top w:val="nil"/>
              <w:left w:val="single" w:sz="4" w:space="0" w:color="auto"/>
              <w:bottom w:val="single" w:sz="4" w:space="0" w:color="auto"/>
              <w:right w:val="single" w:sz="4" w:space="0" w:color="auto"/>
            </w:tcBorders>
            <w:vAlign w:val="center"/>
            <w:hideMark/>
          </w:tcPr>
          <w:p w14:paraId="783483B4" w14:textId="77777777" w:rsidR="009C3983" w:rsidRPr="00A47101" w:rsidRDefault="009C3983" w:rsidP="00267624">
            <w:pPr>
              <w:spacing w:after="0"/>
              <w:rPr>
                <w:rFonts w:ascii="Calibri" w:eastAsia="Times New Roman" w:hAnsi="Calibri" w:cs="Calibri"/>
                <w:sz w:val="20"/>
                <w:szCs w:val="20"/>
                <w:lang w:eastAsia="hr-HR"/>
              </w:rPr>
            </w:pPr>
          </w:p>
        </w:tc>
        <w:tc>
          <w:tcPr>
            <w:tcW w:w="0" w:type="auto"/>
            <w:vMerge/>
            <w:tcBorders>
              <w:top w:val="nil"/>
              <w:left w:val="single" w:sz="4" w:space="0" w:color="auto"/>
              <w:bottom w:val="single" w:sz="4" w:space="0" w:color="auto"/>
              <w:right w:val="single" w:sz="4" w:space="0" w:color="auto"/>
            </w:tcBorders>
            <w:vAlign w:val="center"/>
            <w:hideMark/>
          </w:tcPr>
          <w:p w14:paraId="11AD8176" w14:textId="77777777" w:rsidR="009C3983" w:rsidRPr="00A47101" w:rsidRDefault="009C3983" w:rsidP="00267624">
            <w:pPr>
              <w:spacing w:after="0"/>
              <w:rPr>
                <w:rFonts w:ascii="Calibri" w:eastAsia="Times New Roman" w:hAnsi="Calibri" w:cs="Calibri"/>
                <w:sz w:val="20"/>
                <w:szCs w:val="20"/>
                <w:lang w:eastAsia="hr-HR"/>
              </w:rPr>
            </w:pPr>
          </w:p>
        </w:tc>
        <w:tc>
          <w:tcPr>
            <w:tcW w:w="1646" w:type="pct"/>
            <w:tcBorders>
              <w:top w:val="nil"/>
              <w:left w:val="nil"/>
              <w:bottom w:val="single" w:sz="4" w:space="0" w:color="auto"/>
              <w:right w:val="single" w:sz="4" w:space="0" w:color="auto"/>
            </w:tcBorders>
            <w:shd w:val="clear" w:color="auto" w:fill="FFFFFF"/>
            <w:vAlign w:val="center"/>
            <w:hideMark/>
          </w:tcPr>
          <w:p w14:paraId="484C4317"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Po sezonama: smanjenje zimi na J Jadranu i zaleđu</w:t>
            </w:r>
          </w:p>
        </w:tc>
        <w:tc>
          <w:tcPr>
            <w:tcW w:w="0" w:type="auto"/>
            <w:vMerge/>
            <w:tcBorders>
              <w:top w:val="nil"/>
              <w:left w:val="single" w:sz="4" w:space="0" w:color="auto"/>
              <w:bottom w:val="single" w:sz="4" w:space="0" w:color="auto"/>
              <w:right w:val="single" w:sz="4" w:space="0" w:color="auto"/>
            </w:tcBorders>
            <w:vAlign w:val="center"/>
            <w:hideMark/>
          </w:tcPr>
          <w:p w14:paraId="30B69E2D" w14:textId="77777777" w:rsidR="009C3983" w:rsidRPr="00A47101" w:rsidRDefault="009C3983" w:rsidP="00267624">
            <w:pPr>
              <w:spacing w:after="0"/>
              <w:rPr>
                <w:rFonts w:ascii="Calibri" w:eastAsia="Times New Roman" w:hAnsi="Calibri" w:cs="Calibri"/>
                <w:sz w:val="20"/>
                <w:szCs w:val="20"/>
                <w:lang w:eastAsia="hr-HR"/>
              </w:rPr>
            </w:pPr>
          </w:p>
        </w:tc>
      </w:tr>
      <w:tr w:rsidR="00A47101" w:rsidRPr="00A47101" w14:paraId="41823F90" w14:textId="77777777" w:rsidTr="00267624">
        <w:trPr>
          <w:trHeight w:val="510"/>
        </w:trPr>
        <w:tc>
          <w:tcPr>
            <w:tcW w:w="1364"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B96E275"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lastRenderedPageBreak/>
              <w:t>EVAPOTRANSPIRACIJA</w:t>
            </w:r>
          </w:p>
        </w:tc>
        <w:tc>
          <w:tcPr>
            <w:tcW w:w="1646" w:type="pct"/>
            <w:tcBorders>
              <w:top w:val="nil"/>
              <w:left w:val="nil"/>
              <w:bottom w:val="single" w:sz="4" w:space="0" w:color="auto"/>
              <w:right w:val="single" w:sz="4" w:space="0" w:color="auto"/>
            </w:tcBorders>
            <w:shd w:val="clear" w:color="auto" w:fill="FFFFFF"/>
            <w:vAlign w:val="center"/>
            <w:hideMark/>
          </w:tcPr>
          <w:p w14:paraId="767A7DFD"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Povećanje u proljeće i ljeti 5 – 10 % (vanjski otoci i Z Istra &gt; 10 %)</w:t>
            </w:r>
          </w:p>
        </w:tc>
        <w:tc>
          <w:tcPr>
            <w:tcW w:w="1991" w:type="pct"/>
            <w:tcBorders>
              <w:top w:val="nil"/>
              <w:left w:val="nil"/>
              <w:bottom w:val="single" w:sz="4" w:space="0" w:color="auto"/>
              <w:right w:val="single" w:sz="4" w:space="0" w:color="auto"/>
            </w:tcBorders>
            <w:shd w:val="clear" w:color="auto" w:fill="FFFFFF"/>
            <w:vAlign w:val="center"/>
            <w:hideMark/>
          </w:tcPr>
          <w:p w14:paraId="54404ACB"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Povećanje do 10 % za veći dio Hrvatske, pa do 15 % na obali i zaleđu te do 20 % na vanjskim otocima.</w:t>
            </w:r>
          </w:p>
        </w:tc>
      </w:tr>
      <w:tr w:rsidR="00A47101" w:rsidRPr="00A47101" w14:paraId="1051303E" w14:textId="77777777" w:rsidTr="00267624">
        <w:trPr>
          <w:trHeight w:val="300"/>
        </w:trPr>
        <w:tc>
          <w:tcPr>
            <w:tcW w:w="1364"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CD4DC8"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VLAŽNOST ZRAKA</w:t>
            </w:r>
          </w:p>
        </w:tc>
        <w:tc>
          <w:tcPr>
            <w:tcW w:w="1646" w:type="pct"/>
            <w:tcBorders>
              <w:top w:val="nil"/>
              <w:left w:val="nil"/>
              <w:bottom w:val="single" w:sz="4" w:space="0" w:color="auto"/>
              <w:right w:val="single" w:sz="4" w:space="0" w:color="auto"/>
            </w:tcBorders>
            <w:shd w:val="clear" w:color="auto" w:fill="FFFFFF"/>
            <w:vAlign w:val="center"/>
            <w:hideMark/>
          </w:tcPr>
          <w:p w14:paraId="2B2DBCA9"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Porast cijele godine (najviše ljeti na Jadranu)</w:t>
            </w:r>
          </w:p>
        </w:tc>
        <w:tc>
          <w:tcPr>
            <w:tcW w:w="1991" w:type="pct"/>
            <w:tcBorders>
              <w:top w:val="nil"/>
              <w:left w:val="nil"/>
              <w:bottom w:val="single" w:sz="4" w:space="0" w:color="auto"/>
              <w:right w:val="single" w:sz="4" w:space="0" w:color="auto"/>
            </w:tcBorders>
            <w:shd w:val="clear" w:color="auto" w:fill="FFFFFF"/>
            <w:vAlign w:val="center"/>
            <w:hideMark/>
          </w:tcPr>
          <w:p w14:paraId="14AB726B"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Porast cijele godine (najviše ljeti na Jadranu)</w:t>
            </w:r>
          </w:p>
        </w:tc>
      </w:tr>
      <w:tr w:rsidR="00A47101" w:rsidRPr="00A47101" w14:paraId="53917911" w14:textId="77777777" w:rsidTr="00267624">
        <w:trPr>
          <w:trHeight w:val="300"/>
        </w:trPr>
        <w:tc>
          <w:tcPr>
            <w:tcW w:w="1364"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5B464F0"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VLAŽNOST TLA</w:t>
            </w:r>
          </w:p>
        </w:tc>
        <w:tc>
          <w:tcPr>
            <w:tcW w:w="1646" w:type="pct"/>
            <w:tcBorders>
              <w:top w:val="nil"/>
              <w:left w:val="nil"/>
              <w:bottom w:val="single" w:sz="4" w:space="0" w:color="auto"/>
              <w:right w:val="single" w:sz="4" w:space="0" w:color="auto"/>
            </w:tcBorders>
            <w:shd w:val="clear" w:color="auto" w:fill="FFFFFF"/>
            <w:vAlign w:val="center"/>
            <w:hideMark/>
          </w:tcPr>
          <w:p w14:paraId="4490F752"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Smanjenje u sjevernoj Hrvatskoj</w:t>
            </w:r>
          </w:p>
        </w:tc>
        <w:tc>
          <w:tcPr>
            <w:tcW w:w="1991" w:type="pct"/>
            <w:tcBorders>
              <w:top w:val="nil"/>
              <w:left w:val="nil"/>
              <w:bottom w:val="single" w:sz="4" w:space="0" w:color="auto"/>
              <w:right w:val="single" w:sz="4" w:space="0" w:color="auto"/>
            </w:tcBorders>
            <w:shd w:val="clear" w:color="auto" w:fill="FFFFFF"/>
            <w:vAlign w:val="center"/>
            <w:hideMark/>
          </w:tcPr>
          <w:p w14:paraId="086CDE1B"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Smanjenje u cijeloj Hrvatskoj (najviše ljeto i u jesen).</w:t>
            </w:r>
          </w:p>
        </w:tc>
      </w:tr>
      <w:tr w:rsidR="00A47101" w:rsidRPr="00A47101" w14:paraId="554677B6" w14:textId="77777777" w:rsidTr="00267624">
        <w:trPr>
          <w:trHeight w:val="1020"/>
        </w:trPr>
        <w:tc>
          <w:tcPr>
            <w:tcW w:w="1364"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DE510D"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SUNČEVO ZRAČENJE (TOK ULAZNE SUNČANE ENERGIJE)</w:t>
            </w:r>
          </w:p>
        </w:tc>
        <w:tc>
          <w:tcPr>
            <w:tcW w:w="1646" w:type="pct"/>
            <w:tcBorders>
              <w:top w:val="nil"/>
              <w:left w:val="nil"/>
              <w:bottom w:val="single" w:sz="4" w:space="0" w:color="auto"/>
              <w:right w:val="single" w:sz="4" w:space="0" w:color="auto"/>
            </w:tcBorders>
            <w:shd w:val="clear" w:color="auto" w:fill="FFFFFF"/>
            <w:vAlign w:val="center"/>
            <w:hideMark/>
          </w:tcPr>
          <w:p w14:paraId="01D82B54"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Ljeti i u jesen porast u cijeloj Hrvatskoj, u proljeće porast u sjevernoj Hrvatskoj, a smanjenje u zapadnoj Hrvatskoj; zimi smanjenje u cijeloj Hrvatskoj.</w:t>
            </w:r>
          </w:p>
        </w:tc>
        <w:tc>
          <w:tcPr>
            <w:tcW w:w="1991" w:type="pct"/>
            <w:tcBorders>
              <w:top w:val="nil"/>
              <w:left w:val="nil"/>
              <w:bottom w:val="single" w:sz="4" w:space="0" w:color="auto"/>
              <w:right w:val="single" w:sz="4" w:space="0" w:color="auto"/>
            </w:tcBorders>
            <w:shd w:val="clear" w:color="auto" w:fill="FFFFFF"/>
            <w:vAlign w:val="center"/>
            <w:hideMark/>
          </w:tcPr>
          <w:p w14:paraId="5D02F38E"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Povećanje u svim sezonama osim zimi (najveći porast u gorskoj i središnjoj Hrvatskoj)</w:t>
            </w:r>
          </w:p>
        </w:tc>
      </w:tr>
      <w:tr w:rsidR="00A47101" w:rsidRPr="00A47101" w14:paraId="4BA33836" w14:textId="77777777" w:rsidTr="00267624">
        <w:trPr>
          <w:trHeight w:val="300"/>
        </w:trPr>
        <w:tc>
          <w:tcPr>
            <w:tcW w:w="1364"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B6B6BE5"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SREDNJA RAZINA MORA</w:t>
            </w:r>
          </w:p>
        </w:tc>
        <w:tc>
          <w:tcPr>
            <w:tcW w:w="1646" w:type="pct"/>
            <w:tcBorders>
              <w:top w:val="nil"/>
              <w:left w:val="nil"/>
              <w:bottom w:val="single" w:sz="4" w:space="0" w:color="auto"/>
              <w:right w:val="single" w:sz="4" w:space="0" w:color="auto"/>
            </w:tcBorders>
            <w:shd w:val="clear" w:color="auto" w:fill="FFFFFF"/>
            <w:vAlign w:val="center"/>
            <w:hideMark/>
          </w:tcPr>
          <w:p w14:paraId="3316DD73"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2046. – 2065.</w:t>
            </w:r>
          </w:p>
        </w:tc>
        <w:tc>
          <w:tcPr>
            <w:tcW w:w="1991" w:type="pct"/>
            <w:tcBorders>
              <w:top w:val="nil"/>
              <w:left w:val="nil"/>
              <w:bottom w:val="single" w:sz="4" w:space="0" w:color="auto"/>
              <w:right w:val="single" w:sz="4" w:space="0" w:color="auto"/>
            </w:tcBorders>
            <w:shd w:val="clear" w:color="auto" w:fill="FFFFFF"/>
            <w:vAlign w:val="center"/>
            <w:hideMark/>
          </w:tcPr>
          <w:p w14:paraId="0F3A5388"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2081. – 2100.</w:t>
            </w:r>
          </w:p>
        </w:tc>
      </w:tr>
      <w:tr w:rsidR="00A47101" w:rsidRPr="00A47101" w14:paraId="6626E71F" w14:textId="77777777" w:rsidTr="00267624">
        <w:trPr>
          <w:trHeight w:val="5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B0451C" w14:textId="77777777" w:rsidR="009C3983" w:rsidRPr="00A47101" w:rsidRDefault="009C3983" w:rsidP="00267624">
            <w:pPr>
              <w:spacing w:after="0"/>
              <w:rPr>
                <w:rFonts w:ascii="Calibri" w:eastAsia="Times New Roman" w:hAnsi="Calibri" w:cs="Calibri"/>
                <w:sz w:val="20"/>
                <w:szCs w:val="20"/>
                <w:lang w:eastAsia="hr-HR"/>
              </w:rPr>
            </w:pPr>
          </w:p>
        </w:tc>
        <w:tc>
          <w:tcPr>
            <w:tcW w:w="1646" w:type="pct"/>
            <w:tcBorders>
              <w:top w:val="nil"/>
              <w:left w:val="nil"/>
              <w:bottom w:val="single" w:sz="4" w:space="0" w:color="auto"/>
              <w:right w:val="single" w:sz="4" w:space="0" w:color="auto"/>
            </w:tcBorders>
            <w:shd w:val="clear" w:color="auto" w:fill="FFFFFF"/>
            <w:vAlign w:val="center"/>
            <w:hideMark/>
          </w:tcPr>
          <w:p w14:paraId="385826AD"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19 – 33 cm (IPCC AR5)</w:t>
            </w:r>
          </w:p>
        </w:tc>
        <w:tc>
          <w:tcPr>
            <w:tcW w:w="1991" w:type="pct"/>
            <w:tcBorders>
              <w:top w:val="nil"/>
              <w:left w:val="nil"/>
              <w:bottom w:val="single" w:sz="4" w:space="0" w:color="auto"/>
              <w:right w:val="single" w:sz="4" w:space="0" w:color="auto"/>
            </w:tcBorders>
            <w:shd w:val="clear" w:color="auto" w:fill="FFFFFF"/>
            <w:vAlign w:val="center"/>
            <w:hideMark/>
          </w:tcPr>
          <w:p w14:paraId="28D09D15" w14:textId="77777777" w:rsidR="009C3983" w:rsidRPr="00A47101" w:rsidRDefault="009C3983" w:rsidP="00267624">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32 – 65 cm (procjena prosječnih srednjih vrijednosti za Jadran iz raznih izvora)</w:t>
            </w:r>
          </w:p>
        </w:tc>
      </w:tr>
    </w:tbl>
    <w:p w14:paraId="7D7D8ED0" w14:textId="77777777" w:rsidR="009C3983" w:rsidRPr="00A47101" w:rsidRDefault="009C3983" w:rsidP="009C3983">
      <w:pPr>
        <w:rPr>
          <w:sz w:val="24"/>
          <w:szCs w:val="24"/>
        </w:rPr>
      </w:pPr>
    </w:p>
    <w:p w14:paraId="30CB0A1E" w14:textId="31223000" w:rsidR="00B51DEF" w:rsidRDefault="00044385" w:rsidP="009427C7">
      <w:pPr>
        <w:pStyle w:val="Naslov2"/>
        <w:rPr>
          <w:color w:val="auto"/>
        </w:rPr>
      </w:pPr>
      <w:bookmarkStart w:id="26" w:name="_Toc188432435"/>
      <w:r w:rsidRPr="00A47101">
        <w:rPr>
          <w:color w:val="auto"/>
        </w:rPr>
        <w:t>Ocjena</w:t>
      </w:r>
      <w:r w:rsidR="009C3983" w:rsidRPr="00A47101">
        <w:rPr>
          <w:color w:val="auto"/>
        </w:rPr>
        <w:t xml:space="preserve"> </w:t>
      </w:r>
      <w:r w:rsidRPr="00A47101">
        <w:rPr>
          <w:color w:val="auto"/>
        </w:rPr>
        <w:t>rizika</w:t>
      </w:r>
      <w:r w:rsidR="009C3983" w:rsidRPr="00A47101">
        <w:rPr>
          <w:color w:val="auto"/>
        </w:rPr>
        <w:t xml:space="preserve"> </w:t>
      </w:r>
      <w:r w:rsidRPr="00A47101">
        <w:rPr>
          <w:color w:val="auto"/>
        </w:rPr>
        <w:t>i</w:t>
      </w:r>
      <w:r w:rsidR="009C3983" w:rsidRPr="00A47101">
        <w:rPr>
          <w:color w:val="auto"/>
        </w:rPr>
        <w:t xml:space="preserve"> </w:t>
      </w:r>
      <w:r w:rsidRPr="00A47101">
        <w:rPr>
          <w:color w:val="auto"/>
        </w:rPr>
        <w:t>ranjivosti</w:t>
      </w:r>
      <w:r w:rsidR="009C3983" w:rsidRPr="00A47101">
        <w:rPr>
          <w:color w:val="auto"/>
        </w:rPr>
        <w:t xml:space="preserve"> </w:t>
      </w:r>
      <w:r w:rsidRPr="00A47101">
        <w:rPr>
          <w:color w:val="auto"/>
        </w:rPr>
        <w:t>na</w:t>
      </w:r>
      <w:r w:rsidR="009C3983" w:rsidRPr="00A47101">
        <w:rPr>
          <w:color w:val="auto"/>
        </w:rPr>
        <w:t xml:space="preserve"> </w:t>
      </w:r>
      <w:r w:rsidRPr="00A47101">
        <w:rPr>
          <w:color w:val="auto"/>
        </w:rPr>
        <w:t>klimatske</w:t>
      </w:r>
      <w:r w:rsidR="009C3983" w:rsidRPr="00A47101">
        <w:rPr>
          <w:color w:val="auto"/>
        </w:rPr>
        <w:t xml:space="preserve"> </w:t>
      </w:r>
      <w:r w:rsidRPr="00A47101">
        <w:rPr>
          <w:color w:val="auto"/>
        </w:rPr>
        <w:t>promjene</w:t>
      </w:r>
      <w:r w:rsidR="009C3983" w:rsidRPr="00A47101">
        <w:rPr>
          <w:color w:val="auto"/>
        </w:rPr>
        <w:t xml:space="preserve"> RH</w:t>
      </w:r>
      <w:bookmarkEnd w:id="26"/>
      <w:r w:rsidR="0004697B">
        <w:rPr>
          <w:color w:val="auto"/>
        </w:rPr>
        <w:t xml:space="preserve"> </w:t>
      </w:r>
    </w:p>
    <w:p w14:paraId="74C937A4" w14:textId="77777777" w:rsidR="00A374C6" w:rsidRPr="00A374C6" w:rsidRDefault="00A374C6" w:rsidP="00A374C6"/>
    <w:p w14:paraId="32CEBBB7" w14:textId="4F1F1DE3" w:rsidR="009C3983" w:rsidRPr="00A47101" w:rsidRDefault="009C3983" w:rsidP="00044385">
      <w:pPr>
        <w:jc w:val="both"/>
      </w:pPr>
      <w:r w:rsidRPr="00A47101">
        <w:t xml:space="preserve">Klimatske promjene predstavljaju vjerojatno najveći izazov suvremenom čovječanstvu. Utjecaj klimatskih promjena osjeća se u svim dijelovima svijeta pa tako i </w:t>
      </w:r>
      <w:r w:rsidR="00D2027E">
        <w:t>u H</w:t>
      </w:r>
      <w:r w:rsidRPr="00A47101">
        <w:t>rvatskoj. Čitav niz znanstvenih istraživanja je pokazao da se klima mijenja i da je potrebno poduzeti određene korake kako bi se smanjile posljedice i opseg promjena. Pretpostavka je da će klimatske promjene uzrokovane porastom emisije stakleničkih plinova u atmosferi dovesti do niza problema koji mogu snažno utjecati na razvoj društva.</w:t>
      </w:r>
    </w:p>
    <w:p w14:paraId="40042177" w14:textId="12C00882" w:rsidR="00A374C6" w:rsidRPr="00A47101" w:rsidRDefault="009C3983" w:rsidP="00A374C6">
      <w:pPr>
        <w:pStyle w:val="StandardWeb"/>
        <w:shd w:val="clear" w:color="auto" w:fill="FFFFFF"/>
        <w:spacing w:before="0" w:beforeAutospacing="0" w:after="0"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xml:space="preserve">Prema izvješću Europske agencije za okoliš (EEA), Republika Hrvatska spada u skupinu od tri europske zemlje s najvećim kumulativnim udjelom šteta od ekstremnih vremenskih i klimatskih događaja u odnosu na bruto nacionalni proizvod (BNP). </w:t>
      </w:r>
    </w:p>
    <w:p w14:paraId="6FCA573A" w14:textId="681C99AB" w:rsidR="009C3983" w:rsidRPr="00A47101" w:rsidRDefault="009C3983" w:rsidP="00044385">
      <w:pPr>
        <w:pStyle w:val="StandardWeb"/>
        <w:shd w:val="clear" w:color="auto" w:fill="FFFFFF"/>
        <w:spacing w:before="0" w:beforeAutospacing="0" w:after="0"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t>U tu analizu nisu uključeni gubici ljudskih života, kulturnog nasljeđa i  ekosustava, te se tek razvija odgovarajuća metodologija za cjelovitu procjenu utjecaja klimatskih promjena.</w:t>
      </w:r>
    </w:p>
    <w:p w14:paraId="40815078" w14:textId="77777777" w:rsidR="009C3983" w:rsidRPr="00A47101" w:rsidRDefault="009C3983" w:rsidP="00044385">
      <w:pPr>
        <w:pStyle w:val="StandardWeb"/>
        <w:shd w:val="clear" w:color="auto" w:fill="FFFFFF"/>
        <w:spacing w:before="0" w:beforeAutospacing="0" w:after="0" w:afterAutospacing="0"/>
        <w:jc w:val="both"/>
        <w:textAlignment w:val="baseline"/>
        <w:rPr>
          <w:rFonts w:asciiTheme="minorHAnsi" w:hAnsiTheme="minorHAnsi" w:cstheme="minorHAnsi"/>
          <w:sz w:val="22"/>
          <w:szCs w:val="22"/>
        </w:rPr>
      </w:pPr>
    </w:p>
    <w:p w14:paraId="564D2795" w14:textId="0733E2CE" w:rsidR="009C3983" w:rsidRPr="00A47101" w:rsidRDefault="009C3983" w:rsidP="00044385">
      <w:pPr>
        <w:pStyle w:val="StandardWeb"/>
        <w:shd w:val="clear" w:color="auto" w:fill="FFFFFF"/>
        <w:spacing w:before="0" w:beforeAutospacing="0" w:after="450"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t xml:space="preserve">Učinci klimatskih promjena ovise o čitavom nizu parametara. Prema međunarodnim rezultatima klimatskog modeliranja (IPCC, EEA) Sredozemni bazen označen je kao „vruća“ klimatska točka s posebno izraženim učincima klimatskih promjena. Republika Hrvatska, koja najvećim dijelom i spada u tu  regiju, sigurno će osjetiti posljedice klimatskih promjena, a njena se ranjivost ocjenjuje kao </w:t>
      </w:r>
      <w:r w:rsidRPr="00446AC9">
        <w:rPr>
          <w:rFonts w:asciiTheme="minorHAnsi" w:hAnsiTheme="minorHAnsi" w:cstheme="minorHAnsi"/>
          <w:b/>
          <w:bCs/>
          <w:sz w:val="22"/>
          <w:szCs w:val="22"/>
        </w:rPr>
        <w:t>velika</w:t>
      </w:r>
      <w:r w:rsidRPr="00A47101">
        <w:rPr>
          <w:rFonts w:asciiTheme="minorHAnsi" w:hAnsiTheme="minorHAnsi" w:cstheme="minorHAnsi"/>
          <w:sz w:val="22"/>
          <w:szCs w:val="22"/>
        </w:rPr>
        <w:t>. Ranjivost nekih gospodarskih sektora jest posebno značajna. Ističu se sektori poput turizma, poljoprivrede, šumarstva, ribarstva i energetike, jer uspješnost tih sektora u velikoj mjeri ovisi o klimatskim čimbenicima. Posljedično, iznimna ranjivost gospodarstva na učinke klimatskih promjena negativno se može reflektirati i na ukupni društveni razvoj, posebice na ranjive skupine društva. Zato se društva koja na vrijeme ne počnu provoditi mjere prilagodbe mogu suočiti s katastrofalnim posljedicama za okoliš i gospodarstvo, čime se ugrožava održivi razvoj društva.</w:t>
      </w:r>
    </w:p>
    <w:p w14:paraId="68F45E36" w14:textId="77777777" w:rsidR="009C3983" w:rsidRPr="00A47101" w:rsidRDefault="009C3983" w:rsidP="00044385">
      <w:pPr>
        <w:pStyle w:val="StandardWeb"/>
        <w:shd w:val="clear" w:color="auto" w:fill="FFFFFF"/>
        <w:spacing w:before="0" w:beforeAutospacing="0" w:after="450" w:afterAutospacing="0"/>
        <w:jc w:val="both"/>
        <w:textAlignment w:val="baseline"/>
        <w:rPr>
          <w:rFonts w:asciiTheme="minorHAnsi" w:hAnsiTheme="minorHAnsi" w:cstheme="minorHAnsi"/>
          <w:sz w:val="22"/>
          <w:szCs w:val="22"/>
        </w:rPr>
      </w:pPr>
      <w:r w:rsidRPr="00A47101">
        <w:rPr>
          <w:rFonts w:asciiTheme="minorHAnsi" w:hAnsiTheme="minorHAnsi" w:cstheme="minorHAnsi"/>
          <w:sz w:val="22"/>
          <w:szCs w:val="22"/>
        </w:rPr>
        <w:lastRenderedPageBreak/>
        <w:t>Trošak ulaganja u prilagodbu danas smanjit će trošak saniranja mogućih šteta u budućnosti. Stoga je od prioritetne važnosti pokrenuti  proces prihvaćanja koncepta prilagodbe klimatskim promjenama, utvrditi koji učinak klimatske promjene imaju na vlastito makro i mikro okruženje, utvrditi stupanj ranjivosti i odrediti prioritetne mjere. Drugim riječima, potrebno je strateški pristupiti procesu prilagodbe klimatskim promjenama.</w:t>
      </w:r>
    </w:p>
    <w:p w14:paraId="01CF2AB8" w14:textId="6C90AA70" w:rsidR="009C3983" w:rsidRPr="00A47101" w:rsidRDefault="009C3983" w:rsidP="00B51DEF">
      <w:pPr>
        <w:pStyle w:val="Naslov2"/>
        <w:rPr>
          <w:color w:val="auto"/>
        </w:rPr>
      </w:pPr>
      <w:bookmarkStart w:id="27" w:name="_Toc188432436"/>
      <w:r w:rsidRPr="00A47101">
        <w:rPr>
          <w:color w:val="auto"/>
        </w:rPr>
        <w:t>Z</w:t>
      </w:r>
      <w:r w:rsidR="00B51DEF" w:rsidRPr="00A47101">
        <w:rPr>
          <w:color w:val="auto"/>
        </w:rPr>
        <w:t>načajke</w:t>
      </w:r>
      <w:r w:rsidRPr="00A47101">
        <w:rPr>
          <w:color w:val="auto"/>
        </w:rPr>
        <w:t xml:space="preserve"> </w:t>
      </w:r>
      <w:r w:rsidR="00B51DEF" w:rsidRPr="00A47101">
        <w:rPr>
          <w:color w:val="auto"/>
        </w:rPr>
        <w:t>klimatskih</w:t>
      </w:r>
      <w:r w:rsidRPr="00A47101">
        <w:rPr>
          <w:color w:val="auto"/>
        </w:rPr>
        <w:t xml:space="preserve"> </w:t>
      </w:r>
      <w:r w:rsidR="00B51DEF" w:rsidRPr="00A47101">
        <w:rPr>
          <w:color w:val="auto"/>
        </w:rPr>
        <w:t>promjena</w:t>
      </w:r>
      <w:r w:rsidRPr="00A47101">
        <w:rPr>
          <w:color w:val="auto"/>
        </w:rPr>
        <w:t xml:space="preserve"> </w:t>
      </w:r>
      <w:r w:rsidR="00B51DEF" w:rsidRPr="00A47101">
        <w:rPr>
          <w:color w:val="auto"/>
        </w:rPr>
        <w:t>i</w:t>
      </w:r>
      <w:r w:rsidRPr="00A47101">
        <w:rPr>
          <w:color w:val="auto"/>
        </w:rPr>
        <w:t xml:space="preserve"> </w:t>
      </w:r>
      <w:r w:rsidR="00B51DEF" w:rsidRPr="00A47101">
        <w:rPr>
          <w:color w:val="auto"/>
        </w:rPr>
        <w:t>javne</w:t>
      </w:r>
      <w:r w:rsidRPr="00A47101">
        <w:rPr>
          <w:color w:val="auto"/>
        </w:rPr>
        <w:t xml:space="preserve"> </w:t>
      </w:r>
      <w:r w:rsidR="00B51DEF" w:rsidRPr="00A47101">
        <w:rPr>
          <w:color w:val="auto"/>
        </w:rPr>
        <w:t>politike</w:t>
      </w:r>
      <w:bookmarkEnd w:id="27"/>
      <w:r w:rsidR="0004697B">
        <w:rPr>
          <w:color w:val="auto"/>
        </w:rPr>
        <w:t xml:space="preserve"> </w:t>
      </w:r>
    </w:p>
    <w:p w14:paraId="03A673F1" w14:textId="77777777" w:rsidR="009C3983" w:rsidRPr="00A47101" w:rsidRDefault="009C3983" w:rsidP="009C3983">
      <w:pPr>
        <w:shd w:val="clear" w:color="auto" w:fill="FFFFFF"/>
        <w:spacing w:after="0" w:line="240" w:lineRule="auto"/>
        <w:textAlignment w:val="baseline"/>
        <w:rPr>
          <w:sz w:val="24"/>
          <w:szCs w:val="24"/>
        </w:rPr>
      </w:pPr>
    </w:p>
    <w:p w14:paraId="23BAA6A4" w14:textId="77777777" w:rsidR="009C3983" w:rsidRPr="00A47101" w:rsidRDefault="009C3983" w:rsidP="009C3983">
      <w:pPr>
        <w:shd w:val="clear" w:color="auto" w:fill="FFFFFF"/>
        <w:spacing w:after="0" w:line="240" w:lineRule="auto"/>
        <w:textAlignment w:val="baseline"/>
      </w:pPr>
      <w:r w:rsidRPr="00A47101">
        <w:t>Na razvoj društva utječu tri izravne značajke klime i eventualne promjene, a to su:</w:t>
      </w:r>
    </w:p>
    <w:p w14:paraId="4A97B3FD" w14:textId="77777777" w:rsidR="009C3983" w:rsidRPr="00A47101" w:rsidRDefault="009C3983" w:rsidP="009C3983">
      <w:pPr>
        <w:shd w:val="clear" w:color="auto" w:fill="FFFFFF"/>
        <w:spacing w:after="0" w:line="240" w:lineRule="auto"/>
        <w:textAlignment w:val="baseline"/>
      </w:pPr>
    </w:p>
    <w:p w14:paraId="38E0DA5F" w14:textId="274BEDE2" w:rsidR="009C3983" w:rsidRPr="00A47101" w:rsidRDefault="009C3983" w:rsidP="009C3983">
      <w:pPr>
        <w:pStyle w:val="Odlomakpopisa"/>
        <w:numPr>
          <w:ilvl w:val="0"/>
          <w:numId w:val="47"/>
        </w:numPr>
        <w:shd w:val="clear" w:color="auto" w:fill="FFFFFF"/>
        <w:spacing w:after="0" w:line="240" w:lineRule="auto"/>
        <w:textAlignment w:val="baseline"/>
      </w:pPr>
      <w:r w:rsidRPr="00A47101">
        <w:rPr>
          <w:b/>
          <w:bCs/>
        </w:rPr>
        <w:t>temperatura</w:t>
      </w:r>
      <w:r w:rsidRPr="00A47101">
        <w:t xml:space="preserve"> koja je, prema prijašnjim analizama i budućim projekcijama, u porastu u Republici Hrvatskoj</w:t>
      </w:r>
      <w:r w:rsidR="00E35FFC">
        <w:t>;</w:t>
      </w:r>
    </w:p>
    <w:p w14:paraId="25264E6C" w14:textId="42CDA3DA" w:rsidR="009C3983" w:rsidRPr="00A47101" w:rsidRDefault="009C3983" w:rsidP="009C3983">
      <w:pPr>
        <w:pStyle w:val="Odlomakpopisa"/>
        <w:numPr>
          <w:ilvl w:val="0"/>
          <w:numId w:val="47"/>
        </w:numPr>
        <w:shd w:val="clear" w:color="auto" w:fill="FFFFFF"/>
        <w:spacing w:after="0" w:line="240" w:lineRule="auto"/>
        <w:textAlignment w:val="baseline"/>
      </w:pPr>
      <w:r w:rsidRPr="00A47101">
        <w:rPr>
          <w:b/>
          <w:bCs/>
        </w:rPr>
        <w:t>oborine,</w:t>
      </w:r>
      <w:r w:rsidRPr="00A47101">
        <w:t xml:space="preserve"> koje su, prema prijašnjim analizama i budućim projekcijama, u nekim dijelovima Hrvatske u padu, a u nekima u porastu</w:t>
      </w:r>
      <w:r w:rsidR="00E35FFC">
        <w:t>;</w:t>
      </w:r>
    </w:p>
    <w:p w14:paraId="499B4BE4" w14:textId="77777777" w:rsidR="009C3983" w:rsidRPr="00A47101" w:rsidRDefault="009C3983" w:rsidP="009C3983">
      <w:pPr>
        <w:pStyle w:val="Odlomakpopisa"/>
        <w:numPr>
          <w:ilvl w:val="0"/>
          <w:numId w:val="47"/>
        </w:numPr>
        <w:spacing w:line="256" w:lineRule="auto"/>
      </w:pPr>
      <w:r w:rsidRPr="00A47101">
        <w:rPr>
          <w:b/>
          <w:bCs/>
        </w:rPr>
        <w:t>ekstremne vremenske pojave</w:t>
      </w:r>
      <w:r w:rsidRPr="00A47101">
        <w:t>, kao što su oluje, toplinski udari i suše, pojavljuju se sve češće i već u značajnoj mjeri utječu na razvoj društva.</w:t>
      </w:r>
    </w:p>
    <w:p w14:paraId="65BB4EAE" w14:textId="77777777" w:rsidR="009C3983" w:rsidRPr="00A47101" w:rsidRDefault="009C3983" w:rsidP="009C3983"/>
    <w:p w14:paraId="5DC655C8" w14:textId="402C9945" w:rsidR="009C3983" w:rsidRPr="00A47101" w:rsidRDefault="009C3983" w:rsidP="00E35FFC">
      <w:pPr>
        <w:jc w:val="both"/>
      </w:pPr>
      <w:r w:rsidRPr="00A47101">
        <w:t>Gradovi i općine razvijaju niz politika kojima je svrha prilagodba klimatskim promjenama. U pitanju su raznovrsne mjere i aktivnosti usmjerene na ideju održivijeg razvoja. Obično je prvi korak izrada strateške dokumentacije ili prožimanje postojećih dokumenata komponentom prilagodbe klimatskim promjenama. Mjere i aktivnosti često su usidrene oko slijedećih točki</w:t>
      </w:r>
      <w:r w:rsidR="00E35FFC">
        <w:t>:</w:t>
      </w:r>
    </w:p>
    <w:p w14:paraId="1CD5BB11"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Mapiranje građevina u vlasništvu gradova i općina u svrhu određivanja potencijala primjene zelenih tehnologija;</w:t>
      </w:r>
    </w:p>
    <w:p w14:paraId="4E7633BF"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Edukacije poljoprivrednika o koristima uvođenja poljoprivrednih praksi kojima se sektor prilagođava novim klimatskim uvjetima;</w:t>
      </w:r>
    </w:p>
    <w:p w14:paraId="27AC058C" w14:textId="5A678A72"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Pošumljavanje (odabrati autohtone biljne vrste otporne na klimatske promjene) i obnova šum</w:t>
      </w:r>
      <w:r w:rsidR="00E35FFC">
        <w:rPr>
          <w:rFonts w:eastAsia="Times New Roman" w:cstheme="minorHAnsi"/>
          <w:lang w:eastAsia="hr-HR"/>
        </w:rPr>
        <w:t>a</w:t>
      </w:r>
      <w:r w:rsidRPr="00A47101">
        <w:rPr>
          <w:rFonts w:eastAsia="Times New Roman" w:cstheme="minorHAnsi"/>
          <w:lang w:eastAsia="hr-HR"/>
        </w:rPr>
        <w:t>;</w:t>
      </w:r>
    </w:p>
    <w:p w14:paraId="0D5D9990" w14:textId="51370CFB"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Prilikom projektiranja infrastrukturnih zahvata poticati odabir rješenja temeljenih na prirodi ili tehničkih rješenja kojima se pozitivno utječe na prilagodbu i ublažavanje klimatskih promjena</w:t>
      </w:r>
      <w:r w:rsidR="00E35FFC">
        <w:rPr>
          <w:rFonts w:eastAsia="Times New Roman" w:cstheme="minorHAnsi"/>
          <w:lang w:eastAsia="hr-HR"/>
        </w:rPr>
        <w:t>;</w:t>
      </w:r>
    </w:p>
    <w:p w14:paraId="5AD8EAA6"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Rekonstrukcija/dogradnja vodno-komunalne infrastrukture i zaštita vodnih resursa u svrhu jačanja otpornosti na klimatske promjene;</w:t>
      </w:r>
    </w:p>
    <w:p w14:paraId="4EAECB21"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Mapiranje izvora vode izvan sustava javne vodoopskrbe;</w:t>
      </w:r>
    </w:p>
    <w:p w14:paraId="22B38F40"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Smanjenje potrošnje vode pri održavanju zelenih površina, rasadnika, sportskih i rekreacijskih površina te zgrada u vlasništvu Grada;</w:t>
      </w:r>
    </w:p>
    <w:p w14:paraId="5D8B510E" w14:textId="47F9E3A8"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Istraživanje mogućnosti recikliranja otpadnih voda za ponovnu uporabu i sakupljanja kišnice</w:t>
      </w:r>
      <w:r w:rsidR="00E35FFC">
        <w:rPr>
          <w:rFonts w:eastAsia="Times New Roman" w:cstheme="minorHAnsi"/>
          <w:lang w:eastAsia="hr-HR"/>
        </w:rPr>
        <w:t>;</w:t>
      </w:r>
    </w:p>
    <w:p w14:paraId="44B178E0"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Promocija održive akvakulture;</w:t>
      </w:r>
    </w:p>
    <w:p w14:paraId="67770DB4"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Razvoj  i provedba mjera za jačanje otpornosti ranjivih ekosustava, staništa i vrsta;</w:t>
      </w:r>
    </w:p>
    <w:p w14:paraId="5D55948C"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Provedba aktivnosti usmjerenih prema očuvanju i primjeni tradicijskih poljoprivrednih praksi i znanja u cilju jačanja otpornosti prirodnih ekosustava, staništa i divljih vrsta;</w:t>
      </w:r>
    </w:p>
    <w:p w14:paraId="373096C0"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Razvoj otpornosti sektora turizma na klimatske promjene;</w:t>
      </w:r>
    </w:p>
    <w:p w14:paraId="5E14200F" w14:textId="589F8224"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Razvoj mreže sigurnih točaka u slučaju ekstremnih meteoroloških uvjeta;</w:t>
      </w:r>
    </w:p>
    <w:p w14:paraId="451ED742"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Edukacija građana o postupanju i preporukama za zaštitu od vrućina;</w:t>
      </w:r>
    </w:p>
    <w:p w14:paraId="4B34E9D3"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Povećanje razine pripravnosti na ekstremne vremenske uvjete;</w:t>
      </w:r>
    </w:p>
    <w:p w14:paraId="47FB1E3E"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Izrada studija i strategije razvoja zelene infrastrukture;</w:t>
      </w:r>
    </w:p>
    <w:p w14:paraId="07C3FB28" w14:textId="77777777"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Izrada programa razvoja kružnog gospodarenja prostorom i zgradama;</w:t>
      </w:r>
    </w:p>
    <w:p w14:paraId="0486DDB7" w14:textId="7D0A97BA" w:rsidR="009C3983" w:rsidRPr="00A47101" w:rsidRDefault="009C3983" w:rsidP="00E35FFC">
      <w:pPr>
        <w:numPr>
          <w:ilvl w:val="0"/>
          <w:numId w:val="48"/>
        </w:numPr>
        <w:shd w:val="clear" w:color="auto" w:fill="FFFFFF"/>
        <w:spacing w:after="0" w:line="240" w:lineRule="auto"/>
        <w:ind w:left="1040"/>
        <w:jc w:val="both"/>
        <w:textAlignment w:val="baseline"/>
        <w:rPr>
          <w:rFonts w:eastAsia="Times New Roman" w:cstheme="minorHAnsi"/>
          <w:lang w:eastAsia="hr-HR"/>
        </w:rPr>
      </w:pPr>
      <w:r w:rsidRPr="00A47101">
        <w:rPr>
          <w:rFonts w:eastAsia="Times New Roman" w:cstheme="minorHAnsi"/>
          <w:lang w:eastAsia="hr-HR"/>
        </w:rPr>
        <w:t>Provedba edukacijskih aktivnosti za podizanje javne svijesti o klimatskim promjenama</w:t>
      </w:r>
      <w:r w:rsidR="00E35FFC">
        <w:rPr>
          <w:rFonts w:eastAsia="Times New Roman" w:cstheme="minorHAnsi"/>
          <w:lang w:eastAsia="hr-HR"/>
        </w:rPr>
        <w:t>;</w:t>
      </w:r>
    </w:p>
    <w:p w14:paraId="44F46117" w14:textId="77777777" w:rsidR="009C3983" w:rsidRPr="00A47101" w:rsidRDefault="009C3983" w:rsidP="009C3983">
      <w:pPr>
        <w:numPr>
          <w:ilvl w:val="0"/>
          <w:numId w:val="48"/>
        </w:numPr>
        <w:shd w:val="clear" w:color="auto" w:fill="FFFFFF"/>
        <w:spacing w:after="0" w:line="240" w:lineRule="auto"/>
        <w:ind w:left="1040"/>
        <w:textAlignment w:val="baseline"/>
        <w:rPr>
          <w:rFonts w:eastAsia="Times New Roman" w:cstheme="minorHAnsi"/>
          <w:lang w:eastAsia="hr-HR"/>
        </w:rPr>
      </w:pPr>
      <w:r w:rsidRPr="00A47101">
        <w:rPr>
          <w:rFonts w:eastAsia="Times New Roman" w:cstheme="minorHAnsi"/>
          <w:lang w:eastAsia="hr-HR"/>
        </w:rPr>
        <w:lastRenderedPageBreak/>
        <w:t>Razvoj ukupnih kapaciteta zajednice za provođenje aktivnosti prilagodbe i ublažavanja klimatskih promjena.</w:t>
      </w:r>
    </w:p>
    <w:p w14:paraId="4494CB18" w14:textId="77777777" w:rsidR="009C3983" w:rsidRPr="00A47101" w:rsidRDefault="009C3983" w:rsidP="009C3983"/>
    <w:p w14:paraId="1B403BFA" w14:textId="77777777" w:rsidR="009C3983" w:rsidRPr="00A47101" w:rsidRDefault="009C3983" w:rsidP="00044385">
      <w:pPr>
        <w:jc w:val="both"/>
      </w:pPr>
      <w:r w:rsidRPr="00A47101">
        <w:t xml:space="preserve">Uspostavljanje navedenih dugoročnih politika ublažavanja i prilagodbe klimatskim promjenama na lokalnoj razini temelji se na provedbi analize ranjivosti područja na potencijalni učinak (promjenu), a u skladu s potencijalnim intenzitetom klimatskih utjecaja, te procjenom rizika negativne promjene u odnosu na osnovnu razinu iste. </w:t>
      </w:r>
    </w:p>
    <w:p w14:paraId="0A499AA6" w14:textId="77777777" w:rsidR="009C3983" w:rsidRPr="00A47101" w:rsidRDefault="009C3983" w:rsidP="00044385">
      <w:pPr>
        <w:jc w:val="both"/>
      </w:pPr>
      <w:r w:rsidRPr="00A47101">
        <w:t>Prilagodba klimatskim promjenama podrazumijeva poduzimanje određenog skupa aktivnosti s ciljem smanjenja ranjivosti prirodnih i društvenih sustava na klimatske promjene, povećanja njihove sposobnosti oporavka nakon učinaka klimatskih promjena, ali i iskorištavanja potencijalnih pozitivnih učinaka koji također mogu biti posljedica klimatskih promjena.</w:t>
      </w:r>
    </w:p>
    <w:p w14:paraId="09E72E64" w14:textId="31EA99FC" w:rsidR="009C3983" w:rsidRPr="00A47101" w:rsidRDefault="009C3983" w:rsidP="00B51DEF">
      <w:pPr>
        <w:jc w:val="both"/>
      </w:pPr>
      <w:r w:rsidRPr="00A47101">
        <w:t>Prilagodba klimatskim promjenama je u hrvatskom zakonodavstvu definirana u članku 118. Zakona o zaštiti zraka (NN 130/11, 47/14 i 61/17) kao proces koji „[…] podrazumijeva procjenu štetnih utjecaja klimatskih promjena i poduzimanje primjerenih mjera s ciljem sprječavanja ili smanjenja potencijalne štete koje one mogu uzrokovati.“ Zakon je definirao sektore koji su najviše izloženi utjecaju klimatskih promjena:</w:t>
      </w:r>
    </w:p>
    <w:p w14:paraId="04EB64AF" w14:textId="77777777" w:rsidR="009C3983" w:rsidRPr="00A47101" w:rsidRDefault="009C3983" w:rsidP="009C3983">
      <w:r w:rsidRPr="00A47101">
        <w:t xml:space="preserve">• hidrologija i vodni resursi; </w:t>
      </w:r>
    </w:p>
    <w:p w14:paraId="55824372" w14:textId="77777777" w:rsidR="009C3983" w:rsidRPr="00A47101" w:rsidRDefault="009C3983" w:rsidP="009C3983">
      <w:r w:rsidRPr="00A47101">
        <w:t xml:space="preserve">• poljoprivreda; </w:t>
      </w:r>
    </w:p>
    <w:p w14:paraId="01625D43" w14:textId="77777777" w:rsidR="009C3983" w:rsidRPr="00A47101" w:rsidRDefault="009C3983" w:rsidP="009C3983">
      <w:r w:rsidRPr="00A47101">
        <w:t xml:space="preserve">• šumarstvo; </w:t>
      </w:r>
    </w:p>
    <w:p w14:paraId="35A07595" w14:textId="77777777" w:rsidR="009C3983" w:rsidRPr="00A47101" w:rsidRDefault="009C3983" w:rsidP="009C3983">
      <w:r w:rsidRPr="00A47101">
        <w:t xml:space="preserve">• biološka raznolikost i prirodni kopneni ekosustavi; </w:t>
      </w:r>
    </w:p>
    <w:p w14:paraId="67CBAF57" w14:textId="77777777" w:rsidR="009C3983" w:rsidRPr="00A47101" w:rsidRDefault="009C3983" w:rsidP="009C3983">
      <w:r w:rsidRPr="00A47101">
        <w:t xml:space="preserve">• biološka raznolikost i morski ekosustavi; </w:t>
      </w:r>
    </w:p>
    <w:p w14:paraId="0C129C96" w14:textId="77777777" w:rsidR="009C3983" w:rsidRPr="00A47101" w:rsidRDefault="009C3983" w:rsidP="009C3983">
      <w:r w:rsidRPr="00A47101">
        <w:t xml:space="preserve">• upravljanje obalom i obalnim područjem; </w:t>
      </w:r>
    </w:p>
    <w:p w14:paraId="410DE342" w14:textId="352E752F" w:rsidR="009C3983" w:rsidRPr="00A47101" w:rsidRDefault="009C3983" w:rsidP="009C3983">
      <w:r w:rsidRPr="00A47101">
        <w:t>• turizam</w:t>
      </w:r>
      <w:r w:rsidR="00034468">
        <w:t>;</w:t>
      </w:r>
    </w:p>
    <w:p w14:paraId="4CD440BB" w14:textId="77777777" w:rsidR="009C3983" w:rsidRPr="00A47101" w:rsidRDefault="009C3983" w:rsidP="009C3983">
      <w:r w:rsidRPr="00A47101">
        <w:t xml:space="preserve"> • ljudsko zdravlje. </w:t>
      </w:r>
    </w:p>
    <w:p w14:paraId="4E1B1696" w14:textId="5AE92B93" w:rsidR="009C3983" w:rsidRPr="00A47101" w:rsidRDefault="009C3983" w:rsidP="009C3983">
      <w:r w:rsidRPr="00A47101">
        <w:t>Svrha ovog dokumenta je utvrditi aktivnosti i mjere koje Grad Čazma može provesti kako bi povećao prilagodbu nadolazećim klimatskim promjenama.</w:t>
      </w:r>
    </w:p>
    <w:p w14:paraId="53CC3160" w14:textId="77777777" w:rsidR="00197775" w:rsidRPr="00A47101" w:rsidRDefault="00197775" w:rsidP="009C3983"/>
    <w:p w14:paraId="38D48D3D" w14:textId="406E306B" w:rsidR="00044385" w:rsidRDefault="009C3983" w:rsidP="00FA4448">
      <w:pPr>
        <w:pStyle w:val="Naslov2"/>
        <w:rPr>
          <w:color w:val="auto"/>
        </w:rPr>
      </w:pPr>
      <w:bookmarkStart w:id="28" w:name="_Toc188432437"/>
      <w:r w:rsidRPr="00A47101">
        <w:rPr>
          <w:color w:val="auto"/>
        </w:rPr>
        <w:t>O</w:t>
      </w:r>
      <w:r w:rsidR="00044385" w:rsidRPr="00A47101">
        <w:rPr>
          <w:color w:val="auto"/>
        </w:rPr>
        <w:t>cjena</w:t>
      </w:r>
      <w:r w:rsidRPr="00A47101">
        <w:rPr>
          <w:color w:val="auto"/>
        </w:rPr>
        <w:t xml:space="preserve"> </w:t>
      </w:r>
      <w:r w:rsidR="00044385" w:rsidRPr="00A47101">
        <w:rPr>
          <w:color w:val="auto"/>
        </w:rPr>
        <w:t>trenutnog</w:t>
      </w:r>
      <w:r w:rsidRPr="00A47101">
        <w:rPr>
          <w:color w:val="auto"/>
        </w:rPr>
        <w:t xml:space="preserve"> </w:t>
      </w:r>
      <w:r w:rsidR="00044385" w:rsidRPr="00A47101">
        <w:rPr>
          <w:color w:val="auto"/>
        </w:rPr>
        <w:t>stanja</w:t>
      </w:r>
      <w:r w:rsidRPr="00A47101">
        <w:rPr>
          <w:color w:val="auto"/>
        </w:rPr>
        <w:t xml:space="preserve"> </w:t>
      </w:r>
      <w:r w:rsidR="00044385" w:rsidRPr="00A47101">
        <w:rPr>
          <w:color w:val="auto"/>
        </w:rPr>
        <w:t>klime</w:t>
      </w:r>
      <w:bookmarkEnd w:id="28"/>
      <w:r w:rsidRPr="00A47101">
        <w:rPr>
          <w:color w:val="auto"/>
        </w:rPr>
        <w:t xml:space="preserve"> </w:t>
      </w:r>
    </w:p>
    <w:p w14:paraId="7BFDFA9E" w14:textId="77777777" w:rsidR="00AB2872" w:rsidRPr="00AB2872" w:rsidRDefault="00AB2872" w:rsidP="00AB2872"/>
    <w:p w14:paraId="735947FF" w14:textId="77777777" w:rsidR="009C3983" w:rsidRPr="00A47101" w:rsidRDefault="009C3983" w:rsidP="00044385">
      <w:pPr>
        <w:jc w:val="both"/>
      </w:pPr>
      <w:r w:rsidRPr="00A47101">
        <w:t xml:space="preserve">Na području Grada Čazme prevladava umjereno kontinentalna klima, koja se u skladu s prostornim položajem javlja u cirkulacijskom pojasu umjerenih širina, gdje su promjene vremena česte i intenzivne. Osnovne osobine ovog tipa klime su srednje mjesečne temperature više od 10°C tijekom više od četiri mjeseca godišnje, srednje temperature najtoplijeg mjeseca ispod 22°C te srednje temperature najhladnijeg mjeseca između -3°C i +18°C. </w:t>
      </w:r>
    </w:p>
    <w:p w14:paraId="432BE49E" w14:textId="628A28A6" w:rsidR="009C3983" w:rsidRPr="00A47101" w:rsidRDefault="009C3983" w:rsidP="00044385">
      <w:pPr>
        <w:pStyle w:val="StandardWeb"/>
        <w:jc w:val="both"/>
        <w:rPr>
          <w:rFonts w:asciiTheme="minorHAnsi" w:hAnsiTheme="minorHAnsi" w:cstheme="minorHAnsi"/>
          <w:sz w:val="22"/>
          <w:szCs w:val="22"/>
        </w:rPr>
      </w:pPr>
      <w:r w:rsidRPr="00A47101">
        <w:rPr>
          <w:rFonts w:asciiTheme="minorHAnsi" w:hAnsiTheme="minorHAnsi" w:cstheme="minorHAnsi"/>
          <w:sz w:val="22"/>
          <w:szCs w:val="22"/>
        </w:rPr>
        <w:t xml:space="preserve">Za područje se koriste usporedni podaci prikupljeni u </w:t>
      </w:r>
      <w:r w:rsidRPr="00CB0855">
        <w:rPr>
          <w:rFonts w:asciiTheme="minorHAnsi" w:hAnsiTheme="minorHAnsi" w:cstheme="minorHAnsi"/>
          <w:sz w:val="22"/>
          <w:szCs w:val="22"/>
        </w:rPr>
        <w:t xml:space="preserve">meteorološkoj postaji </w:t>
      </w:r>
      <w:r w:rsidR="00CB0855" w:rsidRPr="00CB0855">
        <w:rPr>
          <w:rFonts w:asciiTheme="minorHAnsi" w:hAnsiTheme="minorHAnsi" w:cstheme="minorHAnsi"/>
          <w:sz w:val="22"/>
          <w:szCs w:val="22"/>
        </w:rPr>
        <w:t>Bjelovar</w:t>
      </w:r>
      <w:r w:rsidRPr="00CB0855">
        <w:rPr>
          <w:rFonts w:asciiTheme="minorHAnsi" w:hAnsiTheme="minorHAnsi" w:cstheme="minorHAnsi"/>
          <w:sz w:val="22"/>
          <w:szCs w:val="22"/>
        </w:rPr>
        <w:t xml:space="preserve"> </w:t>
      </w:r>
      <w:r w:rsidRPr="00A47101">
        <w:rPr>
          <w:rFonts w:asciiTheme="minorHAnsi" w:hAnsiTheme="minorHAnsi" w:cstheme="minorHAnsi"/>
          <w:sz w:val="22"/>
          <w:szCs w:val="22"/>
        </w:rPr>
        <w:t>i ostalim postajama na području Bjelovarsko-bilogorske županije.</w:t>
      </w:r>
    </w:p>
    <w:p w14:paraId="05EE67AE" w14:textId="3EF79520" w:rsidR="009C3983" w:rsidRPr="00A47101" w:rsidRDefault="009C3983" w:rsidP="00044385">
      <w:pPr>
        <w:pStyle w:val="StandardWeb"/>
        <w:jc w:val="both"/>
        <w:rPr>
          <w:rFonts w:asciiTheme="minorHAnsi" w:hAnsiTheme="minorHAnsi" w:cstheme="minorHAnsi"/>
          <w:sz w:val="22"/>
          <w:szCs w:val="22"/>
        </w:rPr>
      </w:pPr>
      <w:r w:rsidRPr="00A47101">
        <w:rPr>
          <w:rFonts w:asciiTheme="minorHAnsi" w:hAnsiTheme="minorHAnsi" w:cstheme="minorHAnsi"/>
          <w:sz w:val="22"/>
          <w:szCs w:val="22"/>
        </w:rPr>
        <w:t xml:space="preserve">Maksimalne godišnje temperature zraka </w:t>
      </w:r>
      <w:r w:rsidRPr="00CB0855">
        <w:rPr>
          <w:rFonts w:asciiTheme="minorHAnsi" w:hAnsiTheme="minorHAnsi" w:cstheme="minorHAnsi"/>
          <w:sz w:val="22"/>
          <w:szCs w:val="22"/>
        </w:rPr>
        <w:t xml:space="preserve">na meteorološkoj postaji </w:t>
      </w:r>
      <w:r w:rsidR="00CB0855" w:rsidRPr="00CB0855">
        <w:rPr>
          <w:rFonts w:asciiTheme="minorHAnsi" w:hAnsiTheme="minorHAnsi" w:cstheme="minorHAnsi"/>
          <w:sz w:val="22"/>
          <w:szCs w:val="22"/>
        </w:rPr>
        <w:t>Bjelovar</w:t>
      </w:r>
      <w:r w:rsidRPr="00CB0855">
        <w:rPr>
          <w:rFonts w:asciiTheme="minorHAnsi" w:hAnsiTheme="minorHAnsi" w:cstheme="minorHAnsi"/>
          <w:sz w:val="22"/>
          <w:szCs w:val="22"/>
        </w:rPr>
        <w:t xml:space="preserve"> </w:t>
      </w:r>
      <w:r w:rsidRPr="00A47101">
        <w:rPr>
          <w:rFonts w:asciiTheme="minorHAnsi" w:hAnsiTheme="minorHAnsi" w:cstheme="minorHAnsi"/>
          <w:sz w:val="22"/>
          <w:szCs w:val="22"/>
        </w:rPr>
        <w:t xml:space="preserve">u 20-godišnjem razdoblju kretale su se u rasponu od 30,4°C (1995. god) do 35,9°C (1993. god), dok su minimalne temperature </w:t>
      </w:r>
      <w:r w:rsidRPr="00A47101">
        <w:rPr>
          <w:rFonts w:asciiTheme="minorHAnsi" w:hAnsiTheme="minorHAnsi" w:cstheme="minorHAnsi"/>
          <w:sz w:val="22"/>
          <w:szCs w:val="22"/>
        </w:rPr>
        <w:lastRenderedPageBreak/>
        <w:t xml:space="preserve">varirale u rasponu od -8,0°C (1990.) do -22,3°C (1985.). Srednje godišnje temperature kretale su se pak u rasponu od 9,6°C (1992.) do 13,0°C (2000.), što za ukupnu srednju vrijednost daje iznos od 10,9°C. </w:t>
      </w:r>
    </w:p>
    <w:p w14:paraId="09BB2875" w14:textId="77777777" w:rsidR="001E311D" w:rsidRDefault="009C3983" w:rsidP="00044385">
      <w:pPr>
        <w:pStyle w:val="StandardWeb"/>
        <w:jc w:val="both"/>
        <w:rPr>
          <w:rFonts w:asciiTheme="minorHAnsi" w:hAnsiTheme="minorHAnsi" w:cstheme="minorHAnsi"/>
          <w:sz w:val="22"/>
          <w:szCs w:val="22"/>
        </w:rPr>
      </w:pPr>
      <w:r w:rsidRPr="00A47101">
        <w:rPr>
          <w:rFonts w:asciiTheme="minorHAnsi" w:hAnsiTheme="minorHAnsi" w:cstheme="minorHAnsi"/>
          <w:sz w:val="22"/>
          <w:szCs w:val="22"/>
        </w:rPr>
        <w:t xml:space="preserve">Relativna vlažnost zraka u prethodno navedenom 20-godišnjem razdoblju mjerena je u tri dnevna intervala (7:00 h, 14:00 h i 21:00 h). Srednje vrijednosti na taj način mjerene relativne vlažnosti kretale su se u rasponu od 80% (1993., 1994. i 2000.) do 94% (1989.) pa ukupna srednja vrijednost iznosi 87%. </w:t>
      </w:r>
    </w:p>
    <w:p w14:paraId="3C81E29E" w14:textId="23E259BC" w:rsidR="009C3983" w:rsidRPr="00A47101" w:rsidRDefault="009C3983" w:rsidP="00044385">
      <w:pPr>
        <w:pStyle w:val="StandardWeb"/>
        <w:jc w:val="both"/>
        <w:rPr>
          <w:rFonts w:asciiTheme="minorHAnsi" w:hAnsiTheme="minorHAnsi" w:cstheme="minorHAnsi"/>
          <w:sz w:val="22"/>
          <w:szCs w:val="22"/>
        </w:rPr>
      </w:pPr>
      <w:r w:rsidRPr="00A47101">
        <w:rPr>
          <w:rFonts w:asciiTheme="minorHAnsi" w:hAnsiTheme="minorHAnsi" w:cstheme="minorHAnsi"/>
          <w:sz w:val="22"/>
          <w:szCs w:val="22"/>
        </w:rPr>
        <w:t xml:space="preserve">Smjerovi, brzine i učestalosti pojedinih vjetrova </w:t>
      </w:r>
      <w:r w:rsidR="001E311D">
        <w:rPr>
          <w:rFonts w:asciiTheme="minorHAnsi" w:hAnsiTheme="minorHAnsi" w:cstheme="minorHAnsi"/>
          <w:sz w:val="22"/>
          <w:szCs w:val="22"/>
        </w:rPr>
        <w:t>na području grada</w:t>
      </w:r>
      <w:r w:rsidRPr="00A47101">
        <w:rPr>
          <w:rFonts w:asciiTheme="minorHAnsi" w:hAnsiTheme="minorHAnsi" w:cstheme="minorHAnsi"/>
          <w:sz w:val="22"/>
          <w:szCs w:val="22"/>
        </w:rPr>
        <w:t xml:space="preserve"> Čazm</w:t>
      </w:r>
      <w:r w:rsidR="001E311D">
        <w:rPr>
          <w:rFonts w:asciiTheme="minorHAnsi" w:hAnsiTheme="minorHAnsi" w:cstheme="minorHAnsi"/>
          <w:sz w:val="22"/>
          <w:szCs w:val="22"/>
        </w:rPr>
        <w:t>e: m</w:t>
      </w:r>
      <w:r w:rsidRPr="00A47101">
        <w:rPr>
          <w:rFonts w:asciiTheme="minorHAnsi" w:hAnsiTheme="minorHAnsi" w:cstheme="minorHAnsi"/>
          <w:sz w:val="22"/>
          <w:szCs w:val="22"/>
        </w:rPr>
        <w:t>jerenja su obavljana u tri dnevna diskretna intervala (7:00, 14:00 i 21:00 h). Izračunata je srednja brzina i relativna učestalost vjetra za 16 smjerova iz kojih puše. Može se uočiti da su na promatranom području najzastupljeniji sjeveroistočni (23,0%) i jugozapadni vjetrovi (24,5%). Razdoblja bez vjetra je relativno malo (0,8%). Srednje brzine vjetrova iz pojedinih smjerova bitno se ne razlikuju (sve su brzine u rasponu od 4,5 do 5,2 m/s). Uzme li se u obzir relativna učestalost, ukupna srednja brzina vjetra iznosi 4,9 m/s.</w:t>
      </w:r>
    </w:p>
    <w:p w14:paraId="5DDFAD73" w14:textId="3C7B7FB8" w:rsidR="009C3983" w:rsidRPr="00A47101" w:rsidRDefault="009C3983" w:rsidP="00044385">
      <w:pPr>
        <w:pStyle w:val="StandardWeb"/>
        <w:jc w:val="both"/>
        <w:rPr>
          <w:rFonts w:asciiTheme="minorHAnsi" w:hAnsiTheme="minorHAnsi" w:cstheme="minorHAnsi"/>
          <w:sz w:val="22"/>
          <w:szCs w:val="22"/>
        </w:rPr>
      </w:pPr>
      <w:r w:rsidRPr="00A47101">
        <w:rPr>
          <w:rFonts w:asciiTheme="minorHAnsi" w:hAnsiTheme="minorHAnsi" w:cstheme="minorHAnsi"/>
          <w:sz w:val="22"/>
          <w:szCs w:val="22"/>
        </w:rPr>
        <w:t xml:space="preserve">Srednja količina padalina za područje </w:t>
      </w:r>
      <w:r w:rsidR="001E311D">
        <w:rPr>
          <w:rFonts w:asciiTheme="minorHAnsi" w:hAnsiTheme="minorHAnsi" w:cstheme="minorHAnsi"/>
          <w:sz w:val="22"/>
          <w:szCs w:val="22"/>
        </w:rPr>
        <w:t>g</w:t>
      </w:r>
      <w:r w:rsidRPr="00A47101">
        <w:rPr>
          <w:rFonts w:asciiTheme="minorHAnsi" w:hAnsiTheme="minorHAnsi" w:cstheme="minorHAnsi"/>
          <w:sz w:val="22"/>
          <w:szCs w:val="22"/>
        </w:rPr>
        <w:t>rada Čazme je između 863-976 mm. Oborine su tijekom godine relativno ravnomjerno raspoređene.</w:t>
      </w:r>
    </w:p>
    <w:p w14:paraId="690DFDC0" w14:textId="77777777" w:rsidR="009C3983" w:rsidRPr="00A47101" w:rsidRDefault="009C3983" w:rsidP="00044385">
      <w:pPr>
        <w:pStyle w:val="StandardWeb"/>
        <w:jc w:val="both"/>
        <w:rPr>
          <w:rFonts w:asciiTheme="minorHAnsi" w:hAnsiTheme="minorHAnsi" w:cstheme="minorHAnsi"/>
          <w:sz w:val="22"/>
          <w:szCs w:val="22"/>
        </w:rPr>
      </w:pPr>
      <w:r w:rsidRPr="00A47101">
        <w:rPr>
          <w:rFonts w:asciiTheme="minorHAnsi" w:hAnsiTheme="minorHAnsi" w:cstheme="minorHAnsi"/>
          <w:sz w:val="22"/>
          <w:szCs w:val="22"/>
        </w:rPr>
        <w:t>Tijekom cijele godine postoji mogućnost pojave magle. Tijekom ljeta magla se pojavljuje ujutro i navečer, dok je zimi prisutna cijeli dan. Snježnih padalina je prosječno, 20-tak dana u godini.</w:t>
      </w:r>
    </w:p>
    <w:p w14:paraId="59557AF0" w14:textId="1F63ACED" w:rsidR="00B51DEF" w:rsidRPr="00A47101" w:rsidRDefault="009C3983" w:rsidP="00197775">
      <w:pPr>
        <w:jc w:val="both"/>
      </w:pPr>
      <w:r w:rsidRPr="00A47101">
        <w:t xml:space="preserve">Prema </w:t>
      </w:r>
      <w:r w:rsidR="003F0C86">
        <w:t>zadnjim dostupnim službenim podacima, S</w:t>
      </w:r>
      <w:r w:rsidRPr="00A47101">
        <w:t>tatističkom ljetopisu</w:t>
      </w:r>
      <w:r w:rsidR="003F0C86">
        <w:t xml:space="preserve"> 2018-DHMZ</w:t>
      </w:r>
      <w:r w:rsidRPr="00A47101">
        <w:t>, za grad Bjelovar (kao središtu županije u kojem se nalazi grad Čazma) vrijedi:</w:t>
      </w:r>
    </w:p>
    <w:p w14:paraId="5030BF19" w14:textId="18D95B45" w:rsidR="00197775" w:rsidRPr="00A47101" w:rsidRDefault="00197775" w:rsidP="00197775">
      <w:pPr>
        <w:pStyle w:val="Opisslike"/>
        <w:keepNext/>
        <w:jc w:val="center"/>
        <w:rPr>
          <w:color w:val="auto"/>
        </w:rPr>
      </w:pPr>
      <w:r w:rsidRPr="00A47101">
        <w:rPr>
          <w:color w:val="auto"/>
        </w:rPr>
        <w:t xml:space="preserve">Tablica </w:t>
      </w:r>
      <w:r w:rsidR="00E970EF">
        <w:rPr>
          <w:color w:val="auto"/>
        </w:rPr>
        <w:t>7</w:t>
      </w:r>
      <w:r w:rsidRPr="00A47101">
        <w:rPr>
          <w:color w:val="auto"/>
        </w:rPr>
        <w:t xml:space="preserve"> - Srednja mjesečna temperatura</w:t>
      </w:r>
    </w:p>
    <w:tbl>
      <w:tblPr>
        <w:tblW w:w="27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2334"/>
        <w:gridCol w:w="1984"/>
      </w:tblGrid>
      <w:tr w:rsidR="00A47101" w:rsidRPr="00A47101" w14:paraId="76F3D739" w14:textId="77777777" w:rsidTr="00981B7E">
        <w:trPr>
          <w:trHeight w:val="300"/>
          <w:jc w:val="center"/>
        </w:trPr>
        <w:tc>
          <w:tcPr>
            <w:tcW w:w="645" w:type="pct"/>
            <w:noWrap/>
            <w:vAlign w:val="bottom"/>
            <w:hideMark/>
          </w:tcPr>
          <w:p w14:paraId="3E8834BF" w14:textId="77777777" w:rsidR="009C3983" w:rsidRPr="00981B7E" w:rsidRDefault="009C3983" w:rsidP="00267624">
            <w:pPr>
              <w:spacing w:after="0" w:line="240" w:lineRule="auto"/>
              <w:rPr>
                <w:rFonts w:ascii="Calibri" w:eastAsia="Times New Roman" w:hAnsi="Calibri" w:cs="Calibri"/>
                <w:b/>
                <w:bCs/>
                <w:sz w:val="18"/>
                <w:szCs w:val="18"/>
                <w:lang w:eastAsia="hr-HR"/>
              </w:rPr>
            </w:pPr>
            <w:r w:rsidRPr="00981B7E">
              <w:rPr>
                <w:rFonts w:ascii="Calibri" w:eastAsia="Times New Roman" w:hAnsi="Calibri" w:cs="Calibri"/>
                <w:b/>
                <w:bCs/>
                <w:sz w:val="18"/>
                <w:szCs w:val="18"/>
                <w:lang w:eastAsia="hr-HR"/>
              </w:rPr>
              <w:t>R.br.</w:t>
            </w:r>
          </w:p>
        </w:tc>
        <w:tc>
          <w:tcPr>
            <w:tcW w:w="2354" w:type="pct"/>
            <w:noWrap/>
            <w:vAlign w:val="bottom"/>
            <w:hideMark/>
          </w:tcPr>
          <w:p w14:paraId="0A5C5EBA" w14:textId="77777777" w:rsidR="009C3983" w:rsidRPr="00981B7E" w:rsidRDefault="009C3983" w:rsidP="00981B7E">
            <w:pPr>
              <w:spacing w:after="0" w:line="240" w:lineRule="auto"/>
              <w:jc w:val="center"/>
              <w:rPr>
                <w:rFonts w:ascii="Calibri" w:eastAsia="Times New Roman" w:hAnsi="Calibri" w:cs="Calibri"/>
                <w:b/>
                <w:bCs/>
                <w:sz w:val="18"/>
                <w:szCs w:val="18"/>
                <w:lang w:eastAsia="hr-HR"/>
              </w:rPr>
            </w:pPr>
            <w:r w:rsidRPr="00981B7E">
              <w:rPr>
                <w:rFonts w:ascii="Calibri" w:eastAsia="Times New Roman" w:hAnsi="Calibri" w:cs="Calibri"/>
                <w:b/>
                <w:bCs/>
                <w:sz w:val="18"/>
                <w:szCs w:val="18"/>
                <w:lang w:eastAsia="hr-HR"/>
              </w:rPr>
              <w:t>Mjesec</w:t>
            </w:r>
          </w:p>
        </w:tc>
        <w:tc>
          <w:tcPr>
            <w:tcW w:w="2001" w:type="pct"/>
            <w:noWrap/>
            <w:vAlign w:val="bottom"/>
            <w:hideMark/>
          </w:tcPr>
          <w:p w14:paraId="14AAC929" w14:textId="77777777" w:rsidR="009C3983" w:rsidRPr="00981B7E" w:rsidRDefault="009C3983" w:rsidP="00981B7E">
            <w:pPr>
              <w:spacing w:after="0" w:line="240" w:lineRule="auto"/>
              <w:jc w:val="center"/>
              <w:rPr>
                <w:rFonts w:ascii="Calibri" w:eastAsia="Times New Roman" w:hAnsi="Calibri" w:cs="Calibri"/>
                <w:b/>
                <w:bCs/>
                <w:sz w:val="18"/>
                <w:szCs w:val="18"/>
                <w:lang w:eastAsia="hr-HR"/>
              </w:rPr>
            </w:pPr>
            <w:r w:rsidRPr="00981B7E">
              <w:rPr>
                <w:rFonts w:ascii="Calibri" w:eastAsia="Times New Roman" w:hAnsi="Calibri" w:cs="Calibri"/>
                <w:b/>
                <w:bCs/>
                <w:sz w:val="18"/>
                <w:szCs w:val="18"/>
                <w:lang w:eastAsia="hr-HR"/>
              </w:rPr>
              <w:t>°C</w:t>
            </w:r>
          </w:p>
        </w:tc>
      </w:tr>
      <w:tr w:rsidR="00A47101" w:rsidRPr="00A47101" w14:paraId="7F584625" w14:textId="77777777" w:rsidTr="00981B7E">
        <w:trPr>
          <w:trHeight w:val="300"/>
          <w:jc w:val="center"/>
        </w:trPr>
        <w:tc>
          <w:tcPr>
            <w:tcW w:w="645" w:type="pct"/>
            <w:noWrap/>
            <w:vAlign w:val="bottom"/>
            <w:hideMark/>
          </w:tcPr>
          <w:p w14:paraId="0394A1CB"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w:t>
            </w:r>
          </w:p>
        </w:tc>
        <w:tc>
          <w:tcPr>
            <w:tcW w:w="2354" w:type="pct"/>
            <w:noWrap/>
            <w:vAlign w:val="bottom"/>
            <w:hideMark/>
          </w:tcPr>
          <w:p w14:paraId="780F946D"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Siječanj</w:t>
            </w:r>
          </w:p>
        </w:tc>
        <w:tc>
          <w:tcPr>
            <w:tcW w:w="2001" w:type="pct"/>
            <w:noWrap/>
            <w:vAlign w:val="bottom"/>
            <w:hideMark/>
          </w:tcPr>
          <w:p w14:paraId="08BE15D5"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-4,1</w:t>
            </w:r>
          </w:p>
        </w:tc>
      </w:tr>
      <w:tr w:rsidR="00A47101" w:rsidRPr="00A47101" w14:paraId="1347EC24" w14:textId="77777777" w:rsidTr="00981B7E">
        <w:trPr>
          <w:trHeight w:val="300"/>
          <w:jc w:val="center"/>
        </w:trPr>
        <w:tc>
          <w:tcPr>
            <w:tcW w:w="645" w:type="pct"/>
            <w:noWrap/>
            <w:vAlign w:val="bottom"/>
            <w:hideMark/>
          </w:tcPr>
          <w:p w14:paraId="7887FB5D"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w:t>
            </w:r>
          </w:p>
        </w:tc>
        <w:tc>
          <w:tcPr>
            <w:tcW w:w="2354" w:type="pct"/>
            <w:noWrap/>
            <w:vAlign w:val="bottom"/>
            <w:hideMark/>
          </w:tcPr>
          <w:p w14:paraId="13C31DCB"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Veljača</w:t>
            </w:r>
          </w:p>
        </w:tc>
        <w:tc>
          <w:tcPr>
            <w:tcW w:w="2001" w:type="pct"/>
            <w:noWrap/>
            <w:vAlign w:val="bottom"/>
            <w:hideMark/>
          </w:tcPr>
          <w:p w14:paraId="3F5AA3BA"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4,9</w:t>
            </w:r>
          </w:p>
        </w:tc>
      </w:tr>
      <w:tr w:rsidR="00A47101" w:rsidRPr="00A47101" w14:paraId="6F99DF76" w14:textId="77777777" w:rsidTr="00981B7E">
        <w:trPr>
          <w:trHeight w:val="300"/>
          <w:jc w:val="center"/>
        </w:trPr>
        <w:tc>
          <w:tcPr>
            <w:tcW w:w="645" w:type="pct"/>
            <w:noWrap/>
            <w:vAlign w:val="bottom"/>
            <w:hideMark/>
          </w:tcPr>
          <w:p w14:paraId="493AE530"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w:t>
            </w:r>
          </w:p>
        </w:tc>
        <w:tc>
          <w:tcPr>
            <w:tcW w:w="2354" w:type="pct"/>
            <w:noWrap/>
            <w:vAlign w:val="bottom"/>
            <w:hideMark/>
          </w:tcPr>
          <w:p w14:paraId="7377408B"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Ožujak</w:t>
            </w:r>
          </w:p>
        </w:tc>
        <w:tc>
          <w:tcPr>
            <w:tcW w:w="2001" w:type="pct"/>
            <w:noWrap/>
            <w:vAlign w:val="bottom"/>
            <w:hideMark/>
          </w:tcPr>
          <w:p w14:paraId="40F41A18"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w:t>
            </w:r>
          </w:p>
        </w:tc>
      </w:tr>
      <w:tr w:rsidR="00A47101" w:rsidRPr="00A47101" w14:paraId="0323EF02" w14:textId="77777777" w:rsidTr="00981B7E">
        <w:trPr>
          <w:trHeight w:val="300"/>
          <w:jc w:val="center"/>
        </w:trPr>
        <w:tc>
          <w:tcPr>
            <w:tcW w:w="645" w:type="pct"/>
            <w:noWrap/>
            <w:vAlign w:val="bottom"/>
            <w:hideMark/>
          </w:tcPr>
          <w:p w14:paraId="7D1E9C69"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w:t>
            </w:r>
          </w:p>
        </w:tc>
        <w:tc>
          <w:tcPr>
            <w:tcW w:w="2354" w:type="pct"/>
            <w:noWrap/>
            <w:vAlign w:val="bottom"/>
            <w:hideMark/>
          </w:tcPr>
          <w:p w14:paraId="1A6373BD"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Travanj</w:t>
            </w:r>
          </w:p>
        </w:tc>
        <w:tc>
          <w:tcPr>
            <w:tcW w:w="2001" w:type="pct"/>
            <w:noWrap/>
            <w:vAlign w:val="bottom"/>
            <w:hideMark/>
          </w:tcPr>
          <w:p w14:paraId="745BDC6B"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11,8</w:t>
            </w:r>
          </w:p>
        </w:tc>
      </w:tr>
      <w:tr w:rsidR="00A47101" w:rsidRPr="00A47101" w14:paraId="0D50FC07" w14:textId="77777777" w:rsidTr="00981B7E">
        <w:trPr>
          <w:trHeight w:val="300"/>
          <w:jc w:val="center"/>
        </w:trPr>
        <w:tc>
          <w:tcPr>
            <w:tcW w:w="645" w:type="pct"/>
            <w:noWrap/>
            <w:vAlign w:val="bottom"/>
            <w:hideMark/>
          </w:tcPr>
          <w:p w14:paraId="1494D634"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w:t>
            </w:r>
          </w:p>
        </w:tc>
        <w:tc>
          <w:tcPr>
            <w:tcW w:w="2354" w:type="pct"/>
            <w:noWrap/>
            <w:vAlign w:val="bottom"/>
            <w:hideMark/>
          </w:tcPr>
          <w:p w14:paraId="2CEA3E65"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Svibanj</w:t>
            </w:r>
          </w:p>
        </w:tc>
        <w:tc>
          <w:tcPr>
            <w:tcW w:w="2001" w:type="pct"/>
            <w:noWrap/>
            <w:vAlign w:val="bottom"/>
            <w:hideMark/>
          </w:tcPr>
          <w:p w14:paraId="31686755"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17,6</w:t>
            </w:r>
          </w:p>
        </w:tc>
      </w:tr>
      <w:tr w:rsidR="00A47101" w:rsidRPr="00A47101" w14:paraId="726AADBE" w14:textId="77777777" w:rsidTr="00981B7E">
        <w:trPr>
          <w:trHeight w:val="300"/>
          <w:jc w:val="center"/>
        </w:trPr>
        <w:tc>
          <w:tcPr>
            <w:tcW w:w="645" w:type="pct"/>
            <w:noWrap/>
            <w:vAlign w:val="bottom"/>
            <w:hideMark/>
          </w:tcPr>
          <w:p w14:paraId="76E14B57"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w:t>
            </w:r>
          </w:p>
        </w:tc>
        <w:tc>
          <w:tcPr>
            <w:tcW w:w="2354" w:type="pct"/>
            <w:noWrap/>
            <w:vAlign w:val="bottom"/>
            <w:hideMark/>
          </w:tcPr>
          <w:p w14:paraId="3C144EA7"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Lipanj</w:t>
            </w:r>
          </w:p>
        </w:tc>
        <w:tc>
          <w:tcPr>
            <w:tcW w:w="2001" w:type="pct"/>
            <w:noWrap/>
            <w:vAlign w:val="bottom"/>
            <w:hideMark/>
          </w:tcPr>
          <w:p w14:paraId="721A34DB"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22,9</w:t>
            </w:r>
          </w:p>
        </w:tc>
      </w:tr>
      <w:tr w:rsidR="00A47101" w:rsidRPr="00A47101" w14:paraId="038098C6" w14:textId="77777777" w:rsidTr="00981B7E">
        <w:trPr>
          <w:trHeight w:val="300"/>
          <w:jc w:val="center"/>
        </w:trPr>
        <w:tc>
          <w:tcPr>
            <w:tcW w:w="645" w:type="pct"/>
            <w:noWrap/>
            <w:vAlign w:val="bottom"/>
            <w:hideMark/>
          </w:tcPr>
          <w:p w14:paraId="0198395B"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w:t>
            </w:r>
          </w:p>
        </w:tc>
        <w:tc>
          <w:tcPr>
            <w:tcW w:w="2354" w:type="pct"/>
            <w:noWrap/>
            <w:vAlign w:val="bottom"/>
            <w:hideMark/>
          </w:tcPr>
          <w:p w14:paraId="47DCF7C1"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Srpanj</w:t>
            </w:r>
          </w:p>
        </w:tc>
        <w:tc>
          <w:tcPr>
            <w:tcW w:w="2001" w:type="pct"/>
            <w:noWrap/>
            <w:vAlign w:val="bottom"/>
            <w:hideMark/>
          </w:tcPr>
          <w:p w14:paraId="03197A97"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23,9</w:t>
            </w:r>
          </w:p>
        </w:tc>
      </w:tr>
      <w:tr w:rsidR="00A47101" w:rsidRPr="00A47101" w14:paraId="2D5A026C" w14:textId="77777777" w:rsidTr="00981B7E">
        <w:trPr>
          <w:trHeight w:val="300"/>
          <w:jc w:val="center"/>
        </w:trPr>
        <w:tc>
          <w:tcPr>
            <w:tcW w:w="645" w:type="pct"/>
            <w:noWrap/>
            <w:vAlign w:val="bottom"/>
            <w:hideMark/>
          </w:tcPr>
          <w:p w14:paraId="777193F5"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w:t>
            </w:r>
          </w:p>
        </w:tc>
        <w:tc>
          <w:tcPr>
            <w:tcW w:w="2354" w:type="pct"/>
            <w:noWrap/>
            <w:vAlign w:val="bottom"/>
            <w:hideMark/>
          </w:tcPr>
          <w:p w14:paraId="5B461F65"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Kolovoz</w:t>
            </w:r>
          </w:p>
        </w:tc>
        <w:tc>
          <w:tcPr>
            <w:tcW w:w="2001" w:type="pct"/>
            <w:noWrap/>
            <w:vAlign w:val="bottom"/>
            <w:hideMark/>
          </w:tcPr>
          <w:p w14:paraId="2C2F4AEC"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23,9</w:t>
            </w:r>
          </w:p>
        </w:tc>
      </w:tr>
      <w:tr w:rsidR="00A47101" w:rsidRPr="00A47101" w14:paraId="2AE95FB1" w14:textId="77777777" w:rsidTr="00981B7E">
        <w:trPr>
          <w:trHeight w:val="300"/>
          <w:jc w:val="center"/>
        </w:trPr>
        <w:tc>
          <w:tcPr>
            <w:tcW w:w="645" w:type="pct"/>
            <w:noWrap/>
            <w:vAlign w:val="bottom"/>
            <w:hideMark/>
          </w:tcPr>
          <w:p w14:paraId="711BB609"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w:t>
            </w:r>
          </w:p>
        </w:tc>
        <w:tc>
          <w:tcPr>
            <w:tcW w:w="2354" w:type="pct"/>
            <w:noWrap/>
            <w:vAlign w:val="bottom"/>
            <w:hideMark/>
          </w:tcPr>
          <w:p w14:paraId="4F235814"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Rujan</w:t>
            </w:r>
          </w:p>
        </w:tc>
        <w:tc>
          <w:tcPr>
            <w:tcW w:w="2001" w:type="pct"/>
            <w:noWrap/>
            <w:vAlign w:val="bottom"/>
            <w:hideMark/>
          </w:tcPr>
          <w:p w14:paraId="19F6C4D2"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15,5</w:t>
            </w:r>
          </w:p>
        </w:tc>
      </w:tr>
      <w:tr w:rsidR="00A47101" w:rsidRPr="00A47101" w14:paraId="42428258" w14:textId="77777777" w:rsidTr="00981B7E">
        <w:trPr>
          <w:trHeight w:val="300"/>
          <w:jc w:val="center"/>
        </w:trPr>
        <w:tc>
          <w:tcPr>
            <w:tcW w:w="645" w:type="pct"/>
            <w:noWrap/>
            <w:vAlign w:val="bottom"/>
            <w:hideMark/>
          </w:tcPr>
          <w:p w14:paraId="5608D401"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w:t>
            </w:r>
          </w:p>
        </w:tc>
        <w:tc>
          <w:tcPr>
            <w:tcW w:w="2354" w:type="pct"/>
            <w:noWrap/>
            <w:vAlign w:val="bottom"/>
            <w:hideMark/>
          </w:tcPr>
          <w:p w14:paraId="2BBA07E0"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Listopad</w:t>
            </w:r>
          </w:p>
        </w:tc>
        <w:tc>
          <w:tcPr>
            <w:tcW w:w="2001" w:type="pct"/>
            <w:noWrap/>
            <w:vAlign w:val="bottom"/>
            <w:hideMark/>
          </w:tcPr>
          <w:p w14:paraId="1ACCEA3A"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11,5</w:t>
            </w:r>
          </w:p>
        </w:tc>
      </w:tr>
      <w:tr w:rsidR="00A47101" w:rsidRPr="00A47101" w14:paraId="426478F8" w14:textId="77777777" w:rsidTr="00981B7E">
        <w:trPr>
          <w:trHeight w:val="300"/>
          <w:jc w:val="center"/>
        </w:trPr>
        <w:tc>
          <w:tcPr>
            <w:tcW w:w="645" w:type="pct"/>
            <w:noWrap/>
            <w:vAlign w:val="bottom"/>
            <w:hideMark/>
          </w:tcPr>
          <w:p w14:paraId="0C8F4A8E"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w:t>
            </w:r>
          </w:p>
        </w:tc>
        <w:tc>
          <w:tcPr>
            <w:tcW w:w="2354" w:type="pct"/>
            <w:noWrap/>
            <w:vAlign w:val="bottom"/>
            <w:hideMark/>
          </w:tcPr>
          <w:p w14:paraId="702BE23B"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Studeni</w:t>
            </w:r>
          </w:p>
        </w:tc>
        <w:tc>
          <w:tcPr>
            <w:tcW w:w="2001" w:type="pct"/>
            <w:noWrap/>
            <w:vAlign w:val="bottom"/>
            <w:hideMark/>
          </w:tcPr>
          <w:p w14:paraId="5E92D78F"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6,8</w:t>
            </w:r>
          </w:p>
        </w:tc>
      </w:tr>
      <w:tr w:rsidR="009C3983" w:rsidRPr="00A47101" w14:paraId="104140D6" w14:textId="77777777" w:rsidTr="00981B7E">
        <w:trPr>
          <w:trHeight w:val="300"/>
          <w:jc w:val="center"/>
        </w:trPr>
        <w:tc>
          <w:tcPr>
            <w:tcW w:w="645" w:type="pct"/>
            <w:noWrap/>
            <w:vAlign w:val="bottom"/>
            <w:hideMark/>
          </w:tcPr>
          <w:p w14:paraId="23818AC7"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w:t>
            </w:r>
          </w:p>
        </w:tc>
        <w:tc>
          <w:tcPr>
            <w:tcW w:w="2354" w:type="pct"/>
            <w:noWrap/>
            <w:vAlign w:val="bottom"/>
            <w:hideMark/>
          </w:tcPr>
          <w:p w14:paraId="3BB5AF1D"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Prosinac</w:t>
            </w:r>
          </w:p>
        </w:tc>
        <w:tc>
          <w:tcPr>
            <w:tcW w:w="2001" w:type="pct"/>
            <w:noWrap/>
            <w:vAlign w:val="bottom"/>
            <w:hideMark/>
          </w:tcPr>
          <w:p w14:paraId="440BB590"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3,8</w:t>
            </w:r>
          </w:p>
        </w:tc>
      </w:tr>
    </w:tbl>
    <w:p w14:paraId="038C959E" w14:textId="1D60A12D" w:rsidR="00B51DEF" w:rsidRPr="00A47101" w:rsidRDefault="00B51DEF" w:rsidP="00197775">
      <w:pPr>
        <w:pStyle w:val="Opisslike"/>
        <w:keepNext/>
        <w:rPr>
          <w:color w:val="auto"/>
        </w:rPr>
      </w:pPr>
    </w:p>
    <w:p w14:paraId="4C7F1909" w14:textId="69704E7C" w:rsidR="00197775" w:rsidRPr="00A47101" w:rsidRDefault="00197775" w:rsidP="00197775">
      <w:pPr>
        <w:pStyle w:val="Opisslike"/>
        <w:keepNext/>
        <w:jc w:val="center"/>
        <w:rPr>
          <w:color w:val="auto"/>
        </w:rPr>
      </w:pPr>
      <w:r w:rsidRPr="00A47101">
        <w:rPr>
          <w:color w:val="auto"/>
        </w:rPr>
        <w:t>Tablica</w:t>
      </w:r>
      <w:r w:rsidR="00E970EF">
        <w:rPr>
          <w:color w:val="auto"/>
        </w:rPr>
        <w:t xml:space="preserve"> 8</w:t>
      </w:r>
      <w:r w:rsidRPr="00A47101">
        <w:rPr>
          <w:color w:val="auto"/>
        </w:rPr>
        <w:t xml:space="preserve"> - Godišnji hod oborina</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333"/>
        <w:gridCol w:w="567"/>
        <w:gridCol w:w="1418"/>
      </w:tblGrid>
      <w:tr w:rsidR="00A47101" w:rsidRPr="00A47101" w14:paraId="3A080C1C" w14:textId="77777777" w:rsidTr="00981B7E">
        <w:trPr>
          <w:trHeight w:val="300"/>
          <w:jc w:val="center"/>
        </w:trPr>
        <w:tc>
          <w:tcPr>
            <w:tcW w:w="639" w:type="dxa"/>
            <w:noWrap/>
            <w:vAlign w:val="bottom"/>
            <w:hideMark/>
          </w:tcPr>
          <w:p w14:paraId="7A1CEE07" w14:textId="77777777" w:rsidR="009C3983" w:rsidRPr="00981B7E" w:rsidRDefault="009C3983" w:rsidP="00981B7E">
            <w:pPr>
              <w:spacing w:after="0" w:line="240" w:lineRule="auto"/>
              <w:jc w:val="center"/>
              <w:rPr>
                <w:rFonts w:ascii="Calibri" w:eastAsia="Times New Roman" w:hAnsi="Calibri" w:cs="Calibri"/>
                <w:b/>
                <w:bCs/>
                <w:sz w:val="18"/>
                <w:szCs w:val="18"/>
                <w:lang w:eastAsia="hr-HR"/>
              </w:rPr>
            </w:pPr>
            <w:r w:rsidRPr="00981B7E">
              <w:rPr>
                <w:rFonts w:ascii="Calibri" w:eastAsia="Times New Roman" w:hAnsi="Calibri" w:cs="Calibri"/>
                <w:b/>
                <w:bCs/>
                <w:sz w:val="18"/>
                <w:szCs w:val="18"/>
                <w:lang w:eastAsia="hr-HR"/>
              </w:rPr>
              <w:t>R.br.</w:t>
            </w:r>
          </w:p>
        </w:tc>
        <w:tc>
          <w:tcPr>
            <w:tcW w:w="2333" w:type="dxa"/>
            <w:noWrap/>
            <w:vAlign w:val="bottom"/>
            <w:hideMark/>
          </w:tcPr>
          <w:p w14:paraId="42E47782" w14:textId="77777777" w:rsidR="009C3983" w:rsidRPr="00981B7E" w:rsidRDefault="009C3983" w:rsidP="00981B7E">
            <w:pPr>
              <w:spacing w:after="0" w:line="240" w:lineRule="auto"/>
              <w:jc w:val="center"/>
              <w:rPr>
                <w:rFonts w:ascii="Calibri" w:eastAsia="Times New Roman" w:hAnsi="Calibri" w:cs="Calibri"/>
                <w:b/>
                <w:bCs/>
                <w:sz w:val="18"/>
                <w:szCs w:val="18"/>
                <w:lang w:eastAsia="hr-HR"/>
              </w:rPr>
            </w:pPr>
            <w:r w:rsidRPr="00981B7E">
              <w:rPr>
                <w:rFonts w:ascii="Calibri" w:eastAsia="Times New Roman" w:hAnsi="Calibri" w:cs="Calibri"/>
                <w:b/>
                <w:bCs/>
                <w:sz w:val="18"/>
                <w:szCs w:val="18"/>
                <w:lang w:eastAsia="hr-HR"/>
              </w:rPr>
              <w:t>Mjesec</w:t>
            </w:r>
          </w:p>
        </w:tc>
        <w:tc>
          <w:tcPr>
            <w:tcW w:w="1985" w:type="dxa"/>
            <w:gridSpan w:val="2"/>
            <w:noWrap/>
            <w:vAlign w:val="bottom"/>
            <w:hideMark/>
          </w:tcPr>
          <w:p w14:paraId="51C97E88" w14:textId="77777777" w:rsidR="009C3983" w:rsidRPr="00981B7E" w:rsidRDefault="009C3983" w:rsidP="00981B7E">
            <w:pPr>
              <w:spacing w:after="0" w:line="240" w:lineRule="auto"/>
              <w:jc w:val="center"/>
              <w:rPr>
                <w:rFonts w:ascii="Calibri" w:eastAsia="Times New Roman" w:hAnsi="Calibri" w:cs="Calibri"/>
                <w:b/>
                <w:bCs/>
                <w:sz w:val="18"/>
                <w:szCs w:val="18"/>
                <w:lang w:eastAsia="hr-HR"/>
              </w:rPr>
            </w:pPr>
            <w:r w:rsidRPr="00981B7E">
              <w:rPr>
                <w:rFonts w:ascii="Calibri" w:eastAsia="Times New Roman" w:hAnsi="Calibri" w:cs="Calibri"/>
                <w:b/>
                <w:bCs/>
                <w:sz w:val="18"/>
                <w:szCs w:val="18"/>
                <w:lang w:eastAsia="hr-HR"/>
              </w:rPr>
              <w:t>mm</w:t>
            </w:r>
          </w:p>
        </w:tc>
      </w:tr>
      <w:tr w:rsidR="00A47101" w:rsidRPr="00A47101" w14:paraId="29D7A8B6" w14:textId="77777777" w:rsidTr="00981B7E">
        <w:trPr>
          <w:trHeight w:val="300"/>
          <w:jc w:val="center"/>
        </w:trPr>
        <w:tc>
          <w:tcPr>
            <w:tcW w:w="639" w:type="dxa"/>
            <w:noWrap/>
            <w:vAlign w:val="bottom"/>
            <w:hideMark/>
          </w:tcPr>
          <w:p w14:paraId="61C56CCE"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w:t>
            </w:r>
          </w:p>
        </w:tc>
        <w:tc>
          <w:tcPr>
            <w:tcW w:w="2333" w:type="dxa"/>
            <w:noWrap/>
            <w:vAlign w:val="bottom"/>
            <w:hideMark/>
          </w:tcPr>
          <w:p w14:paraId="6DEC047B"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Siječanj</w:t>
            </w:r>
          </w:p>
        </w:tc>
        <w:tc>
          <w:tcPr>
            <w:tcW w:w="1985" w:type="dxa"/>
            <w:gridSpan w:val="2"/>
            <w:noWrap/>
            <w:vAlign w:val="bottom"/>
            <w:hideMark/>
          </w:tcPr>
          <w:p w14:paraId="1274E73C"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32,8</w:t>
            </w:r>
          </w:p>
        </w:tc>
      </w:tr>
      <w:tr w:rsidR="00A47101" w:rsidRPr="00A47101" w14:paraId="1146B51A" w14:textId="77777777" w:rsidTr="00981B7E">
        <w:trPr>
          <w:trHeight w:val="300"/>
          <w:jc w:val="center"/>
        </w:trPr>
        <w:tc>
          <w:tcPr>
            <w:tcW w:w="639" w:type="dxa"/>
            <w:noWrap/>
            <w:vAlign w:val="bottom"/>
            <w:hideMark/>
          </w:tcPr>
          <w:p w14:paraId="517025A2"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w:t>
            </w:r>
          </w:p>
        </w:tc>
        <w:tc>
          <w:tcPr>
            <w:tcW w:w="2333" w:type="dxa"/>
            <w:noWrap/>
            <w:vAlign w:val="bottom"/>
            <w:hideMark/>
          </w:tcPr>
          <w:p w14:paraId="566097AF"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Veljača</w:t>
            </w:r>
          </w:p>
        </w:tc>
        <w:tc>
          <w:tcPr>
            <w:tcW w:w="1985" w:type="dxa"/>
            <w:gridSpan w:val="2"/>
            <w:noWrap/>
            <w:vAlign w:val="bottom"/>
            <w:hideMark/>
          </w:tcPr>
          <w:p w14:paraId="52A7FAA0"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33,2</w:t>
            </w:r>
          </w:p>
        </w:tc>
      </w:tr>
      <w:tr w:rsidR="00A47101" w:rsidRPr="00A47101" w14:paraId="45121EE3" w14:textId="77777777" w:rsidTr="00981B7E">
        <w:trPr>
          <w:trHeight w:val="300"/>
          <w:jc w:val="center"/>
        </w:trPr>
        <w:tc>
          <w:tcPr>
            <w:tcW w:w="639" w:type="dxa"/>
            <w:noWrap/>
            <w:vAlign w:val="bottom"/>
            <w:hideMark/>
          </w:tcPr>
          <w:p w14:paraId="609E6C47"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w:t>
            </w:r>
          </w:p>
        </w:tc>
        <w:tc>
          <w:tcPr>
            <w:tcW w:w="2333" w:type="dxa"/>
            <w:noWrap/>
            <w:vAlign w:val="bottom"/>
            <w:hideMark/>
          </w:tcPr>
          <w:p w14:paraId="38ACC4B9"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Ožujak</w:t>
            </w:r>
          </w:p>
        </w:tc>
        <w:tc>
          <w:tcPr>
            <w:tcW w:w="1985" w:type="dxa"/>
            <w:gridSpan w:val="2"/>
            <w:noWrap/>
            <w:vAlign w:val="bottom"/>
            <w:hideMark/>
          </w:tcPr>
          <w:p w14:paraId="5703BA62"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26,2</w:t>
            </w:r>
          </w:p>
        </w:tc>
      </w:tr>
      <w:tr w:rsidR="00A47101" w:rsidRPr="00A47101" w14:paraId="3CADE013" w14:textId="77777777" w:rsidTr="00981B7E">
        <w:trPr>
          <w:trHeight w:val="300"/>
          <w:jc w:val="center"/>
        </w:trPr>
        <w:tc>
          <w:tcPr>
            <w:tcW w:w="639" w:type="dxa"/>
            <w:noWrap/>
            <w:vAlign w:val="bottom"/>
            <w:hideMark/>
          </w:tcPr>
          <w:p w14:paraId="6337C9C6"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w:t>
            </w:r>
          </w:p>
        </w:tc>
        <w:tc>
          <w:tcPr>
            <w:tcW w:w="2333" w:type="dxa"/>
            <w:noWrap/>
            <w:vAlign w:val="bottom"/>
            <w:hideMark/>
          </w:tcPr>
          <w:p w14:paraId="6E448C91"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Travanj</w:t>
            </w:r>
          </w:p>
        </w:tc>
        <w:tc>
          <w:tcPr>
            <w:tcW w:w="1985" w:type="dxa"/>
            <w:gridSpan w:val="2"/>
            <w:noWrap/>
            <w:vAlign w:val="bottom"/>
            <w:hideMark/>
          </w:tcPr>
          <w:p w14:paraId="56D17622"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28,2</w:t>
            </w:r>
          </w:p>
        </w:tc>
      </w:tr>
      <w:tr w:rsidR="00A47101" w:rsidRPr="00A47101" w14:paraId="4CD437CD" w14:textId="77777777" w:rsidTr="00981B7E">
        <w:trPr>
          <w:trHeight w:val="300"/>
          <w:jc w:val="center"/>
        </w:trPr>
        <w:tc>
          <w:tcPr>
            <w:tcW w:w="639" w:type="dxa"/>
            <w:noWrap/>
            <w:vAlign w:val="bottom"/>
            <w:hideMark/>
          </w:tcPr>
          <w:p w14:paraId="757A1E0D"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w:t>
            </w:r>
          </w:p>
        </w:tc>
        <w:tc>
          <w:tcPr>
            <w:tcW w:w="2333" w:type="dxa"/>
            <w:noWrap/>
            <w:vAlign w:val="bottom"/>
            <w:hideMark/>
          </w:tcPr>
          <w:p w14:paraId="68DFE12A"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Svibanj</w:t>
            </w:r>
          </w:p>
        </w:tc>
        <w:tc>
          <w:tcPr>
            <w:tcW w:w="1985" w:type="dxa"/>
            <w:gridSpan w:val="2"/>
            <w:noWrap/>
            <w:vAlign w:val="bottom"/>
            <w:hideMark/>
          </w:tcPr>
          <w:p w14:paraId="6FCDFF9E"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76</w:t>
            </w:r>
          </w:p>
        </w:tc>
      </w:tr>
      <w:tr w:rsidR="00A47101" w:rsidRPr="00A47101" w14:paraId="04619B5E" w14:textId="77777777" w:rsidTr="00981B7E">
        <w:trPr>
          <w:trHeight w:val="300"/>
          <w:jc w:val="center"/>
        </w:trPr>
        <w:tc>
          <w:tcPr>
            <w:tcW w:w="639" w:type="dxa"/>
            <w:noWrap/>
            <w:vAlign w:val="bottom"/>
            <w:hideMark/>
          </w:tcPr>
          <w:p w14:paraId="046D806E"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w:t>
            </w:r>
          </w:p>
        </w:tc>
        <w:tc>
          <w:tcPr>
            <w:tcW w:w="2333" w:type="dxa"/>
            <w:noWrap/>
            <w:vAlign w:val="bottom"/>
            <w:hideMark/>
          </w:tcPr>
          <w:p w14:paraId="77E49DFA"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Lipanj</w:t>
            </w:r>
          </w:p>
        </w:tc>
        <w:tc>
          <w:tcPr>
            <w:tcW w:w="1985" w:type="dxa"/>
            <w:gridSpan w:val="2"/>
            <w:noWrap/>
            <w:vAlign w:val="bottom"/>
            <w:hideMark/>
          </w:tcPr>
          <w:p w14:paraId="188D6B7F"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54,7</w:t>
            </w:r>
          </w:p>
        </w:tc>
      </w:tr>
      <w:tr w:rsidR="00A47101" w:rsidRPr="00A47101" w14:paraId="15A11D91" w14:textId="77777777" w:rsidTr="00981B7E">
        <w:trPr>
          <w:trHeight w:val="300"/>
          <w:jc w:val="center"/>
        </w:trPr>
        <w:tc>
          <w:tcPr>
            <w:tcW w:w="639" w:type="dxa"/>
            <w:noWrap/>
            <w:vAlign w:val="bottom"/>
            <w:hideMark/>
          </w:tcPr>
          <w:p w14:paraId="2F92096A"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w:t>
            </w:r>
          </w:p>
        </w:tc>
        <w:tc>
          <w:tcPr>
            <w:tcW w:w="2333" w:type="dxa"/>
            <w:noWrap/>
            <w:vAlign w:val="bottom"/>
            <w:hideMark/>
          </w:tcPr>
          <w:p w14:paraId="107FFE0E"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Srpanj</w:t>
            </w:r>
          </w:p>
        </w:tc>
        <w:tc>
          <w:tcPr>
            <w:tcW w:w="1985" w:type="dxa"/>
            <w:gridSpan w:val="2"/>
            <w:noWrap/>
            <w:vAlign w:val="bottom"/>
            <w:hideMark/>
          </w:tcPr>
          <w:p w14:paraId="19420AB2"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38,4</w:t>
            </w:r>
          </w:p>
        </w:tc>
      </w:tr>
      <w:tr w:rsidR="00A47101" w:rsidRPr="00A47101" w14:paraId="41177324" w14:textId="77777777" w:rsidTr="00981B7E">
        <w:trPr>
          <w:trHeight w:val="300"/>
          <w:jc w:val="center"/>
        </w:trPr>
        <w:tc>
          <w:tcPr>
            <w:tcW w:w="639" w:type="dxa"/>
            <w:noWrap/>
            <w:vAlign w:val="bottom"/>
            <w:hideMark/>
          </w:tcPr>
          <w:p w14:paraId="60F8016A"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8</w:t>
            </w:r>
          </w:p>
        </w:tc>
        <w:tc>
          <w:tcPr>
            <w:tcW w:w="2333" w:type="dxa"/>
            <w:noWrap/>
            <w:vAlign w:val="bottom"/>
            <w:hideMark/>
          </w:tcPr>
          <w:p w14:paraId="255B3320"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Kolovoz</w:t>
            </w:r>
          </w:p>
        </w:tc>
        <w:tc>
          <w:tcPr>
            <w:tcW w:w="1985" w:type="dxa"/>
            <w:gridSpan w:val="2"/>
            <w:noWrap/>
            <w:vAlign w:val="bottom"/>
            <w:hideMark/>
          </w:tcPr>
          <w:p w14:paraId="36C51084"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22,9</w:t>
            </w:r>
          </w:p>
        </w:tc>
      </w:tr>
      <w:tr w:rsidR="00A47101" w:rsidRPr="00A47101" w14:paraId="51700712" w14:textId="77777777" w:rsidTr="00981B7E">
        <w:trPr>
          <w:trHeight w:val="300"/>
          <w:jc w:val="center"/>
        </w:trPr>
        <w:tc>
          <w:tcPr>
            <w:tcW w:w="639" w:type="dxa"/>
            <w:noWrap/>
            <w:vAlign w:val="bottom"/>
            <w:hideMark/>
          </w:tcPr>
          <w:p w14:paraId="3BA90817"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w:t>
            </w:r>
          </w:p>
        </w:tc>
        <w:tc>
          <w:tcPr>
            <w:tcW w:w="2900" w:type="dxa"/>
            <w:gridSpan w:val="2"/>
            <w:noWrap/>
            <w:vAlign w:val="bottom"/>
            <w:hideMark/>
          </w:tcPr>
          <w:p w14:paraId="5EA8364A"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Rujan</w:t>
            </w:r>
          </w:p>
        </w:tc>
        <w:tc>
          <w:tcPr>
            <w:tcW w:w="1418" w:type="dxa"/>
            <w:noWrap/>
            <w:vAlign w:val="bottom"/>
            <w:hideMark/>
          </w:tcPr>
          <w:p w14:paraId="7637B036"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144,7</w:t>
            </w:r>
          </w:p>
        </w:tc>
      </w:tr>
      <w:tr w:rsidR="00A47101" w:rsidRPr="00A47101" w14:paraId="043415A9" w14:textId="77777777" w:rsidTr="00981B7E">
        <w:trPr>
          <w:trHeight w:val="300"/>
          <w:jc w:val="center"/>
        </w:trPr>
        <w:tc>
          <w:tcPr>
            <w:tcW w:w="639" w:type="dxa"/>
            <w:noWrap/>
            <w:vAlign w:val="bottom"/>
            <w:hideMark/>
          </w:tcPr>
          <w:p w14:paraId="51CC1654"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w:t>
            </w:r>
          </w:p>
        </w:tc>
        <w:tc>
          <w:tcPr>
            <w:tcW w:w="2900" w:type="dxa"/>
            <w:gridSpan w:val="2"/>
            <w:noWrap/>
            <w:vAlign w:val="bottom"/>
            <w:hideMark/>
          </w:tcPr>
          <w:p w14:paraId="1D8177B9"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Listopad</w:t>
            </w:r>
          </w:p>
        </w:tc>
        <w:tc>
          <w:tcPr>
            <w:tcW w:w="1418" w:type="dxa"/>
            <w:noWrap/>
            <w:vAlign w:val="bottom"/>
            <w:hideMark/>
          </w:tcPr>
          <w:p w14:paraId="0ADABA91"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74,4</w:t>
            </w:r>
          </w:p>
        </w:tc>
      </w:tr>
      <w:tr w:rsidR="00A47101" w:rsidRPr="00A47101" w14:paraId="29899271" w14:textId="77777777" w:rsidTr="00981B7E">
        <w:trPr>
          <w:trHeight w:val="300"/>
          <w:jc w:val="center"/>
        </w:trPr>
        <w:tc>
          <w:tcPr>
            <w:tcW w:w="639" w:type="dxa"/>
            <w:noWrap/>
            <w:vAlign w:val="bottom"/>
            <w:hideMark/>
          </w:tcPr>
          <w:p w14:paraId="5D2FA4B9"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w:t>
            </w:r>
          </w:p>
        </w:tc>
        <w:tc>
          <w:tcPr>
            <w:tcW w:w="2900" w:type="dxa"/>
            <w:gridSpan w:val="2"/>
            <w:noWrap/>
            <w:vAlign w:val="bottom"/>
            <w:hideMark/>
          </w:tcPr>
          <w:p w14:paraId="07CF2D1E"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Studeni</w:t>
            </w:r>
          </w:p>
        </w:tc>
        <w:tc>
          <w:tcPr>
            <w:tcW w:w="1418" w:type="dxa"/>
            <w:noWrap/>
            <w:vAlign w:val="bottom"/>
            <w:hideMark/>
          </w:tcPr>
          <w:p w14:paraId="32029E8F"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74,3</w:t>
            </w:r>
          </w:p>
        </w:tc>
      </w:tr>
      <w:tr w:rsidR="009C3983" w:rsidRPr="00A47101" w14:paraId="09946502" w14:textId="77777777" w:rsidTr="00981B7E">
        <w:trPr>
          <w:trHeight w:val="300"/>
          <w:jc w:val="center"/>
        </w:trPr>
        <w:tc>
          <w:tcPr>
            <w:tcW w:w="639" w:type="dxa"/>
            <w:noWrap/>
            <w:vAlign w:val="bottom"/>
            <w:hideMark/>
          </w:tcPr>
          <w:p w14:paraId="1DC3BF43"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w:t>
            </w:r>
          </w:p>
        </w:tc>
        <w:tc>
          <w:tcPr>
            <w:tcW w:w="2900" w:type="dxa"/>
            <w:gridSpan w:val="2"/>
            <w:noWrap/>
            <w:vAlign w:val="bottom"/>
            <w:hideMark/>
          </w:tcPr>
          <w:p w14:paraId="798D2861"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Prosinac</w:t>
            </w:r>
          </w:p>
        </w:tc>
        <w:tc>
          <w:tcPr>
            <w:tcW w:w="1418" w:type="dxa"/>
            <w:noWrap/>
            <w:vAlign w:val="bottom"/>
            <w:hideMark/>
          </w:tcPr>
          <w:p w14:paraId="37531689" w14:textId="77777777" w:rsidR="009C3983" w:rsidRPr="00A47101" w:rsidRDefault="009C3983" w:rsidP="00981B7E">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115,9</w:t>
            </w:r>
          </w:p>
        </w:tc>
      </w:tr>
    </w:tbl>
    <w:p w14:paraId="237293D7" w14:textId="77777777" w:rsidR="00197775" w:rsidRDefault="00197775" w:rsidP="009C3983"/>
    <w:p w14:paraId="156A9F29" w14:textId="6961D78C" w:rsidR="00447399" w:rsidRDefault="00447399" w:rsidP="00447399">
      <w:pPr>
        <w:jc w:val="both"/>
      </w:pPr>
      <w:r w:rsidRPr="00A47101">
        <w:t>Prema navedenim podacima o srednjoj temperaturi i količini oborina, nema zamjetnih ekstremnih uvjeta osim niske temperature u siječnju i povećane količine oborina u rujnu. Navedeni podaci ne utječu direktno na mjere koje su predstavljene ovim akcijskim planom.</w:t>
      </w:r>
    </w:p>
    <w:p w14:paraId="62A6A775" w14:textId="77777777" w:rsidR="00447399" w:rsidRPr="00A47101" w:rsidRDefault="00447399" w:rsidP="00447399">
      <w:pPr>
        <w:jc w:val="both"/>
      </w:pPr>
    </w:p>
    <w:p w14:paraId="35E15E6D" w14:textId="6398A853" w:rsidR="00044385" w:rsidRDefault="009C3983" w:rsidP="004D4DB5">
      <w:pPr>
        <w:pStyle w:val="Naslov2"/>
        <w:rPr>
          <w:color w:val="auto"/>
        </w:rPr>
      </w:pPr>
      <w:bookmarkStart w:id="29" w:name="_Toc188432438"/>
      <w:r w:rsidRPr="00A47101">
        <w:rPr>
          <w:color w:val="auto"/>
        </w:rPr>
        <w:t>P</w:t>
      </w:r>
      <w:r w:rsidR="00044385" w:rsidRPr="00A47101">
        <w:rPr>
          <w:color w:val="auto"/>
        </w:rPr>
        <w:t>rocjena</w:t>
      </w:r>
      <w:r w:rsidRPr="00A47101">
        <w:rPr>
          <w:color w:val="auto"/>
        </w:rPr>
        <w:t xml:space="preserve"> </w:t>
      </w:r>
      <w:r w:rsidR="00044385" w:rsidRPr="00A47101">
        <w:rPr>
          <w:color w:val="auto"/>
        </w:rPr>
        <w:t>rizika</w:t>
      </w:r>
      <w:r w:rsidRPr="00A47101">
        <w:rPr>
          <w:color w:val="auto"/>
        </w:rPr>
        <w:t xml:space="preserve"> </w:t>
      </w:r>
      <w:r w:rsidR="00044385" w:rsidRPr="00A47101">
        <w:rPr>
          <w:color w:val="auto"/>
        </w:rPr>
        <w:t>i</w:t>
      </w:r>
      <w:r w:rsidRPr="00A47101">
        <w:rPr>
          <w:color w:val="auto"/>
        </w:rPr>
        <w:t xml:space="preserve"> </w:t>
      </w:r>
      <w:r w:rsidR="00044385" w:rsidRPr="00A47101">
        <w:rPr>
          <w:color w:val="auto"/>
        </w:rPr>
        <w:t>ranjivosti</w:t>
      </w:r>
      <w:r w:rsidRPr="00A47101">
        <w:rPr>
          <w:color w:val="auto"/>
        </w:rPr>
        <w:t xml:space="preserve"> </w:t>
      </w:r>
      <w:r w:rsidR="00044385" w:rsidRPr="00A47101">
        <w:rPr>
          <w:color w:val="auto"/>
        </w:rPr>
        <w:t>na</w:t>
      </w:r>
      <w:r w:rsidRPr="00A47101">
        <w:rPr>
          <w:color w:val="auto"/>
        </w:rPr>
        <w:t xml:space="preserve"> </w:t>
      </w:r>
      <w:r w:rsidR="00044385" w:rsidRPr="00A47101">
        <w:rPr>
          <w:color w:val="auto"/>
        </w:rPr>
        <w:t>klimatske</w:t>
      </w:r>
      <w:r w:rsidRPr="00A47101">
        <w:rPr>
          <w:color w:val="auto"/>
        </w:rPr>
        <w:t xml:space="preserve"> </w:t>
      </w:r>
      <w:r w:rsidR="00044385" w:rsidRPr="00A47101">
        <w:rPr>
          <w:color w:val="auto"/>
        </w:rPr>
        <w:t>promjene</w:t>
      </w:r>
      <w:r w:rsidRPr="00A47101">
        <w:rPr>
          <w:color w:val="auto"/>
        </w:rPr>
        <w:t xml:space="preserve"> </w:t>
      </w:r>
      <w:r w:rsidR="00044385" w:rsidRPr="00A47101">
        <w:rPr>
          <w:color w:val="auto"/>
        </w:rPr>
        <w:t>grada</w:t>
      </w:r>
      <w:r w:rsidRPr="00A47101">
        <w:rPr>
          <w:color w:val="auto"/>
        </w:rPr>
        <w:t xml:space="preserve"> Č</w:t>
      </w:r>
      <w:r w:rsidR="00044385" w:rsidRPr="00A47101">
        <w:rPr>
          <w:color w:val="auto"/>
        </w:rPr>
        <w:t>azme</w:t>
      </w:r>
      <w:bookmarkEnd w:id="29"/>
      <w:r w:rsidR="003C606A">
        <w:rPr>
          <w:color w:val="auto"/>
        </w:rPr>
        <w:t xml:space="preserve"> </w:t>
      </w:r>
    </w:p>
    <w:p w14:paraId="732D8E2B" w14:textId="77777777" w:rsidR="00557D85" w:rsidRPr="00557D85" w:rsidRDefault="00557D85" w:rsidP="00557D85"/>
    <w:p w14:paraId="26B9D9C4" w14:textId="63007905" w:rsidR="009C3983" w:rsidRPr="00A47101" w:rsidRDefault="009C3983" w:rsidP="00B51DEF">
      <w:pPr>
        <w:jc w:val="both"/>
      </w:pPr>
      <w:r w:rsidRPr="00A47101">
        <w:t xml:space="preserve">Procjene ranjivosti na klimatske promjene važan su alat u upravljanju i planiranju aktivnosti u gradovima i općinama i važan korak u fazi izrade </w:t>
      </w:r>
      <w:r w:rsidR="001E311D">
        <w:t>A</w:t>
      </w:r>
      <w:r w:rsidRPr="00A47101">
        <w:t>kcijskog plana. Ranjivost je stupanj osjetljivosti sustava na štetne učinke klimatskih promjena, uključivo i klimatsku varijabilnost i ekstremne vremenske događaje, te njegovu nemogućnost da se nosi sa tim pojavama. Ranjivost je funkcija oblika, veličine i stupnja klimatske varijacije kojoj je neki sustav izložen, njegove osjetljivosti na klimatske promjene i njegove sposobnosti prilagodbe.</w:t>
      </w:r>
    </w:p>
    <w:p w14:paraId="18BDE119" w14:textId="21CF9569" w:rsidR="00044385" w:rsidRPr="00A47101" w:rsidRDefault="00044385" w:rsidP="00077FAA">
      <w:pPr>
        <w:pStyle w:val="Opisslike"/>
        <w:keepNext/>
        <w:jc w:val="center"/>
        <w:rPr>
          <w:color w:val="auto"/>
          <w:sz w:val="22"/>
          <w:szCs w:val="22"/>
        </w:rPr>
      </w:pPr>
      <w:bookmarkStart w:id="30" w:name="_Toc107940427"/>
      <w:r w:rsidRPr="00A47101">
        <w:rPr>
          <w:color w:val="auto"/>
          <w:sz w:val="22"/>
          <w:szCs w:val="22"/>
        </w:rPr>
        <w:t xml:space="preserve">Slika </w:t>
      </w:r>
      <w:r w:rsidRPr="00A47101">
        <w:rPr>
          <w:color w:val="auto"/>
          <w:sz w:val="22"/>
          <w:szCs w:val="22"/>
        </w:rPr>
        <w:fldChar w:fldCharType="begin"/>
      </w:r>
      <w:r w:rsidRPr="00A47101">
        <w:rPr>
          <w:color w:val="auto"/>
          <w:sz w:val="22"/>
          <w:szCs w:val="22"/>
        </w:rPr>
        <w:instrText xml:space="preserve"> SEQ Slika \* ARABIC </w:instrText>
      </w:r>
      <w:r w:rsidRPr="00A47101">
        <w:rPr>
          <w:color w:val="auto"/>
          <w:sz w:val="22"/>
          <w:szCs w:val="22"/>
        </w:rPr>
        <w:fldChar w:fldCharType="separate"/>
      </w:r>
      <w:r w:rsidR="008C4BD7">
        <w:rPr>
          <w:noProof/>
          <w:color w:val="auto"/>
          <w:sz w:val="22"/>
          <w:szCs w:val="22"/>
        </w:rPr>
        <w:t>3</w:t>
      </w:r>
      <w:r w:rsidRPr="00A47101">
        <w:rPr>
          <w:color w:val="auto"/>
          <w:sz w:val="22"/>
          <w:szCs w:val="22"/>
        </w:rPr>
        <w:fldChar w:fldCharType="end"/>
      </w:r>
      <w:r w:rsidRPr="00A47101">
        <w:rPr>
          <w:color w:val="auto"/>
          <w:sz w:val="22"/>
          <w:szCs w:val="22"/>
        </w:rPr>
        <w:t xml:space="preserve"> – Komponente ranjivosti</w:t>
      </w:r>
      <w:bookmarkEnd w:id="30"/>
    </w:p>
    <w:p w14:paraId="414C358F" w14:textId="77777777" w:rsidR="009C3983" w:rsidRPr="00A47101" w:rsidRDefault="009C3983" w:rsidP="00B51DEF">
      <w:pPr>
        <w:jc w:val="both"/>
        <w:rPr>
          <w:rFonts w:cstheme="minorHAnsi"/>
        </w:rPr>
      </w:pPr>
      <w:r w:rsidRPr="00A47101">
        <w:rPr>
          <w:rFonts w:cstheme="minorHAnsi"/>
          <w:noProof/>
        </w:rPr>
        <w:drawing>
          <wp:inline distT="0" distB="0" distL="0" distR="0" wp14:anchorId="74D8CA61" wp14:editId="3BD8CE5E">
            <wp:extent cx="5486400" cy="3209925"/>
            <wp:effectExtent l="0" t="0" r="0" b="9525"/>
            <wp:docPr id="5" name="Dij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23AF772F" w14:textId="77777777" w:rsidR="009C3983" w:rsidRPr="00A47101" w:rsidRDefault="009C3983" w:rsidP="00B51DEF">
      <w:pPr>
        <w:jc w:val="both"/>
        <w:rPr>
          <w:rFonts w:cstheme="minorHAnsi"/>
        </w:rPr>
      </w:pPr>
    </w:p>
    <w:p w14:paraId="1D7BFD73" w14:textId="77777777" w:rsidR="009C3983" w:rsidRPr="00A47101" w:rsidRDefault="009C3983" w:rsidP="00B51DEF">
      <w:pPr>
        <w:jc w:val="both"/>
      </w:pPr>
      <w:r w:rsidRPr="00A47101">
        <w:rPr>
          <w:b/>
          <w:bCs/>
        </w:rPr>
        <w:t xml:space="preserve">Izloženost </w:t>
      </w:r>
      <w:r w:rsidRPr="00A47101">
        <w:t xml:space="preserve">je stupanj do kojeg je sustav izložen značajnim varijacijama klime. Izlaganje se obično mjeri vanjskim faktorima s obzirom na promatranu pojavu, kao što su brzina i veličina promjene temperature, oborina, porasta razine mora, učestalost poplava i sl. Procjene izloženosti gotovo se uvijek temelje na projekcijama iz klimatskih modela. </w:t>
      </w:r>
    </w:p>
    <w:p w14:paraId="38B6E12C" w14:textId="77777777" w:rsidR="009C3983" w:rsidRPr="00A47101" w:rsidRDefault="009C3983" w:rsidP="00B51DEF">
      <w:pPr>
        <w:jc w:val="both"/>
      </w:pPr>
      <w:r w:rsidRPr="00A47101">
        <w:rPr>
          <w:b/>
          <w:bCs/>
        </w:rPr>
        <w:lastRenderedPageBreak/>
        <w:t xml:space="preserve">Osjetljivost </w:t>
      </w:r>
      <w:r w:rsidRPr="00A47101">
        <w:t>je stupanj do kojeg je sustav pogođen, bilo nepovoljno ili povoljno, klimatskim varijacijama ili promjenama. Učinak može biti izravan (npr. promjena u prinosu usjeva kao odgovor na promjenu srednje vrijednosti, raspona ili varijabilnosti temperature) ili neizravan (npr. šteta uzrokovana povećanjem učestalosti priobalnih poplava zbog porasta razine mora). Osjetljivost ovisi o mnoštvu čimbenika, koji mogu biti procijenjeni empirijski, opažanjem ili klimatskim modeliranjem. Ocjene osjetljivosti pružaju informacije koje su potrebne za planiranje.</w:t>
      </w:r>
    </w:p>
    <w:p w14:paraId="5AE917E5" w14:textId="0BAEF9A9" w:rsidR="009C3983" w:rsidRPr="00A47101" w:rsidRDefault="009C3983" w:rsidP="00B51DEF">
      <w:pPr>
        <w:jc w:val="both"/>
      </w:pPr>
      <w:r w:rsidRPr="00A47101">
        <w:rPr>
          <w:b/>
          <w:bCs/>
        </w:rPr>
        <w:t>Sposobnost prilagodbe</w:t>
      </w:r>
      <w:r w:rsidRPr="00A47101">
        <w:t xml:space="preserve"> odnosi se na sposobnost sustava da se prilagodi klimatskim promjenama (uključujući klimatsku varijabilnost i ekstremne vremenske događaje) i potencijalnim štetama kao i na sposobnost iskorištavanja prilika i uspješno nošenje s posljedicama. Poput osjetljivosti, sposobnost prilagodbe moguće je procijeniti empirijski, putem opažanja ili klimatskim modeliranjem. Sposobnost prilagodbe određuje može li se određeni sektor prilagoditi promijenjenim uvjetima. Primjerice kada je bioraznolikost u pitanju, velika heterogena riječna staništa imaju visok kapacitet prilagodbe jer mogu bolje apsorbirati periodične poplave i brže se oporaviti nakon ekstremnih klimatskih događaja.</w:t>
      </w:r>
    </w:p>
    <w:p w14:paraId="3B468DE6" w14:textId="77777777" w:rsidR="009C3983" w:rsidRPr="00A47101" w:rsidRDefault="009C3983" w:rsidP="00B51DEF">
      <w:pPr>
        <w:jc w:val="both"/>
      </w:pPr>
      <w:r w:rsidRPr="00A47101">
        <w:rPr>
          <w:b/>
          <w:bCs/>
        </w:rPr>
        <w:t>Procjena rizika</w:t>
      </w:r>
      <w:r w:rsidRPr="00A47101">
        <w:t xml:space="preserve"> je komparativna analiza prirodnih uzroka i njihovih posljedica povezanih s opasnostima i uvjetima ranjivosti u kojima može doći do stradanja ljudi i imovine, ugrožavanja sredstava za život, infrastrukture i usluga na određenom području. Rezultat analize rizika je evaluacija vjerojatnosti i razine potencijalnih gubitaka i razumijevanje zašto se događaju i kakve učinke imaju.</w:t>
      </w:r>
    </w:p>
    <w:p w14:paraId="1CBE8500" w14:textId="15F57D05" w:rsidR="009C3983" w:rsidRPr="00A47101" w:rsidRDefault="009C3983" w:rsidP="00B51DEF">
      <w:pPr>
        <w:jc w:val="both"/>
      </w:pPr>
      <w:r w:rsidRPr="00A47101">
        <w:t xml:space="preserve">Ranjivost na klimatske promjene služi razumijevanju međusobne povezanosti uzroka i posljedica klimatskih promjena te utjecaja na ljude, gospodarstvo, društvo i ekosustav. Procjenom ranjivosti i rizika sektora na klimatske promjene obrađeni su sektori od posebnog značaja za područje </w:t>
      </w:r>
      <w:r w:rsidR="008C5C24">
        <w:t>g</w:t>
      </w:r>
      <w:r w:rsidRPr="00A47101">
        <w:t>rada Čazme, a koji su redom kako slijedi:</w:t>
      </w:r>
    </w:p>
    <w:p w14:paraId="54011FAC" w14:textId="77777777" w:rsidR="009C3983" w:rsidRPr="00A47101" w:rsidRDefault="009C3983" w:rsidP="00B51DEF">
      <w:pPr>
        <w:pStyle w:val="Odlomakpopisa"/>
        <w:numPr>
          <w:ilvl w:val="0"/>
          <w:numId w:val="49"/>
        </w:numPr>
        <w:spacing w:line="256" w:lineRule="auto"/>
        <w:jc w:val="both"/>
        <w:rPr>
          <w:rFonts w:cstheme="minorHAnsi"/>
        </w:rPr>
      </w:pPr>
      <w:r w:rsidRPr="00A47101">
        <w:rPr>
          <w:rFonts w:cstheme="minorHAnsi"/>
        </w:rPr>
        <w:t>Poljoprivreda</w:t>
      </w:r>
    </w:p>
    <w:p w14:paraId="4A28FF0C" w14:textId="77777777" w:rsidR="009C3983" w:rsidRPr="00A47101" w:rsidRDefault="009C3983" w:rsidP="00B51DEF">
      <w:pPr>
        <w:pStyle w:val="Odlomakpopisa"/>
        <w:numPr>
          <w:ilvl w:val="0"/>
          <w:numId w:val="49"/>
        </w:numPr>
        <w:spacing w:line="256" w:lineRule="auto"/>
        <w:jc w:val="both"/>
        <w:rPr>
          <w:rFonts w:cstheme="minorHAnsi"/>
        </w:rPr>
      </w:pPr>
      <w:r w:rsidRPr="00A47101">
        <w:rPr>
          <w:rFonts w:cstheme="minorHAnsi"/>
        </w:rPr>
        <w:t>Turizam</w:t>
      </w:r>
    </w:p>
    <w:p w14:paraId="21CD48FA" w14:textId="77777777" w:rsidR="009C3983" w:rsidRPr="00A47101" w:rsidRDefault="009C3983" w:rsidP="00B51DEF">
      <w:pPr>
        <w:pStyle w:val="Odlomakpopisa"/>
        <w:numPr>
          <w:ilvl w:val="0"/>
          <w:numId w:val="49"/>
        </w:numPr>
        <w:spacing w:line="256" w:lineRule="auto"/>
        <w:jc w:val="both"/>
        <w:rPr>
          <w:rFonts w:cstheme="minorHAnsi"/>
        </w:rPr>
      </w:pPr>
      <w:r w:rsidRPr="00A47101">
        <w:rPr>
          <w:rFonts w:cstheme="minorHAnsi"/>
        </w:rPr>
        <w:t>Prirodni ekosustavi i bioraznolikost</w:t>
      </w:r>
    </w:p>
    <w:p w14:paraId="5B755B96" w14:textId="77777777" w:rsidR="009C3983" w:rsidRPr="00A47101" w:rsidRDefault="009C3983" w:rsidP="00B51DEF">
      <w:pPr>
        <w:pStyle w:val="Odlomakpopisa"/>
        <w:numPr>
          <w:ilvl w:val="0"/>
          <w:numId w:val="49"/>
        </w:numPr>
        <w:spacing w:line="256" w:lineRule="auto"/>
        <w:jc w:val="both"/>
        <w:rPr>
          <w:rFonts w:cstheme="minorHAnsi"/>
        </w:rPr>
      </w:pPr>
      <w:r w:rsidRPr="00A47101">
        <w:rPr>
          <w:rFonts w:cstheme="minorHAnsi"/>
        </w:rPr>
        <w:t>Šumarstvo</w:t>
      </w:r>
    </w:p>
    <w:p w14:paraId="0F8390FE" w14:textId="39EC9381" w:rsidR="009C3983" w:rsidRDefault="009C3983" w:rsidP="009C3983">
      <w:pPr>
        <w:pStyle w:val="Odlomakpopisa"/>
        <w:numPr>
          <w:ilvl w:val="0"/>
          <w:numId w:val="49"/>
        </w:numPr>
        <w:spacing w:line="256" w:lineRule="auto"/>
        <w:jc w:val="both"/>
        <w:rPr>
          <w:rFonts w:cstheme="minorHAnsi"/>
        </w:rPr>
      </w:pPr>
      <w:r w:rsidRPr="00A47101">
        <w:rPr>
          <w:rFonts w:cstheme="minorHAnsi"/>
        </w:rPr>
        <w:t>Energetika</w:t>
      </w:r>
    </w:p>
    <w:p w14:paraId="02DCF4C4" w14:textId="77777777" w:rsidR="00D36385" w:rsidRPr="00A47101" w:rsidRDefault="00D36385" w:rsidP="00D36385">
      <w:pPr>
        <w:pStyle w:val="Odlomakpopisa"/>
        <w:spacing w:line="256" w:lineRule="auto"/>
        <w:jc w:val="both"/>
        <w:rPr>
          <w:rFonts w:cstheme="minorHAnsi"/>
        </w:rPr>
      </w:pPr>
    </w:p>
    <w:p w14:paraId="455E103A" w14:textId="7B20B8B4" w:rsidR="009C3983" w:rsidRPr="00A47101" w:rsidRDefault="00B51DEF" w:rsidP="00B51DEF">
      <w:pPr>
        <w:pStyle w:val="Naslov2"/>
        <w:rPr>
          <w:color w:val="auto"/>
        </w:rPr>
      </w:pPr>
      <w:bookmarkStart w:id="31" w:name="_Toc188432439"/>
      <w:r w:rsidRPr="00A47101">
        <w:rPr>
          <w:color w:val="auto"/>
        </w:rPr>
        <w:t>Poljoprivreda</w:t>
      </w:r>
      <w:bookmarkEnd w:id="31"/>
      <w:r w:rsidR="00D91980">
        <w:rPr>
          <w:color w:val="auto"/>
        </w:rPr>
        <w:t xml:space="preserve"> </w:t>
      </w:r>
    </w:p>
    <w:p w14:paraId="48BFD34D" w14:textId="77777777" w:rsidR="00B51DEF" w:rsidRPr="00A47101" w:rsidRDefault="00B51DEF" w:rsidP="00B51DEF"/>
    <w:p w14:paraId="44A16480" w14:textId="6FD2F1DA" w:rsidR="009C3983" w:rsidRPr="00A47101" w:rsidRDefault="009C3983" w:rsidP="00B51DEF">
      <w:pPr>
        <w:jc w:val="both"/>
      </w:pPr>
      <w:r w:rsidRPr="00A47101">
        <w:t xml:space="preserve">Područje </w:t>
      </w:r>
      <w:r w:rsidR="008C5C24">
        <w:t>g</w:t>
      </w:r>
      <w:r w:rsidRPr="00A47101">
        <w:t>rada Čazme obuhvaća</w:t>
      </w:r>
      <w:r w:rsidR="0013752E">
        <w:t xml:space="preserve"> </w:t>
      </w:r>
      <w:r w:rsidRPr="00A47101">
        <w:t>119 km</w:t>
      </w:r>
      <w:r w:rsidRPr="008C5C24">
        <w:rPr>
          <w:vertAlign w:val="superscript"/>
        </w:rPr>
        <w:t>2</w:t>
      </w:r>
      <w:r w:rsidRPr="00A47101">
        <w:t xml:space="preserve"> poljoprivrednog zemljišta, od čega je 107 km</w:t>
      </w:r>
      <w:r w:rsidRPr="008C5C24">
        <w:rPr>
          <w:vertAlign w:val="superscript"/>
        </w:rPr>
        <w:t>2</w:t>
      </w:r>
      <w:r w:rsidRPr="00A47101">
        <w:t xml:space="preserve"> obradivih površina. Struktura obradivih površina razmjerno je stabilna, odnosno vrlo se sporo mijenjala u proteklom razdoblju. U ukupnim obradivim površinama </w:t>
      </w:r>
      <w:r w:rsidR="008C5C24">
        <w:t>ž</w:t>
      </w:r>
      <w:r w:rsidRPr="00A47101">
        <w:t>upanije</w:t>
      </w:r>
      <w:r w:rsidR="008C5C24">
        <w:t>,</w:t>
      </w:r>
      <w:r w:rsidRPr="00A47101">
        <w:t xml:space="preserve"> </w:t>
      </w:r>
      <w:r w:rsidR="008C5C24">
        <w:t>g</w:t>
      </w:r>
      <w:r w:rsidRPr="00A47101">
        <w:t xml:space="preserve">rad Čazma sudjeluje 7,5%, od čega je najveći udio vinograda 16,7% od ukupno vinograda u </w:t>
      </w:r>
      <w:r w:rsidR="008C5C24">
        <w:t>ž</w:t>
      </w:r>
      <w:r w:rsidRPr="00A47101">
        <w:t xml:space="preserve">upaniji, potom oranica i vrtova 8,0% te livada 6% i voćnjaka 5,10%. </w:t>
      </w:r>
    </w:p>
    <w:p w14:paraId="7E995DC2" w14:textId="3E94861F" w:rsidR="009C3983" w:rsidRPr="00A47101" w:rsidRDefault="009C3983" w:rsidP="00B51DEF">
      <w:pPr>
        <w:jc w:val="both"/>
      </w:pPr>
      <w:r w:rsidRPr="00A47101">
        <w:t xml:space="preserve">U strukturi poljoprivrednih površina na području </w:t>
      </w:r>
      <w:r w:rsidR="008C5C24">
        <w:t>g</w:t>
      </w:r>
      <w:r w:rsidRPr="00A47101">
        <w:t>rada najveći je udio oranica i vrtova sa 33,6% zemljišta, potom livadnih površina 9,2%, te vinograda 1,3% i voćnjaka 0,8%. Ostala poljoprivredna tla obuhvaćaju uvjetno dobra tla u širim riječnim dolinama i nepogodna tla koja u postojećim uvjetima obuhvaćaju tla na nagibima većim od 15%. Zahtijevaju značajnije mjere uređenja radi korištenja kao obradive površine. Većinom se koriste kao šume i travnjaci.</w:t>
      </w:r>
    </w:p>
    <w:p w14:paraId="2DF955CC" w14:textId="3F7757D6" w:rsidR="00B51DEF" w:rsidRDefault="009C3983" w:rsidP="00B51DEF">
      <w:pPr>
        <w:jc w:val="both"/>
      </w:pPr>
      <w:r w:rsidRPr="00A47101">
        <w:t xml:space="preserve">Učestali ekstremni vremenski uvjeti (mraz, suša, poplave) mogu rezultirati smanjenjem uroda pojedinih kultura. Promjene srednjih vrijednosti temperatura i količina oborina također mogu rezultirati smanjenjem uroda u poljoprivredi, a povećanje temperature može utjecati na produktivnost </w:t>
      </w:r>
      <w:r w:rsidRPr="00A47101">
        <w:lastRenderedPageBreak/>
        <w:t>u stočarstvu. Povišene temperature mogu uzrokovati i šumske požare, a učestale tuče oštećuju stabla što ih čini pogodnim za raznovrsne štetnike.</w:t>
      </w:r>
    </w:p>
    <w:p w14:paraId="67E7FDE4" w14:textId="77777777" w:rsidR="00D36385" w:rsidRPr="00A47101" w:rsidRDefault="00D36385" w:rsidP="00B51DEF">
      <w:pPr>
        <w:jc w:val="both"/>
      </w:pPr>
    </w:p>
    <w:p w14:paraId="7A4618A0" w14:textId="228C4ADD" w:rsidR="009C3983" w:rsidRPr="00A47101" w:rsidRDefault="009C3983" w:rsidP="00B51DEF">
      <w:pPr>
        <w:pStyle w:val="Naslov2"/>
        <w:rPr>
          <w:color w:val="auto"/>
        </w:rPr>
      </w:pPr>
      <w:bookmarkStart w:id="32" w:name="_Toc188432440"/>
      <w:r w:rsidRPr="00A47101">
        <w:rPr>
          <w:color w:val="auto"/>
        </w:rPr>
        <w:t>T</w:t>
      </w:r>
      <w:r w:rsidR="00B51DEF" w:rsidRPr="00A47101">
        <w:rPr>
          <w:color w:val="auto"/>
        </w:rPr>
        <w:t>urizam</w:t>
      </w:r>
      <w:bookmarkEnd w:id="32"/>
      <w:r w:rsidR="00D91980">
        <w:rPr>
          <w:color w:val="auto"/>
        </w:rPr>
        <w:t xml:space="preserve"> </w:t>
      </w:r>
    </w:p>
    <w:p w14:paraId="72CBD6E5" w14:textId="77777777" w:rsidR="00B51DEF" w:rsidRPr="00A47101" w:rsidRDefault="00B51DEF" w:rsidP="00B51DEF"/>
    <w:p w14:paraId="6E2B9CF8" w14:textId="1379F0E3" w:rsidR="009C3983" w:rsidRPr="00A47101" w:rsidRDefault="009C3983" w:rsidP="00B51DEF">
      <w:pPr>
        <w:jc w:val="both"/>
        <w:rPr>
          <w:rFonts w:cstheme="minorHAnsi"/>
          <w:shd w:val="clear" w:color="auto" w:fill="FFFFFF"/>
        </w:rPr>
      </w:pPr>
      <w:r w:rsidRPr="00A47101">
        <w:rPr>
          <w:rFonts w:cstheme="minorHAnsi"/>
          <w:shd w:val="clear" w:color="auto" w:fill="FFFFFF"/>
        </w:rPr>
        <w:t>Projekt Čazma Natura</w:t>
      </w:r>
      <w:r w:rsidR="007B06F8">
        <w:rPr>
          <w:rFonts w:cstheme="minorHAnsi"/>
          <w:shd w:val="clear" w:color="auto" w:fill="FFFFFF"/>
        </w:rPr>
        <w:t xml:space="preserve"> </w:t>
      </w:r>
      <w:r w:rsidRPr="00A47101">
        <w:rPr>
          <w:rFonts w:cstheme="minorHAnsi"/>
          <w:shd w:val="clear" w:color="auto" w:fill="FFFFFF"/>
        </w:rPr>
        <w:t>potpuno mijenja vizuru Grada, čini ga modernim i pozicionira Čazmu kao jednu od najvećih kontinentalnih turističkih atrakcija. Projekt Čazma Natura obuhvaća niz manjih ali povezanih projekata, a njegovo srce je izgradnja – prvog javnog biološkog kupališta u R</w:t>
      </w:r>
      <w:r w:rsidR="007B06F8">
        <w:rPr>
          <w:rFonts w:cstheme="minorHAnsi"/>
          <w:shd w:val="clear" w:color="auto" w:fill="FFFFFF"/>
        </w:rPr>
        <w:t xml:space="preserve">epublici </w:t>
      </w:r>
      <w:r w:rsidRPr="00A47101">
        <w:rPr>
          <w:rFonts w:cstheme="minorHAnsi"/>
          <w:shd w:val="clear" w:color="auto" w:fill="FFFFFF"/>
        </w:rPr>
        <w:t>H</w:t>
      </w:r>
      <w:r w:rsidR="007B06F8">
        <w:rPr>
          <w:rFonts w:cstheme="minorHAnsi"/>
          <w:shd w:val="clear" w:color="auto" w:fill="FFFFFF"/>
        </w:rPr>
        <w:t>rvatskoj</w:t>
      </w:r>
      <w:r w:rsidRPr="00A47101">
        <w:rPr>
          <w:rFonts w:cstheme="minorHAnsi"/>
          <w:shd w:val="clear" w:color="auto" w:fill="FFFFFF"/>
        </w:rPr>
        <w:t>. Temeljna ideja projekta Čazma Natura je objediniti dvije komplementarne teme, zaštitu i očuvanje prirode i okoliša, kao i turističko vrednovanje prirode i okoliša, koje će se projektom ujediniti u izvorni jedinstveni proizvod zelenog turizma na području Grada Čazme.</w:t>
      </w:r>
    </w:p>
    <w:p w14:paraId="1A31D733" w14:textId="2F08A1AB" w:rsidR="009C3983" w:rsidRPr="00A47101" w:rsidRDefault="009C3983" w:rsidP="00B51DEF">
      <w:pPr>
        <w:jc w:val="both"/>
        <w:rPr>
          <w:rFonts w:cstheme="minorHAnsi"/>
          <w:shd w:val="clear" w:color="auto" w:fill="FFFFFF"/>
        </w:rPr>
      </w:pPr>
      <w:r w:rsidRPr="00A47101">
        <w:rPr>
          <w:rFonts w:cstheme="minorHAnsi"/>
          <w:shd w:val="clear" w:color="auto" w:fill="FFFFFF"/>
        </w:rPr>
        <w:t xml:space="preserve">Projekt Čazma Natura obuhvatio je uređenje </w:t>
      </w:r>
      <w:r w:rsidR="00D36385">
        <w:rPr>
          <w:rFonts w:cstheme="minorHAnsi"/>
          <w:shd w:val="clear" w:color="auto" w:fill="FFFFFF"/>
        </w:rPr>
        <w:t xml:space="preserve">lokaliteta </w:t>
      </w:r>
      <w:r w:rsidRPr="00A47101">
        <w:rPr>
          <w:rFonts w:cstheme="minorHAnsi"/>
          <w:shd w:val="clear" w:color="auto" w:fill="FFFFFF"/>
        </w:rPr>
        <w:t>Medjam</w:t>
      </w:r>
      <w:r w:rsidR="00D36385">
        <w:rPr>
          <w:rFonts w:cstheme="minorHAnsi"/>
          <w:shd w:val="clear" w:color="auto" w:fill="FFFFFF"/>
        </w:rPr>
        <w:t>e</w:t>
      </w:r>
      <w:r w:rsidRPr="00A47101">
        <w:rPr>
          <w:rFonts w:cstheme="minorHAnsi"/>
          <w:shd w:val="clear" w:color="auto" w:fill="FFFFFF"/>
        </w:rPr>
        <w:t xml:space="preserve"> – prirodnog staništa ptica i vodozemaca, izgradnju modernog prostora Zelena tržnica – za boravak na otvorenom i druženje, uređenje Multifunkcionalnog centra – kojim </w:t>
      </w:r>
      <w:r w:rsidR="00EE5CCE">
        <w:rPr>
          <w:rFonts w:cstheme="minorHAnsi"/>
          <w:shd w:val="clear" w:color="auto" w:fill="FFFFFF"/>
        </w:rPr>
        <w:t>je</w:t>
      </w:r>
      <w:r w:rsidRPr="00A47101">
        <w:rPr>
          <w:rFonts w:cstheme="minorHAnsi"/>
          <w:shd w:val="clear" w:color="auto" w:fill="FFFFFF"/>
        </w:rPr>
        <w:t xml:space="preserve"> Čazma dobi</w:t>
      </w:r>
      <w:r w:rsidR="00EE5CCE">
        <w:rPr>
          <w:rFonts w:cstheme="minorHAnsi"/>
          <w:shd w:val="clear" w:color="auto" w:fill="FFFFFF"/>
        </w:rPr>
        <w:t>la</w:t>
      </w:r>
      <w:r w:rsidRPr="00A47101">
        <w:rPr>
          <w:rFonts w:cstheme="minorHAnsi"/>
          <w:shd w:val="clear" w:color="auto" w:fill="FFFFFF"/>
        </w:rPr>
        <w:t xml:space="preserve"> suvremeno uređene višenamjenske prostore, uređenje šetnice uz rijeku Česmu – s odmorištima i informativnim pločama, bike park na sportskim terenima – za ljubitelje biciklizma i adrenalinskog sporta, uređenje ribolovnog centra Vustje – kao mjesta za obiteljska druženja, ali i javna okupljanja, Geopark Pleterac – u kojemu </w:t>
      </w:r>
      <w:r w:rsidR="00EE5CCE">
        <w:rPr>
          <w:rFonts w:cstheme="minorHAnsi"/>
          <w:shd w:val="clear" w:color="auto" w:fill="FFFFFF"/>
        </w:rPr>
        <w:t xml:space="preserve">se </w:t>
      </w:r>
      <w:r w:rsidRPr="00A47101">
        <w:rPr>
          <w:rFonts w:cstheme="minorHAnsi"/>
          <w:shd w:val="clear" w:color="auto" w:fill="FFFFFF"/>
        </w:rPr>
        <w:t xml:space="preserve">mogu proučavati nastanak i razvoj Moslavačke gore te konačno i biološki bazen – prvo javno biološko kupalište </w:t>
      </w:r>
      <w:r w:rsidR="00EE5CCE">
        <w:rPr>
          <w:rFonts w:cstheme="minorHAnsi"/>
          <w:shd w:val="clear" w:color="auto" w:fill="FFFFFF"/>
        </w:rPr>
        <w:t>u Hrvatskoj.</w:t>
      </w:r>
    </w:p>
    <w:p w14:paraId="4BA32E0D" w14:textId="50D4429F" w:rsidR="00197775" w:rsidRDefault="009C3983" w:rsidP="00D36385">
      <w:pPr>
        <w:jc w:val="both"/>
        <w:rPr>
          <w:sz w:val="24"/>
          <w:szCs w:val="24"/>
        </w:rPr>
      </w:pPr>
      <w:r w:rsidRPr="00A47101">
        <w:t>Potencijalne promjene klimatskih elemenata (povećanje temperature, povećanje sunčevog zračenja, učestalost ekstremnih vremenskih događaja) mogu djelovati na turistička kretanja i samu atraktivnost Čazma Nature kao turističke destinacije. Isto tako, potencijalne promjene klimatskih elemenata mogu dovesti do povećanja troškova turističkih usluga i troškova održavanja, a ekstremni vremenski uvjeti mogu dovesti do većih šteta na turističkoj infrastrukturi i kulturnim dobrima.</w:t>
      </w:r>
    </w:p>
    <w:p w14:paraId="51DA1860" w14:textId="77777777" w:rsidR="00D36385" w:rsidRPr="00D36385" w:rsidRDefault="00D36385" w:rsidP="00D36385">
      <w:pPr>
        <w:jc w:val="both"/>
        <w:rPr>
          <w:sz w:val="24"/>
          <w:szCs w:val="24"/>
        </w:rPr>
      </w:pPr>
    </w:p>
    <w:p w14:paraId="15F3239D" w14:textId="6BFA86B0" w:rsidR="009C3983" w:rsidRPr="00A47101" w:rsidRDefault="009C3983" w:rsidP="00A60F3C">
      <w:pPr>
        <w:pStyle w:val="Naslov2"/>
        <w:rPr>
          <w:color w:val="auto"/>
        </w:rPr>
      </w:pPr>
      <w:bookmarkStart w:id="33" w:name="_Toc188432441"/>
      <w:r w:rsidRPr="00A47101">
        <w:rPr>
          <w:color w:val="auto"/>
        </w:rPr>
        <w:t>P</w:t>
      </w:r>
      <w:r w:rsidR="00A60F3C" w:rsidRPr="00A47101">
        <w:rPr>
          <w:color w:val="auto"/>
        </w:rPr>
        <w:t>rirodni</w:t>
      </w:r>
      <w:r w:rsidRPr="00A47101">
        <w:rPr>
          <w:color w:val="auto"/>
        </w:rPr>
        <w:t xml:space="preserve"> </w:t>
      </w:r>
      <w:r w:rsidR="00A60F3C" w:rsidRPr="00A47101">
        <w:rPr>
          <w:color w:val="auto"/>
        </w:rPr>
        <w:t>ekosustavi</w:t>
      </w:r>
      <w:r w:rsidRPr="00A47101">
        <w:rPr>
          <w:color w:val="auto"/>
        </w:rPr>
        <w:t xml:space="preserve"> </w:t>
      </w:r>
      <w:r w:rsidR="00A60F3C" w:rsidRPr="00A47101">
        <w:rPr>
          <w:color w:val="auto"/>
        </w:rPr>
        <w:t>i</w:t>
      </w:r>
      <w:r w:rsidRPr="00A47101">
        <w:rPr>
          <w:color w:val="auto"/>
        </w:rPr>
        <w:t xml:space="preserve"> </w:t>
      </w:r>
      <w:r w:rsidR="00A60F3C" w:rsidRPr="00A47101">
        <w:rPr>
          <w:color w:val="auto"/>
        </w:rPr>
        <w:t>bioraznolikost</w:t>
      </w:r>
      <w:bookmarkEnd w:id="33"/>
      <w:r w:rsidR="00D91980">
        <w:rPr>
          <w:color w:val="auto"/>
        </w:rPr>
        <w:t xml:space="preserve"> </w:t>
      </w:r>
    </w:p>
    <w:p w14:paraId="54649C58" w14:textId="77777777" w:rsidR="00A60F3C" w:rsidRPr="00A47101" w:rsidRDefault="00A60F3C" w:rsidP="00A60F3C"/>
    <w:p w14:paraId="2BA9FA81" w14:textId="64FBDA5D" w:rsidR="009C3983" w:rsidRPr="00A47101" w:rsidRDefault="009C3983" w:rsidP="00E34B2C">
      <w:pPr>
        <w:jc w:val="both"/>
        <w:rPr>
          <w:rFonts w:cstheme="minorHAnsi"/>
        </w:rPr>
      </w:pPr>
      <w:r w:rsidRPr="00A47101">
        <w:rPr>
          <w:rFonts w:cstheme="minorHAnsi"/>
        </w:rPr>
        <w:t>Unutar ukupnog krajobraza pojedini lokaliteti definirani su kao značajna i osobito vrijedna prirodna područja. Regionalni park Moslavačka gora prostire se kroz grad Čazmu</w:t>
      </w:r>
      <w:r w:rsidR="00E34B2C">
        <w:rPr>
          <w:rFonts w:cstheme="minorHAnsi"/>
        </w:rPr>
        <w:t xml:space="preserve">, </w:t>
      </w:r>
      <w:r w:rsidRPr="00A47101">
        <w:rPr>
          <w:rFonts w:cstheme="minorHAnsi"/>
        </w:rPr>
        <w:t>općin</w:t>
      </w:r>
      <w:r w:rsidR="00E34B2C">
        <w:rPr>
          <w:rFonts w:cstheme="minorHAnsi"/>
        </w:rPr>
        <w:t>u</w:t>
      </w:r>
      <w:r w:rsidRPr="00A47101">
        <w:rPr>
          <w:rFonts w:cstheme="minorHAnsi"/>
        </w:rPr>
        <w:t xml:space="preserve"> Popovača i Velika Ludina. Moslavačka gora nalazi se u središnjoj Hrvatskoj na granici Bjelovarsko-bilogorske županije i Sisačko-moslavačke županije. Spada u staro ulegnuto gromadno gorje paleološkog nastanka bogato rudnim bogatstvom (granitom te nalazištima nafte i plina). </w:t>
      </w:r>
    </w:p>
    <w:p w14:paraId="064F869D" w14:textId="2CF51ACC" w:rsidR="009C3983" w:rsidRPr="00D36385" w:rsidRDefault="009C3983" w:rsidP="00D36385">
      <w:pPr>
        <w:numPr>
          <w:ilvl w:val="0"/>
          <w:numId w:val="50"/>
        </w:numPr>
        <w:shd w:val="clear" w:color="auto" w:fill="FFFFFF"/>
        <w:spacing w:before="100" w:beforeAutospacing="1" w:after="100" w:afterAutospacing="1" w:line="240" w:lineRule="auto"/>
        <w:jc w:val="both"/>
        <w:rPr>
          <w:rFonts w:eastAsia="Times New Roman" w:cstheme="minorHAnsi"/>
          <w:lang w:eastAsia="hr-HR"/>
        </w:rPr>
      </w:pPr>
      <w:r w:rsidRPr="00A47101">
        <w:rPr>
          <w:rFonts w:cstheme="minorHAnsi"/>
          <w:b/>
          <w:bCs/>
        </w:rPr>
        <w:t>Moslavačka gora</w:t>
      </w:r>
      <w:r w:rsidRPr="00A47101">
        <w:rPr>
          <w:rFonts w:cstheme="minorHAnsi"/>
        </w:rPr>
        <w:t xml:space="preserve"> obrasla je gustim šumama bukve, hrasta kitnjaka, graba, kestena, crne johe i breze, a u nižim predjelima kultiviranim voćnjacima i vinogradima. Od rijetkih i ugroženih biljaka rastu zvjezdasti šaš (Carex echinata) i mirisavi dvolist. U vodotocima živi ugrožena riba bijeli klen (Leuciscus cavedanus), a od vodozemaca prisutni su pjegavi daždevnjak, smeđa šumska žaba i žuti mukač. </w:t>
      </w:r>
    </w:p>
    <w:p w14:paraId="7B8323EC" w14:textId="267EDD3F" w:rsidR="009C3983" w:rsidRPr="00D36385" w:rsidRDefault="009C3983" w:rsidP="00D36385">
      <w:pPr>
        <w:numPr>
          <w:ilvl w:val="0"/>
          <w:numId w:val="50"/>
        </w:numPr>
        <w:shd w:val="clear" w:color="auto" w:fill="FFFFFF"/>
        <w:spacing w:before="100" w:beforeAutospacing="1" w:after="100" w:afterAutospacing="1" w:line="240" w:lineRule="auto"/>
        <w:jc w:val="both"/>
        <w:rPr>
          <w:rFonts w:eastAsia="Times New Roman" w:cstheme="minorHAnsi"/>
          <w:lang w:eastAsia="hr-HR"/>
        </w:rPr>
      </w:pPr>
      <w:r w:rsidRPr="00A47101">
        <w:rPr>
          <w:rFonts w:cstheme="minorHAnsi"/>
        </w:rPr>
        <w:t xml:space="preserve">Teritorijem grada Čazme prostire se i ekološka mreža </w:t>
      </w:r>
      <w:r w:rsidRPr="00A47101">
        <w:rPr>
          <w:rFonts w:cstheme="minorHAnsi"/>
          <w:b/>
          <w:bCs/>
        </w:rPr>
        <w:t>Natura 2000</w:t>
      </w:r>
      <w:r w:rsidRPr="00A47101">
        <w:rPr>
          <w:rFonts w:cstheme="minorHAnsi"/>
        </w:rPr>
        <w:t>, odnosno  e</w:t>
      </w:r>
      <w:r w:rsidRPr="00A47101">
        <w:rPr>
          <w:rFonts w:cstheme="minorHAnsi"/>
          <w:shd w:val="clear" w:color="auto" w:fill="FFFFFF"/>
        </w:rPr>
        <w:t xml:space="preserve">kološka mreža Europske unije koju čine prirodni stanišni tipovi i staništa divljih vrsta od interesa za Europsku uniju. Ekološku mrežu čine </w:t>
      </w:r>
      <w:r w:rsidRPr="00A47101">
        <w:rPr>
          <w:rFonts w:eastAsia="Times New Roman" w:cstheme="minorHAnsi"/>
          <w:lang w:eastAsia="hr-HR"/>
        </w:rPr>
        <w:t>područja očuvanja značajna za ptice, područja očuvanja značajna za vrste i stanišne tipove, vjerojatna područja očuvanja značajna za vrste i stanišne tipove, posebna područja očuvanja značajna za vrste i stanišne tipove.</w:t>
      </w:r>
    </w:p>
    <w:p w14:paraId="0D2DF149" w14:textId="77777777" w:rsidR="00F031DE" w:rsidRDefault="009C3983" w:rsidP="009C3983">
      <w:pPr>
        <w:shd w:val="clear" w:color="auto" w:fill="FFFFFF"/>
        <w:spacing w:before="100" w:beforeAutospacing="1" w:after="100" w:afterAutospacing="1" w:line="240" w:lineRule="auto"/>
        <w:jc w:val="both"/>
      </w:pPr>
      <w:r w:rsidRPr="00A47101">
        <w:lastRenderedPageBreak/>
        <w:t xml:space="preserve">Svi prirodni ekosustavi i postojeća bioraznolikost, ovise o klimi i eventualnim posljedicama klimatskih promjena. </w:t>
      </w:r>
    </w:p>
    <w:p w14:paraId="0AC917FB" w14:textId="77777777" w:rsidR="00F031DE" w:rsidRDefault="009C3983" w:rsidP="009C3983">
      <w:pPr>
        <w:shd w:val="clear" w:color="auto" w:fill="FFFFFF"/>
        <w:spacing w:before="100" w:beforeAutospacing="1" w:after="100" w:afterAutospacing="1" w:line="240" w:lineRule="auto"/>
        <w:jc w:val="both"/>
      </w:pPr>
      <w:r w:rsidRPr="00A47101">
        <w:t xml:space="preserve">Najvažnije klimatske promjene su: </w:t>
      </w:r>
    </w:p>
    <w:p w14:paraId="546C09D5" w14:textId="0C1F5E84" w:rsidR="00F031DE" w:rsidRPr="00F031DE" w:rsidRDefault="009C3983" w:rsidP="00F031DE">
      <w:pPr>
        <w:pStyle w:val="Odlomakpopisa"/>
        <w:numPr>
          <w:ilvl w:val="0"/>
          <w:numId w:val="52"/>
        </w:numPr>
        <w:shd w:val="clear" w:color="auto" w:fill="FFFFFF"/>
        <w:spacing w:before="100" w:beforeAutospacing="1" w:after="100" w:afterAutospacing="1" w:line="240" w:lineRule="auto"/>
        <w:jc w:val="both"/>
        <w:rPr>
          <w:rFonts w:eastAsia="Times New Roman" w:cstheme="minorHAnsi"/>
          <w:lang w:eastAsia="hr-HR"/>
        </w:rPr>
      </w:pPr>
      <w:r w:rsidRPr="00A47101">
        <w:t>promjene prosječnih temperatura zraka</w:t>
      </w:r>
      <w:r w:rsidR="00F031DE">
        <w:t>,</w:t>
      </w:r>
    </w:p>
    <w:p w14:paraId="4CD94FCF" w14:textId="77777777" w:rsidR="00F031DE" w:rsidRPr="00F031DE" w:rsidRDefault="009C3983" w:rsidP="00F031DE">
      <w:pPr>
        <w:pStyle w:val="Odlomakpopisa"/>
        <w:numPr>
          <w:ilvl w:val="0"/>
          <w:numId w:val="52"/>
        </w:numPr>
        <w:shd w:val="clear" w:color="auto" w:fill="FFFFFF"/>
        <w:spacing w:before="100" w:beforeAutospacing="1" w:after="100" w:afterAutospacing="1" w:line="240" w:lineRule="auto"/>
        <w:jc w:val="both"/>
        <w:rPr>
          <w:rFonts w:eastAsia="Times New Roman" w:cstheme="minorHAnsi"/>
          <w:lang w:eastAsia="hr-HR"/>
        </w:rPr>
      </w:pPr>
      <w:r w:rsidRPr="00A47101">
        <w:t xml:space="preserve">smanjenje količina i promjene rasporeda oborina, </w:t>
      </w:r>
    </w:p>
    <w:p w14:paraId="1701ECD6" w14:textId="77777777" w:rsidR="00F031DE" w:rsidRPr="00F031DE" w:rsidRDefault="009C3983" w:rsidP="00F031DE">
      <w:pPr>
        <w:pStyle w:val="Odlomakpopisa"/>
        <w:numPr>
          <w:ilvl w:val="0"/>
          <w:numId w:val="52"/>
        </w:numPr>
        <w:shd w:val="clear" w:color="auto" w:fill="FFFFFF"/>
        <w:spacing w:before="100" w:beforeAutospacing="1" w:after="100" w:afterAutospacing="1" w:line="240" w:lineRule="auto"/>
        <w:jc w:val="both"/>
        <w:rPr>
          <w:rFonts w:eastAsia="Times New Roman" w:cstheme="minorHAnsi"/>
          <w:lang w:eastAsia="hr-HR"/>
        </w:rPr>
      </w:pPr>
      <w:r w:rsidRPr="00A47101">
        <w:t xml:space="preserve">pojava klimatskih ekstrema. </w:t>
      </w:r>
    </w:p>
    <w:p w14:paraId="71061C0D" w14:textId="1988A442" w:rsidR="009C3983" w:rsidRPr="00F031DE" w:rsidRDefault="009C3983" w:rsidP="00F031DE">
      <w:pPr>
        <w:shd w:val="clear" w:color="auto" w:fill="FFFFFF"/>
        <w:spacing w:before="100" w:beforeAutospacing="1" w:after="100" w:afterAutospacing="1" w:line="240" w:lineRule="auto"/>
        <w:jc w:val="both"/>
        <w:rPr>
          <w:rFonts w:eastAsia="Times New Roman" w:cstheme="minorHAnsi"/>
          <w:lang w:eastAsia="hr-HR"/>
        </w:rPr>
      </w:pPr>
      <w:r w:rsidRPr="00A47101">
        <w:t>Negativne posljedice za pojedine vrste su: smanjenje broja jedinki; oštećenja jedinki i obolijevanje od bolesti i štetnika; pojava kompetitivne invazivne vrste; smanjenje populacija; smanjenje areala vrste; pojava ugroze pojedine vrste te regionalno ili globalno izumiranje vrste.</w:t>
      </w:r>
    </w:p>
    <w:p w14:paraId="126F20BA" w14:textId="2F992E27" w:rsidR="009C3983" w:rsidRPr="00A47101" w:rsidRDefault="00A60F3C" w:rsidP="00A60F3C">
      <w:pPr>
        <w:pStyle w:val="Naslov2"/>
        <w:rPr>
          <w:color w:val="auto"/>
        </w:rPr>
      </w:pPr>
      <w:bookmarkStart w:id="34" w:name="_Toc188432442"/>
      <w:r w:rsidRPr="00A47101">
        <w:rPr>
          <w:color w:val="auto"/>
        </w:rPr>
        <w:t>Šumarstvo</w:t>
      </w:r>
      <w:bookmarkEnd w:id="34"/>
      <w:r w:rsidR="00D91980">
        <w:rPr>
          <w:color w:val="auto"/>
        </w:rPr>
        <w:t xml:space="preserve"> </w:t>
      </w:r>
    </w:p>
    <w:p w14:paraId="15F05726" w14:textId="77777777" w:rsidR="00A60F3C" w:rsidRPr="00A47101" w:rsidRDefault="00A60F3C" w:rsidP="00A60F3C"/>
    <w:p w14:paraId="4C4738BD" w14:textId="4331CAC0" w:rsidR="009C3983" w:rsidRPr="00A47101" w:rsidRDefault="009C3983" w:rsidP="00A60F3C">
      <w:pPr>
        <w:jc w:val="both"/>
      </w:pPr>
      <w:r w:rsidRPr="00A47101">
        <w:t xml:space="preserve">Područje grada Čazme kao i cijele Bjelovarsko-bilogorske županije uravnoteženo je odnosom površine, kvalitete i zdravstvenog stanja šuma i šumskog zemljišta, pa čak i njihovim ravnomjernim prostornim rasporedom. Na šume i šumsko zemljište otpada cca 40% (43,7%) ukupne površine područja </w:t>
      </w:r>
      <w:r w:rsidR="008E3491">
        <w:t>g</w:t>
      </w:r>
      <w:r w:rsidRPr="00A47101">
        <w:t xml:space="preserve">rada Čazme. U ukupnim šumskim površinama Županije </w:t>
      </w:r>
      <w:r w:rsidR="008E3491">
        <w:t>g</w:t>
      </w:r>
      <w:r w:rsidRPr="00A47101">
        <w:t xml:space="preserve">rad Čazma sudjeluje sa 10,7%. Prema obujmu i kvaliteti šumskog fonda šumarstvo na području predstavlja značajnu gospodarsku djelatnost. Državnim šumama na području </w:t>
      </w:r>
      <w:r w:rsidR="008E3491">
        <w:t xml:space="preserve">grada </w:t>
      </w:r>
      <w:r w:rsidRPr="00A47101">
        <w:t>gospodare Hrvatske šume putem šumarije Čazma. Šume u privatnom vlasništvu usitnjene su i devastirane.</w:t>
      </w:r>
    </w:p>
    <w:p w14:paraId="5946ECFC" w14:textId="20451B91" w:rsidR="009C3983" w:rsidRDefault="009C3983" w:rsidP="00C46CC2">
      <w:pPr>
        <w:jc w:val="both"/>
      </w:pPr>
      <w:r w:rsidRPr="00A47101">
        <w:t>Povišene temperature mogu uzrokovati i šumske požare, a učestale tuče oštećuju stabla što ih čini pogodnim medijem za raznovrsne štetnike. Promjena režima oborina dovodi do učestalih suša, a posljedično do smanjene apsorpcije vode kod biljne populacije, što u konačnici može omogućiti razvoj nametnika i propadanje šuma.</w:t>
      </w:r>
    </w:p>
    <w:p w14:paraId="14A680FF" w14:textId="77777777" w:rsidR="00C46CC2" w:rsidRPr="00C46CC2" w:rsidRDefault="00C46CC2" w:rsidP="00C46CC2">
      <w:pPr>
        <w:jc w:val="both"/>
      </w:pPr>
    </w:p>
    <w:p w14:paraId="10FE6A3F" w14:textId="6C8F6611" w:rsidR="009C3983" w:rsidRPr="00A47101" w:rsidRDefault="009C3983" w:rsidP="00A60F3C">
      <w:pPr>
        <w:pStyle w:val="Naslov2"/>
        <w:rPr>
          <w:color w:val="auto"/>
        </w:rPr>
      </w:pPr>
      <w:bookmarkStart w:id="35" w:name="_Toc188432443"/>
      <w:r w:rsidRPr="00A47101">
        <w:rPr>
          <w:color w:val="auto"/>
        </w:rPr>
        <w:t>E</w:t>
      </w:r>
      <w:r w:rsidR="00A60F3C" w:rsidRPr="00A47101">
        <w:rPr>
          <w:color w:val="auto"/>
        </w:rPr>
        <w:t>nergetika</w:t>
      </w:r>
      <w:bookmarkEnd w:id="35"/>
      <w:r w:rsidR="00D91980">
        <w:rPr>
          <w:color w:val="auto"/>
        </w:rPr>
        <w:t xml:space="preserve"> </w:t>
      </w:r>
    </w:p>
    <w:p w14:paraId="596AA1FD" w14:textId="77777777" w:rsidR="00A60F3C" w:rsidRPr="00A47101" w:rsidRDefault="00A60F3C" w:rsidP="00A60F3C"/>
    <w:p w14:paraId="0B3EBF8B" w14:textId="6C6B1003" w:rsidR="009C3983" w:rsidRPr="00A47101" w:rsidRDefault="009C3983" w:rsidP="00A60F3C">
      <w:pPr>
        <w:jc w:val="both"/>
      </w:pPr>
      <w:r w:rsidRPr="00A47101">
        <w:t xml:space="preserve">Područje </w:t>
      </w:r>
      <w:r w:rsidR="009F4FB4">
        <w:t>g</w:t>
      </w:r>
      <w:r w:rsidRPr="00A47101">
        <w:t xml:space="preserve">rada opskrbljeno je električnom energijom koju distribuira DP Elektra Križ. Na području </w:t>
      </w:r>
      <w:r w:rsidR="009F4FB4">
        <w:t>g</w:t>
      </w:r>
      <w:r w:rsidRPr="00A47101">
        <w:t>rada izgrađena je transformatorska stanica TS35/10 kV Čazma, inst. snage 2x2,5 MVA, iz koje se vrši napajanje. TS Čazma spojena je dalekovodom 35 kV na TS 110/35 kV Ivanić Grad. Područjem prolazi elektroprijenosni uređaj DKV 110 kV.</w:t>
      </w:r>
    </w:p>
    <w:p w14:paraId="0146E402" w14:textId="6C22465E" w:rsidR="009C3983" w:rsidRPr="00A47101" w:rsidRDefault="009C3983" w:rsidP="00A60F3C">
      <w:pPr>
        <w:jc w:val="both"/>
      </w:pPr>
      <w:r w:rsidRPr="00A47101">
        <w:t xml:space="preserve">Područje </w:t>
      </w:r>
      <w:r w:rsidR="00C46CC2">
        <w:t>g</w:t>
      </w:r>
      <w:r w:rsidRPr="00A47101">
        <w:t>rada (i cijele županije) prirodnim plinom opskrbljuje Prirodni plin d.d. Zagreb. Također, područjem prolazi dio sustava magistralnog plinovoda Hrvatske (trasa Budrovec-Ivanić Grad). Prirodni plin se predaje distributerima na mjerno redukcijskim stanicama, gdje se reducira pritisak dolaznih plinovoda i mjeri predana količina plina. Sustav plinoopskrbe na gradskom području sastoji se od plinovoda i mjerno redukcijske stanice Draganec preko koje se obavlja opskrba prirodnim plinom grada Čazme i industrije.</w:t>
      </w:r>
    </w:p>
    <w:p w14:paraId="117E9EC0" w14:textId="675E8C5F" w:rsidR="00197775" w:rsidRDefault="009C3983" w:rsidP="00C46CC2">
      <w:pPr>
        <w:jc w:val="both"/>
      </w:pPr>
      <w:r w:rsidRPr="00A47101">
        <w:t>Ekstremno visoke i niske temperature zahtijevaju veću potrošnju energije za grijanje i hlađenje, te lančano rast troškova održavanja svih sustava. Ekstremno visoke i niske temperature mogu dovesti do poremećaja u opskrbi i prijenosu energij</w:t>
      </w:r>
      <w:r w:rsidR="00C46CC2">
        <w:t>e.</w:t>
      </w:r>
    </w:p>
    <w:p w14:paraId="07C37F12" w14:textId="77777777" w:rsidR="00C46CC2" w:rsidRPr="00C46CC2" w:rsidRDefault="00C46CC2" w:rsidP="00C46CC2">
      <w:pPr>
        <w:jc w:val="both"/>
      </w:pPr>
    </w:p>
    <w:p w14:paraId="68A4431B" w14:textId="086B0BE4" w:rsidR="009C3983" w:rsidRPr="00A47101" w:rsidRDefault="009C3983" w:rsidP="00A60F3C">
      <w:pPr>
        <w:pStyle w:val="Naslov2"/>
        <w:rPr>
          <w:color w:val="auto"/>
        </w:rPr>
      </w:pPr>
      <w:bookmarkStart w:id="36" w:name="_Toc188432444"/>
      <w:r w:rsidRPr="00A47101">
        <w:rPr>
          <w:color w:val="auto"/>
        </w:rPr>
        <w:lastRenderedPageBreak/>
        <w:t>S</w:t>
      </w:r>
      <w:r w:rsidR="00A60F3C" w:rsidRPr="00A47101">
        <w:rPr>
          <w:color w:val="auto"/>
        </w:rPr>
        <w:t>ažetak</w:t>
      </w:r>
      <w:r w:rsidRPr="00A47101">
        <w:rPr>
          <w:color w:val="auto"/>
        </w:rPr>
        <w:t xml:space="preserve"> </w:t>
      </w:r>
      <w:r w:rsidR="00A60F3C" w:rsidRPr="00A47101">
        <w:rPr>
          <w:color w:val="auto"/>
        </w:rPr>
        <w:t>procjene</w:t>
      </w:r>
      <w:r w:rsidRPr="00A47101">
        <w:rPr>
          <w:color w:val="auto"/>
        </w:rPr>
        <w:t xml:space="preserve"> </w:t>
      </w:r>
      <w:r w:rsidR="00A60F3C" w:rsidRPr="00A47101">
        <w:rPr>
          <w:color w:val="auto"/>
        </w:rPr>
        <w:t>rizika</w:t>
      </w:r>
      <w:r w:rsidRPr="00A47101">
        <w:rPr>
          <w:color w:val="auto"/>
        </w:rPr>
        <w:t xml:space="preserve"> </w:t>
      </w:r>
      <w:r w:rsidR="00A60F3C" w:rsidRPr="00A47101">
        <w:rPr>
          <w:color w:val="auto"/>
        </w:rPr>
        <w:t>i</w:t>
      </w:r>
      <w:r w:rsidRPr="00A47101">
        <w:rPr>
          <w:color w:val="auto"/>
        </w:rPr>
        <w:t xml:space="preserve"> </w:t>
      </w:r>
      <w:r w:rsidR="00A60F3C" w:rsidRPr="00A47101">
        <w:rPr>
          <w:color w:val="auto"/>
        </w:rPr>
        <w:t>ranjivosti</w:t>
      </w:r>
      <w:r w:rsidRPr="00A47101">
        <w:rPr>
          <w:color w:val="auto"/>
        </w:rPr>
        <w:t xml:space="preserve"> </w:t>
      </w:r>
      <w:r w:rsidR="00A60F3C" w:rsidRPr="00A47101">
        <w:rPr>
          <w:color w:val="auto"/>
        </w:rPr>
        <w:t>za</w:t>
      </w:r>
      <w:r w:rsidRPr="00A47101">
        <w:rPr>
          <w:color w:val="auto"/>
        </w:rPr>
        <w:t xml:space="preserve"> </w:t>
      </w:r>
      <w:r w:rsidR="00A60F3C" w:rsidRPr="00A47101">
        <w:rPr>
          <w:color w:val="auto"/>
        </w:rPr>
        <w:t>grad</w:t>
      </w:r>
      <w:r w:rsidRPr="00A47101">
        <w:rPr>
          <w:color w:val="auto"/>
        </w:rPr>
        <w:t xml:space="preserve"> Č</w:t>
      </w:r>
      <w:r w:rsidR="00A60F3C" w:rsidRPr="00A47101">
        <w:rPr>
          <w:color w:val="auto"/>
        </w:rPr>
        <w:t>azmu</w:t>
      </w:r>
      <w:bookmarkEnd w:id="36"/>
      <w:r w:rsidR="001E5591">
        <w:rPr>
          <w:color w:val="auto"/>
        </w:rPr>
        <w:t xml:space="preserve"> </w:t>
      </w:r>
    </w:p>
    <w:p w14:paraId="2039CD8A" w14:textId="77777777" w:rsidR="00A60F3C" w:rsidRPr="00A47101" w:rsidRDefault="00A60F3C" w:rsidP="00A60F3C"/>
    <w:p w14:paraId="00AF51DB" w14:textId="68314162" w:rsidR="009C3983" w:rsidRPr="0068727F" w:rsidRDefault="009C3983" w:rsidP="00A60F3C">
      <w:pPr>
        <w:jc w:val="both"/>
        <w:rPr>
          <w:rFonts w:cstheme="minorHAnsi"/>
        </w:rPr>
      </w:pPr>
      <w:r w:rsidRPr="0068727F">
        <w:rPr>
          <w:rFonts w:cstheme="minorHAnsi"/>
        </w:rPr>
        <w:t xml:space="preserve">Analizom klime u Hrvatskoj, odnosno pretpostavke promjena prikazane u priloženim modelima možemo zaključiti da su predviđanja da će temperature zraka na području </w:t>
      </w:r>
      <w:r w:rsidR="009F4FB4" w:rsidRPr="0068727F">
        <w:rPr>
          <w:rFonts w:cstheme="minorHAnsi"/>
        </w:rPr>
        <w:t>g</w:t>
      </w:r>
      <w:r w:rsidRPr="0068727F">
        <w:rPr>
          <w:rFonts w:cstheme="minorHAnsi"/>
        </w:rPr>
        <w:t xml:space="preserve">rada Čazme u ljeti porasti do 2,1 </w:t>
      </w:r>
      <w:r w:rsidRPr="0068727F">
        <w:rPr>
          <w:rFonts w:ascii="Cambria Math" w:hAnsi="Cambria Math" w:cs="Cambria Math"/>
        </w:rPr>
        <w:t>℃</w:t>
      </w:r>
      <w:r w:rsidRPr="0068727F">
        <w:rPr>
          <w:rFonts w:cstheme="minorHAnsi"/>
        </w:rPr>
        <w:t xml:space="preserve">, a u zimi do 2 </w:t>
      </w:r>
      <w:r w:rsidRPr="0068727F">
        <w:rPr>
          <w:rFonts w:ascii="Cambria Math" w:hAnsi="Cambria Math" w:cs="Cambria Math"/>
        </w:rPr>
        <w:t>℃</w:t>
      </w:r>
      <w:r w:rsidRPr="0068727F">
        <w:rPr>
          <w:rFonts w:cstheme="minorHAnsi"/>
        </w:rPr>
        <w:t>. Uspore</w:t>
      </w:r>
      <w:r w:rsidRPr="0068727F">
        <w:rPr>
          <w:rFonts w:ascii="Calibri" w:hAnsi="Calibri" w:cs="Calibri"/>
        </w:rPr>
        <w:t>đ</w:t>
      </w:r>
      <w:r w:rsidRPr="0068727F">
        <w:rPr>
          <w:rFonts w:cstheme="minorHAnsi"/>
        </w:rPr>
        <w:t>uju</w:t>
      </w:r>
      <w:r w:rsidRPr="0068727F">
        <w:rPr>
          <w:rFonts w:ascii="Calibri" w:hAnsi="Calibri" w:cs="Calibri"/>
        </w:rPr>
        <w:t>ć</w:t>
      </w:r>
      <w:r w:rsidRPr="0068727F">
        <w:rPr>
          <w:rFonts w:cstheme="minorHAnsi"/>
        </w:rPr>
        <w:t>i srednju koli</w:t>
      </w:r>
      <w:r w:rsidRPr="0068727F">
        <w:rPr>
          <w:rFonts w:ascii="Calibri" w:hAnsi="Calibri" w:cs="Calibri"/>
        </w:rPr>
        <w:t>č</w:t>
      </w:r>
      <w:r w:rsidRPr="0068727F">
        <w:rPr>
          <w:rFonts w:cstheme="minorHAnsi"/>
        </w:rPr>
        <w:t>inu oborina, predvi</w:t>
      </w:r>
      <w:r w:rsidRPr="0068727F">
        <w:rPr>
          <w:rFonts w:ascii="Calibri" w:hAnsi="Calibri" w:cs="Calibri"/>
        </w:rPr>
        <w:t>đ</w:t>
      </w:r>
      <w:r w:rsidRPr="0068727F">
        <w:rPr>
          <w:rFonts w:cstheme="minorHAnsi"/>
        </w:rPr>
        <w:t xml:space="preserve">anja su da </w:t>
      </w:r>
      <w:r w:rsidRPr="0068727F">
        <w:rPr>
          <w:rFonts w:ascii="Calibri" w:hAnsi="Calibri" w:cs="Calibri"/>
        </w:rPr>
        <w:t>ć</w:t>
      </w:r>
      <w:r w:rsidRPr="0068727F">
        <w:rPr>
          <w:rFonts w:cstheme="minorHAnsi"/>
        </w:rPr>
        <w:t>e se u zimi smanjiti za do 0,1 mm/danu, dok se za ljeto ne predvi</w:t>
      </w:r>
      <w:r w:rsidRPr="0068727F">
        <w:rPr>
          <w:rFonts w:ascii="Calibri" w:hAnsi="Calibri" w:cs="Calibri"/>
        </w:rPr>
        <w:t>đ</w:t>
      </w:r>
      <w:r w:rsidRPr="0068727F">
        <w:rPr>
          <w:rFonts w:cstheme="minorHAnsi"/>
        </w:rPr>
        <w:t>aju zna</w:t>
      </w:r>
      <w:r w:rsidRPr="0068727F">
        <w:rPr>
          <w:rFonts w:ascii="Calibri" w:hAnsi="Calibri" w:cs="Calibri"/>
        </w:rPr>
        <w:t>č</w:t>
      </w:r>
      <w:r w:rsidRPr="0068727F">
        <w:rPr>
          <w:rFonts w:cstheme="minorHAnsi"/>
        </w:rPr>
        <w:t>ajne promjene u koli</w:t>
      </w:r>
      <w:r w:rsidRPr="0068727F">
        <w:rPr>
          <w:rFonts w:ascii="Calibri" w:hAnsi="Calibri" w:cs="Calibri"/>
        </w:rPr>
        <w:t>č</w:t>
      </w:r>
      <w:r w:rsidRPr="0068727F">
        <w:rPr>
          <w:rFonts w:cstheme="minorHAnsi"/>
        </w:rPr>
        <w:t>ini oborina.</w:t>
      </w:r>
    </w:p>
    <w:p w14:paraId="60E3F960" w14:textId="7E19E2B3" w:rsidR="009C3983" w:rsidRPr="0068727F" w:rsidRDefault="009C3983" w:rsidP="00A60F3C">
      <w:pPr>
        <w:jc w:val="both"/>
        <w:rPr>
          <w:rFonts w:cstheme="minorHAnsi"/>
        </w:rPr>
      </w:pPr>
      <w:r w:rsidRPr="0068727F">
        <w:rPr>
          <w:rFonts w:cstheme="minorHAnsi"/>
        </w:rPr>
        <w:t xml:space="preserve">Povećanje srednje temperature, uz eventualno smanjenje količine oborina direktno će imati utjecaja na poljoprivredne površine, a koje na administrativnom području </w:t>
      </w:r>
      <w:r w:rsidR="009F4FB4" w:rsidRPr="0068727F">
        <w:rPr>
          <w:rFonts w:cstheme="minorHAnsi"/>
        </w:rPr>
        <w:t>g</w:t>
      </w:r>
      <w:r w:rsidRPr="0068727F">
        <w:rPr>
          <w:rFonts w:cstheme="minorHAnsi"/>
        </w:rPr>
        <w:t>rada Čazme zauzimaju površinu od 119 km</w:t>
      </w:r>
      <w:r w:rsidRPr="0068727F">
        <w:rPr>
          <w:rFonts w:cstheme="minorHAnsi"/>
          <w:vertAlign w:val="superscript"/>
        </w:rPr>
        <w:t>2</w:t>
      </w:r>
      <w:r w:rsidRPr="0068727F">
        <w:rPr>
          <w:rFonts w:cstheme="minorHAnsi"/>
        </w:rPr>
        <w:t xml:space="preserve"> (od čega glavninu čine obradive površine, odnosno oranice s udjelom od 35%). Poljoprivredna proizvodnja također je izrazito osjetljiva na elementarne nepogode u vidu tuče i mraza koji već nekoliko godina u nazad direktno utječu na prinose kultura i njihovu kvalitetu. Ukupno gospodarstvo pod direktnim je utjecajem nepovoljnog djelovanja visokih temperatura kroz povećane troškove za hlađenje proizvodnih hala, troškove hlađenja u proizvodnim procesima prehrambene industrije, skladištima, hladnjačama itd.</w:t>
      </w:r>
    </w:p>
    <w:p w14:paraId="24E2C845" w14:textId="131FD7B7" w:rsidR="009C3983" w:rsidRPr="0068727F" w:rsidRDefault="009C3983" w:rsidP="00A60F3C">
      <w:pPr>
        <w:jc w:val="both"/>
      </w:pPr>
      <w:r w:rsidRPr="0068727F">
        <w:t>Ekstremne oborin</w:t>
      </w:r>
      <w:r w:rsidR="009F4FB4" w:rsidRPr="0068727F">
        <w:t>e</w:t>
      </w:r>
      <w:r w:rsidRPr="0068727F">
        <w:t xml:space="preserve"> u kombinaciji s olujnim vjetrovima oštećuju objekte i otvorene proizvodne površine i pristupne putove. Utjecaj suše je značajan na postojeće otvorene vodotoke i ribnjake te direktno utječe na bioraznolikost biljnih i životinjskih vrsta. </w:t>
      </w:r>
      <w:r w:rsidRPr="0068727F">
        <w:rPr>
          <w:rFonts w:cstheme="minorHAnsi"/>
        </w:rPr>
        <w:t xml:space="preserve">Na području </w:t>
      </w:r>
      <w:r w:rsidR="009F4FB4" w:rsidRPr="0068727F">
        <w:rPr>
          <w:rFonts w:cstheme="minorHAnsi"/>
        </w:rPr>
        <w:t>g</w:t>
      </w:r>
      <w:r w:rsidRPr="0068727F">
        <w:rPr>
          <w:rFonts w:cstheme="minorHAnsi"/>
        </w:rPr>
        <w:t>rada Čazme rasprostire se sliv rijeke Česme i Glogovnice koji je regulacijskim radovima spojen u jedinstveni sliv.</w:t>
      </w:r>
      <w:r w:rsidRPr="0068727F">
        <w:t xml:space="preserve"> </w:t>
      </w:r>
      <w:r w:rsidRPr="0068727F">
        <w:rPr>
          <w:rFonts w:cstheme="minorHAnsi"/>
        </w:rPr>
        <w:t xml:space="preserve">Uz vodotoke Česme izgrađeni su ribnjaci uz naselja Siščani i Zdenčec. Osim </w:t>
      </w:r>
      <w:r w:rsidR="00DB51B4" w:rsidRPr="0068727F">
        <w:rPr>
          <w:rFonts w:cstheme="minorHAnsi"/>
        </w:rPr>
        <w:t xml:space="preserve">navedenih </w:t>
      </w:r>
      <w:r w:rsidRPr="0068727F">
        <w:rPr>
          <w:rFonts w:cstheme="minorHAnsi"/>
        </w:rPr>
        <w:t xml:space="preserve">ribnjaka, na prostoru </w:t>
      </w:r>
      <w:r w:rsidR="00BD224C" w:rsidRPr="0068727F">
        <w:rPr>
          <w:rFonts w:cstheme="minorHAnsi"/>
        </w:rPr>
        <w:t>g</w:t>
      </w:r>
      <w:r w:rsidRPr="0068727F">
        <w:rPr>
          <w:rFonts w:cstheme="minorHAnsi"/>
        </w:rPr>
        <w:t>rada nalazi se ribnjak „Vukšinec“</w:t>
      </w:r>
      <w:r w:rsidR="00971E6D" w:rsidRPr="0068727F">
        <w:rPr>
          <w:rFonts w:cstheme="minorHAnsi"/>
        </w:rPr>
        <w:t xml:space="preserve"> </w:t>
      </w:r>
      <w:r w:rsidR="00BD224C" w:rsidRPr="0068727F">
        <w:rPr>
          <w:rFonts w:cstheme="minorHAnsi"/>
        </w:rPr>
        <w:t>ukupne vodne površine cca 20</w:t>
      </w:r>
      <w:r w:rsidR="009F4FB4" w:rsidRPr="0068727F">
        <w:rPr>
          <w:rFonts w:cstheme="minorHAnsi"/>
        </w:rPr>
        <w:t xml:space="preserve"> </w:t>
      </w:r>
      <w:r w:rsidR="00BD224C" w:rsidRPr="0068727F">
        <w:rPr>
          <w:rFonts w:cstheme="minorHAnsi"/>
        </w:rPr>
        <w:t xml:space="preserve">ha. </w:t>
      </w:r>
      <w:r w:rsidRPr="0068727F">
        <w:t xml:space="preserve">Ugrožen je i šumski dio gradske površine, a to je oko 40% ukupne površine grada. </w:t>
      </w:r>
    </w:p>
    <w:p w14:paraId="2B29CFB1" w14:textId="77777777" w:rsidR="009C3983" w:rsidRPr="0068727F" w:rsidRDefault="009C3983" w:rsidP="00A60F3C">
      <w:pPr>
        <w:jc w:val="both"/>
      </w:pPr>
      <w:r w:rsidRPr="0068727F">
        <w:t>Duga sušna razdoblja praćena visokim temperaturama utjecat će na potrošnju vode, kako za ljudsku upotrebu, tako i u druge svrhe (prvenstveno zalijevanje). Porast temperature u direktnoj je vezi i s potrošnjom električne energije pa je tako za očekivati da će i potrošnja električne energije u narednom razdoblju biti u porastu.</w:t>
      </w:r>
    </w:p>
    <w:p w14:paraId="793ED011" w14:textId="451317C8" w:rsidR="00A60F3C" w:rsidRPr="00A47101" w:rsidRDefault="00A60F3C" w:rsidP="00A60F3C">
      <w:pPr>
        <w:pStyle w:val="Opisslike"/>
        <w:keepNext/>
        <w:jc w:val="center"/>
        <w:rPr>
          <w:color w:val="auto"/>
        </w:rPr>
      </w:pPr>
      <w:bookmarkStart w:id="37" w:name="_Toc107940429"/>
      <w:r w:rsidRPr="00A47101">
        <w:rPr>
          <w:color w:val="auto"/>
        </w:rPr>
        <w:t xml:space="preserve">Slika </w:t>
      </w:r>
      <w:r w:rsidR="00197775" w:rsidRPr="00A47101">
        <w:rPr>
          <w:color w:val="auto"/>
        </w:rPr>
        <w:fldChar w:fldCharType="begin"/>
      </w:r>
      <w:r w:rsidR="00197775" w:rsidRPr="00A47101">
        <w:rPr>
          <w:color w:val="auto"/>
        </w:rPr>
        <w:instrText xml:space="preserve"> SEQ Slika \* ARABIC </w:instrText>
      </w:r>
      <w:r w:rsidR="00197775" w:rsidRPr="00A47101">
        <w:rPr>
          <w:color w:val="auto"/>
        </w:rPr>
        <w:fldChar w:fldCharType="separate"/>
      </w:r>
      <w:r w:rsidR="008C4BD7">
        <w:rPr>
          <w:noProof/>
          <w:color w:val="auto"/>
        </w:rPr>
        <w:t>5</w:t>
      </w:r>
      <w:r w:rsidR="00197775" w:rsidRPr="00A47101">
        <w:rPr>
          <w:noProof/>
          <w:color w:val="auto"/>
        </w:rPr>
        <w:fldChar w:fldCharType="end"/>
      </w:r>
      <w:r w:rsidRPr="00A47101">
        <w:rPr>
          <w:color w:val="auto"/>
        </w:rPr>
        <w:t xml:space="preserve"> – </w:t>
      </w:r>
      <w:r w:rsidR="00595FEE">
        <w:rPr>
          <w:color w:val="auto"/>
        </w:rPr>
        <w:t>D</w:t>
      </w:r>
      <w:r w:rsidRPr="00A47101">
        <w:rPr>
          <w:color w:val="auto"/>
        </w:rPr>
        <w:t>ruštveno-ekonomske i okolišne ranjivosti grada Čazm</w:t>
      </w:r>
      <w:bookmarkEnd w:id="37"/>
      <w:r w:rsidR="00595FEE">
        <w:rPr>
          <w:color w:val="auto"/>
        </w:rPr>
        <w:t>e</w:t>
      </w:r>
    </w:p>
    <w:tbl>
      <w:tblPr>
        <w:tblW w:w="0" w:type="auto"/>
        <w:jc w:val="center"/>
        <w:tblBorders>
          <w:top w:val="double" w:sz="4" w:space="0" w:color="5B9BD5" w:themeColor="accent5"/>
          <w:left w:val="double" w:sz="4" w:space="0" w:color="5B9BD5" w:themeColor="accent5"/>
          <w:bottom w:val="double" w:sz="4" w:space="0" w:color="5B9BD5" w:themeColor="accent5"/>
          <w:right w:val="double" w:sz="4" w:space="0" w:color="5B9BD5" w:themeColor="accent5"/>
          <w:insideH w:val="double" w:sz="4" w:space="0" w:color="5B9BD5" w:themeColor="accent5"/>
          <w:insideV w:val="double" w:sz="4" w:space="0" w:color="5B9BD5" w:themeColor="accent5"/>
        </w:tblBorders>
        <w:shd w:val="clear" w:color="auto" w:fill="D9E2F3" w:themeFill="accent1" w:themeFillTint="33"/>
        <w:tblLook w:val="04A0" w:firstRow="1" w:lastRow="0" w:firstColumn="1" w:lastColumn="0" w:noHBand="0" w:noVBand="1"/>
      </w:tblPr>
      <w:tblGrid>
        <w:gridCol w:w="1894"/>
        <w:gridCol w:w="3002"/>
        <w:gridCol w:w="3501"/>
      </w:tblGrid>
      <w:tr w:rsidR="00A47101" w:rsidRPr="0068727F" w14:paraId="595EEC83" w14:textId="77777777" w:rsidTr="00197775">
        <w:trPr>
          <w:trHeight w:val="816"/>
          <w:jc w:val="center"/>
        </w:trPr>
        <w:tc>
          <w:tcPr>
            <w:tcW w:w="189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71012F57" w14:textId="77777777" w:rsidR="009C3983" w:rsidRPr="0068727F" w:rsidRDefault="009C3983" w:rsidP="00267624">
            <w:pPr>
              <w:jc w:val="center"/>
              <w:rPr>
                <w:rFonts w:cstheme="minorHAnsi"/>
                <w:b/>
                <w:bCs/>
              </w:rPr>
            </w:pPr>
            <w:r w:rsidRPr="0068727F">
              <w:rPr>
                <w:rFonts w:cstheme="minorHAnsi"/>
                <w:b/>
                <w:bCs/>
              </w:rPr>
              <w:t>Vrsta ranjivosti</w:t>
            </w:r>
          </w:p>
        </w:tc>
        <w:tc>
          <w:tcPr>
            <w:tcW w:w="3002"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55820176" w14:textId="77777777" w:rsidR="009C3983" w:rsidRPr="0068727F" w:rsidRDefault="009C3983" w:rsidP="00267624">
            <w:pPr>
              <w:jc w:val="center"/>
              <w:rPr>
                <w:rFonts w:cstheme="minorHAnsi"/>
                <w:b/>
                <w:bCs/>
              </w:rPr>
            </w:pPr>
            <w:r w:rsidRPr="0068727F">
              <w:rPr>
                <w:rFonts w:cstheme="minorHAnsi"/>
                <w:b/>
                <w:bCs/>
              </w:rPr>
              <w:t>Opis ranjivosti</w:t>
            </w:r>
          </w:p>
        </w:tc>
        <w:tc>
          <w:tcPr>
            <w:tcW w:w="3501"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777EDFDC" w14:textId="77777777" w:rsidR="009C3983" w:rsidRPr="0068727F" w:rsidRDefault="009C3983" w:rsidP="00267624">
            <w:pPr>
              <w:jc w:val="center"/>
              <w:rPr>
                <w:rFonts w:cstheme="minorHAnsi"/>
                <w:b/>
                <w:bCs/>
              </w:rPr>
            </w:pPr>
            <w:r w:rsidRPr="0068727F">
              <w:rPr>
                <w:rFonts w:cstheme="minorHAnsi"/>
                <w:b/>
                <w:bCs/>
              </w:rPr>
              <w:t>Pokazatelji ranjivosti</w:t>
            </w:r>
          </w:p>
        </w:tc>
      </w:tr>
      <w:tr w:rsidR="00A47101" w:rsidRPr="0068727F" w14:paraId="356526DF" w14:textId="77777777" w:rsidTr="00197775">
        <w:trPr>
          <w:trHeight w:val="2633"/>
          <w:jc w:val="center"/>
        </w:trPr>
        <w:tc>
          <w:tcPr>
            <w:tcW w:w="189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29A44584" w14:textId="77777777" w:rsidR="009C3983" w:rsidRPr="0068727F" w:rsidRDefault="009C3983" w:rsidP="00595FEE">
            <w:pPr>
              <w:jc w:val="center"/>
              <w:rPr>
                <w:rFonts w:cstheme="minorHAnsi"/>
              </w:rPr>
            </w:pPr>
            <w:r w:rsidRPr="0068727F">
              <w:rPr>
                <w:rFonts w:cstheme="minorHAnsi"/>
              </w:rPr>
              <w:t>Društveno -ekonomska ranjivost</w:t>
            </w:r>
          </w:p>
        </w:tc>
        <w:tc>
          <w:tcPr>
            <w:tcW w:w="3002"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1E0BB052" w14:textId="6844BE81" w:rsidR="009C3983" w:rsidRPr="0068727F" w:rsidRDefault="009C3983" w:rsidP="00595FEE">
            <w:pPr>
              <w:jc w:val="center"/>
              <w:rPr>
                <w:rFonts w:cstheme="minorHAnsi"/>
              </w:rPr>
            </w:pPr>
            <w:r w:rsidRPr="0068727F">
              <w:rPr>
                <w:rFonts w:cstheme="minorHAnsi"/>
              </w:rPr>
              <w:t>Najosjetljivije socijalne skupine su umirovljenici, nezaposleni, primatelji socijalne pomoći. Klimatski ekstremi mogu izazvati porast cijene energenata, porast cijena hrane i devastaciju proizvodne i druge infrastrukture.</w:t>
            </w:r>
          </w:p>
        </w:tc>
        <w:tc>
          <w:tcPr>
            <w:tcW w:w="3501"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41780BB0" w14:textId="47A34BF7" w:rsidR="009C3983" w:rsidRPr="0068727F" w:rsidRDefault="009C3983" w:rsidP="00595FEE">
            <w:pPr>
              <w:jc w:val="center"/>
              <w:rPr>
                <w:rFonts w:cstheme="minorHAnsi"/>
              </w:rPr>
            </w:pPr>
            <w:r w:rsidRPr="0068727F">
              <w:rPr>
                <w:rFonts w:cstheme="minorHAnsi"/>
              </w:rPr>
              <w:t>17,5 % stanovništva starije od 65 godina. 25% stanovništva čine umirovljenici. 9% osoba s poteškoćama u obavljanju svakodnevnih aktivnosti.</w:t>
            </w:r>
          </w:p>
        </w:tc>
      </w:tr>
      <w:tr w:rsidR="00A47101" w:rsidRPr="0068727F" w14:paraId="6606A8F8" w14:textId="77777777" w:rsidTr="00197775">
        <w:trPr>
          <w:trHeight w:val="2867"/>
          <w:jc w:val="center"/>
        </w:trPr>
        <w:tc>
          <w:tcPr>
            <w:tcW w:w="189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0490FAE1" w14:textId="77777777" w:rsidR="009C3983" w:rsidRPr="0068727F" w:rsidRDefault="009C3983" w:rsidP="00595FEE">
            <w:pPr>
              <w:jc w:val="center"/>
              <w:rPr>
                <w:rFonts w:cstheme="minorHAnsi"/>
              </w:rPr>
            </w:pPr>
            <w:r w:rsidRPr="0068727F">
              <w:rPr>
                <w:rFonts w:cstheme="minorHAnsi"/>
              </w:rPr>
              <w:lastRenderedPageBreak/>
              <w:t>Okolišna ranjivost</w:t>
            </w:r>
          </w:p>
        </w:tc>
        <w:tc>
          <w:tcPr>
            <w:tcW w:w="3002"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48F53040" w14:textId="77777777" w:rsidR="009C3983" w:rsidRPr="0068727F" w:rsidRDefault="009C3983" w:rsidP="00595FEE">
            <w:pPr>
              <w:jc w:val="center"/>
              <w:rPr>
                <w:rFonts w:cstheme="minorHAnsi"/>
              </w:rPr>
            </w:pPr>
            <w:r w:rsidRPr="0068727F">
              <w:rPr>
                <w:rFonts w:cstheme="minorHAnsi"/>
              </w:rPr>
              <w:t>Područje grada Čazme ne oskudijeva u vodnim resursima, bogato je biljnim i životinjskim vrstama, a tlo je pogodno za uzgoj različitih kultura. Područje je bogato šumom, razvijen je prerađivački i prometni sektor.</w:t>
            </w:r>
          </w:p>
        </w:tc>
        <w:tc>
          <w:tcPr>
            <w:tcW w:w="3501"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0148EF08" w14:textId="77777777" w:rsidR="009C3983" w:rsidRPr="0068727F" w:rsidRDefault="009C3983" w:rsidP="00595FEE">
            <w:pPr>
              <w:jc w:val="center"/>
              <w:rPr>
                <w:rFonts w:cstheme="minorHAnsi"/>
              </w:rPr>
            </w:pPr>
            <w:r w:rsidRPr="0068727F">
              <w:rPr>
                <w:rFonts w:cstheme="minorHAnsi"/>
              </w:rPr>
              <w:t>Šume su oko 40% ukupne površine grada Čazma. Od ukupnih 238 km</w:t>
            </w:r>
            <w:r w:rsidRPr="0068727F">
              <w:rPr>
                <w:rFonts w:cstheme="minorHAnsi"/>
                <w:vertAlign w:val="superscript"/>
              </w:rPr>
              <w:t>2</w:t>
            </w:r>
            <w:r w:rsidRPr="0068727F">
              <w:rPr>
                <w:rFonts w:cstheme="minorHAnsi"/>
              </w:rPr>
              <w:t xml:space="preserve"> površine grada, 119 km</w:t>
            </w:r>
            <w:r w:rsidRPr="0068727F">
              <w:rPr>
                <w:rFonts w:cstheme="minorHAnsi"/>
                <w:vertAlign w:val="superscript"/>
              </w:rPr>
              <w:t>2</w:t>
            </w:r>
            <w:r w:rsidRPr="0068727F">
              <w:rPr>
                <w:rFonts w:cstheme="minorHAnsi"/>
              </w:rPr>
              <w:t xml:space="preserve"> obradivih je poljoprivrednih površina. OPG-i zauzimaju oko 20% gospodarske aktivnosti na nivou grada. Udio oranica i vrtova u poljoprivrednom zemljištu je 33,5%.</w:t>
            </w:r>
          </w:p>
        </w:tc>
      </w:tr>
    </w:tbl>
    <w:p w14:paraId="3D67AEF9" w14:textId="77777777" w:rsidR="009C3983" w:rsidRPr="00A47101" w:rsidRDefault="009C3983" w:rsidP="009C3983">
      <w:pPr>
        <w:rPr>
          <w:sz w:val="24"/>
          <w:szCs w:val="24"/>
        </w:rPr>
      </w:pPr>
    </w:p>
    <w:p w14:paraId="4DB04CF7" w14:textId="34A91862" w:rsidR="009C3983" w:rsidRPr="0068727F" w:rsidRDefault="009C3983" w:rsidP="00A60F3C">
      <w:pPr>
        <w:jc w:val="both"/>
        <w:rPr>
          <w:rFonts w:cstheme="minorHAnsi"/>
        </w:rPr>
      </w:pPr>
      <w:r w:rsidRPr="0068727F">
        <w:t xml:space="preserve">Glavni rizici od elementarnih nepogoda koji su posebno značajni za područje </w:t>
      </w:r>
      <w:r w:rsidR="0068727F" w:rsidRPr="0068727F">
        <w:t>g</w:t>
      </w:r>
      <w:r w:rsidRPr="0068727F">
        <w:t xml:space="preserve">rada Čazme navedeni su u tablici. U tablici su navedene vrste potencijalnih elementarnih nepogoda, postojeći stupanj rizika od navedene nepogode, te očekivane promjene intenziteta i učestalosti u danom vremenskom okviru. Očekivani učinci značajni za područje </w:t>
      </w:r>
      <w:r w:rsidR="009F4FB4" w:rsidRPr="0068727F">
        <w:t>g</w:t>
      </w:r>
      <w:r w:rsidRPr="0068727F">
        <w:t xml:space="preserve">rada Čazme su prikazani u tablici. Tablica prikazuje očekivane učinke i njihovu vjerojatnost pojave, te očekivanu razinu. </w:t>
      </w:r>
    </w:p>
    <w:p w14:paraId="551A108A" w14:textId="4F11FDF5" w:rsidR="00A60F3C" w:rsidRPr="00A47101" w:rsidRDefault="00A60F3C" w:rsidP="00A60F3C">
      <w:pPr>
        <w:pStyle w:val="Opisslike"/>
        <w:keepNext/>
        <w:jc w:val="center"/>
        <w:rPr>
          <w:color w:val="auto"/>
        </w:rPr>
      </w:pPr>
      <w:bookmarkStart w:id="38" w:name="_Toc107940430"/>
      <w:r w:rsidRPr="00A47101">
        <w:rPr>
          <w:color w:val="auto"/>
        </w:rPr>
        <w:t xml:space="preserve">Slika </w:t>
      </w:r>
      <w:r w:rsidR="00197775" w:rsidRPr="00A47101">
        <w:rPr>
          <w:color w:val="auto"/>
        </w:rPr>
        <w:fldChar w:fldCharType="begin"/>
      </w:r>
      <w:r w:rsidR="00197775" w:rsidRPr="00A47101">
        <w:rPr>
          <w:color w:val="auto"/>
        </w:rPr>
        <w:instrText xml:space="preserve"> SEQ Slika \* ARABIC </w:instrText>
      </w:r>
      <w:r w:rsidR="00197775" w:rsidRPr="00A47101">
        <w:rPr>
          <w:color w:val="auto"/>
        </w:rPr>
        <w:fldChar w:fldCharType="separate"/>
      </w:r>
      <w:r w:rsidR="008C4BD7">
        <w:rPr>
          <w:noProof/>
          <w:color w:val="auto"/>
        </w:rPr>
        <w:t>6</w:t>
      </w:r>
      <w:r w:rsidR="00197775" w:rsidRPr="00A47101">
        <w:rPr>
          <w:noProof/>
          <w:color w:val="auto"/>
        </w:rPr>
        <w:fldChar w:fldCharType="end"/>
      </w:r>
      <w:r w:rsidRPr="00A47101">
        <w:rPr>
          <w:color w:val="auto"/>
        </w:rPr>
        <w:t xml:space="preserve"> – </w:t>
      </w:r>
      <w:r w:rsidR="00595FEE">
        <w:rPr>
          <w:color w:val="auto"/>
        </w:rPr>
        <w:t>R</w:t>
      </w:r>
      <w:r w:rsidRPr="00A47101">
        <w:rPr>
          <w:color w:val="auto"/>
        </w:rPr>
        <w:t>izici od elementarnih nepogoda značajni za grad Čazmu</w:t>
      </w:r>
      <w:bookmarkEnd w:id="38"/>
    </w:p>
    <w:tbl>
      <w:tblPr>
        <w:tblStyle w:val="Reetkatablice"/>
        <w:tblW w:w="9167" w:type="dxa"/>
        <w:jc w:val="center"/>
        <w:tblBorders>
          <w:top w:val="double" w:sz="4" w:space="0" w:color="5B9BD5" w:themeColor="accent5"/>
          <w:left w:val="double" w:sz="4" w:space="0" w:color="5B9BD5" w:themeColor="accent5"/>
          <w:bottom w:val="double" w:sz="4" w:space="0" w:color="5B9BD5" w:themeColor="accent5"/>
          <w:right w:val="double" w:sz="4" w:space="0" w:color="5B9BD5" w:themeColor="accent5"/>
          <w:insideH w:val="double" w:sz="4" w:space="0" w:color="5B9BD5" w:themeColor="accent5"/>
          <w:insideV w:val="double" w:sz="4" w:space="0" w:color="5B9BD5" w:themeColor="accent5"/>
        </w:tblBorders>
        <w:shd w:val="clear" w:color="auto" w:fill="D9E2F3" w:themeFill="accent1" w:themeFillTint="33"/>
        <w:tblLook w:val="04A0" w:firstRow="1" w:lastRow="0" w:firstColumn="1" w:lastColumn="0" w:noHBand="0" w:noVBand="1"/>
      </w:tblPr>
      <w:tblGrid>
        <w:gridCol w:w="1833"/>
        <w:gridCol w:w="1833"/>
        <w:gridCol w:w="1833"/>
        <w:gridCol w:w="1834"/>
        <w:gridCol w:w="1834"/>
      </w:tblGrid>
      <w:tr w:rsidR="00A47101" w:rsidRPr="0068727F" w14:paraId="046A1F4B" w14:textId="77777777" w:rsidTr="00197775">
        <w:trPr>
          <w:trHeight w:val="1197"/>
          <w:tblHeader/>
          <w:jc w:val="center"/>
        </w:trPr>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4195A8D9" w14:textId="77777777" w:rsidR="009C3983" w:rsidRPr="0068727F" w:rsidRDefault="009C3983" w:rsidP="00267624">
            <w:pPr>
              <w:jc w:val="center"/>
              <w:rPr>
                <w:rFonts w:cstheme="minorHAnsi"/>
                <w:b/>
                <w:bCs/>
              </w:rPr>
            </w:pPr>
            <w:r w:rsidRPr="0068727F">
              <w:rPr>
                <w:rFonts w:cstheme="minorHAnsi"/>
                <w:b/>
                <w:bCs/>
              </w:rPr>
              <w:t>Vrsta elementarne nepogode</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257B536B" w14:textId="77777777" w:rsidR="009C3983" w:rsidRPr="0068727F" w:rsidRDefault="009C3983" w:rsidP="00267624">
            <w:pPr>
              <w:jc w:val="center"/>
              <w:rPr>
                <w:rFonts w:cstheme="minorHAnsi"/>
                <w:b/>
                <w:bCs/>
              </w:rPr>
            </w:pPr>
            <w:r w:rsidRPr="0068727F">
              <w:rPr>
                <w:rFonts w:cstheme="minorHAnsi"/>
                <w:b/>
                <w:bCs/>
              </w:rPr>
              <w:t>Postojeći stupanj rizika od nepogode</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073BE766" w14:textId="77777777" w:rsidR="009C3983" w:rsidRPr="0068727F" w:rsidRDefault="009C3983" w:rsidP="00267624">
            <w:pPr>
              <w:jc w:val="center"/>
              <w:rPr>
                <w:rFonts w:cstheme="minorHAnsi"/>
                <w:b/>
                <w:bCs/>
              </w:rPr>
            </w:pPr>
            <w:r w:rsidRPr="0068727F">
              <w:rPr>
                <w:rFonts w:cstheme="minorHAnsi"/>
                <w:b/>
                <w:bCs/>
              </w:rPr>
              <w:t>Očekivana promjena intenziteta</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2028D806" w14:textId="77777777" w:rsidR="009C3983" w:rsidRPr="0068727F" w:rsidRDefault="009C3983" w:rsidP="00267624">
            <w:pPr>
              <w:jc w:val="center"/>
              <w:rPr>
                <w:rFonts w:cstheme="minorHAnsi"/>
                <w:b/>
                <w:bCs/>
              </w:rPr>
            </w:pPr>
            <w:r w:rsidRPr="0068727F">
              <w:rPr>
                <w:rFonts w:cstheme="minorHAnsi"/>
                <w:b/>
                <w:bCs/>
              </w:rPr>
              <w:t>Očekivana promjena učestalosti</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59F418D9" w14:textId="77777777" w:rsidR="009C3983" w:rsidRPr="0068727F" w:rsidRDefault="009C3983" w:rsidP="00267624">
            <w:pPr>
              <w:jc w:val="center"/>
              <w:rPr>
                <w:rFonts w:cstheme="minorHAnsi"/>
                <w:b/>
                <w:bCs/>
              </w:rPr>
            </w:pPr>
            <w:r w:rsidRPr="0068727F">
              <w:rPr>
                <w:rFonts w:cstheme="minorHAnsi"/>
                <w:b/>
                <w:bCs/>
              </w:rPr>
              <w:t>Vremenski okvir</w:t>
            </w:r>
          </w:p>
        </w:tc>
      </w:tr>
      <w:tr w:rsidR="00A47101" w:rsidRPr="0068727F" w14:paraId="5C8FBAB2" w14:textId="77777777" w:rsidTr="00197775">
        <w:trPr>
          <w:trHeight w:val="1197"/>
          <w:jc w:val="center"/>
        </w:trPr>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763F2748" w14:textId="77777777" w:rsidR="009C3983" w:rsidRPr="0068727F" w:rsidRDefault="009C3983" w:rsidP="0068727F">
            <w:pPr>
              <w:jc w:val="center"/>
              <w:rPr>
                <w:rFonts w:cstheme="minorHAnsi"/>
              </w:rPr>
            </w:pPr>
            <w:r w:rsidRPr="0068727F">
              <w:rPr>
                <w:rFonts w:cstheme="minorHAnsi"/>
              </w:rPr>
              <w:t>Ekstremno visoke temperature</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6FD2E758" w14:textId="77777777" w:rsidR="009C3983" w:rsidRPr="0068727F" w:rsidRDefault="009C3983" w:rsidP="0068727F">
            <w:pPr>
              <w:jc w:val="center"/>
              <w:rPr>
                <w:rFonts w:cstheme="minorHAnsi"/>
              </w:rPr>
            </w:pPr>
            <w:r w:rsidRPr="0068727F">
              <w:rPr>
                <w:rFonts w:cstheme="minorHAnsi"/>
              </w:rPr>
              <w:t>Visok</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09021448" w14:textId="77777777" w:rsidR="009C3983" w:rsidRPr="0068727F" w:rsidRDefault="009C3983" w:rsidP="0068727F">
            <w:pPr>
              <w:jc w:val="center"/>
              <w:rPr>
                <w:rFonts w:cstheme="minorHAnsi"/>
              </w:rPr>
            </w:pPr>
            <w:r w:rsidRPr="0068727F">
              <w:rPr>
                <w:rFonts w:cstheme="minorHAnsi"/>
              </w:rPr>
              <w:t>Povećanje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2FD0C4A1" w14:textId="77777777" w:rsidR="009C3983" w:rsidRPr="0068727F" w:rsidRDefault="009C3983" w:rsidP="0068727F">
            <w:pPr>
              <w:jc w:val="center"/>
              <w:rPr>
                <w:rFonts w:cstheme="minorHAnsi"/>
              </w:rPr>
            </w:pPr>
            <w:r w:rsidRPr="0068727F">
              <w:rPr>
                <w:rFonts w:cstheme="minorHAnsi"/>
              </w:rPr>
              <w:t>Bez promjene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77143059" w14:textId="77777777" w:rsidR="009C3983" w:rsidRPr="0068727F" w:rsidRDefault="009C3983" w:rsidP="0068727F">
            <w:pPr>
              <w:jc w:val="center"/>
              <w:rPr>
                <w:rFonts w:cstheme="minorHAnsi"/>
              </w:rPr>
            </w:pPr>
            <w:r w:rsidRPr="0068727F">
              <w:rPr>
                <w:rFonts w:cstheme="minorHAnsi"/>
              </w:rPr>
              <w:t>Srednji rok</w:t>
            </w:r>
          </w:p>
        </w:tc>
      </w:tr>
      <w:tr w:rsidR="00A47101" w:rsidRPr="0068727F" w14:paraId="29F725DF" w14:textId="77777777" w:rsidTr="00197775">
        <w:trPr>
          <w:trHeight w:val="1247"/>
          <w:jc w:val="center"/>
        </w:trPr>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10FA1BF4" w14:textId="77777777" w:rsidR="009C3983" w:rsidRPr="0068727F" w:rsidRDefault="009C3983" w:rsidP="0068727F">
            <w:pPr>
              <w:jc w:val="center"/>
              <w:rPr>
                <w:rFonts w:cstheme="minorHAnsi"/>
              </w:rPr>
            </w:pPr>
            <w:r w:rsidRPr="0068727F">
              <w:rPr>
                <w:rFonts w:cstheme="minorHAnsi"/>
              </w:rPr>
              <w:t>Ekstremno niske temperature</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660F1896" w14:textId="77777777" w:rsidR="009C3983" w:rsidRPr="0068727F" w:rsidRDefault="009C3983" w:rsidP="0068727F">
            <w:pPr>
              <w:jc w:val="center"/>
              <w:rPr>
                <w:rFonts w:cstheme="minorHAnsi"/>
              </w:rPr>
            </w:pPr>
            <w:r w:rsidRPr="0068727F">
              <w:rPr>
                <w:rFonts w:cstheme="minorHAnsi"/>
              </w:rPr>
              <w:t>Umjeren</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6C2F0E21" w14:textId="77777777" w:rsidR="009C3983" w:rsidRPr="0068727F" w:rsidRDefault="009C3983" w:rsidP="0068727F">
            <w:pPr>
              <w:jc w:val="center"/>
              <w:rPr>
                <w:rFonts w:cstheme="minorHAnsi"/>
              </w:rPr>
            </w:pPr>
            <w:r w:rsidRPr="0068727F">
              <w:rPr>
                <w:rFonts w:cstheme="minorHAnsi"/>
              </w:rPr>
              <w:t>Bez promjene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643DE772" w14:textId="77777777" w:rsidR="009C3983" w:rsidRPr="0068727F" w:rsidRDefault="009C3983" w:rsidP="0068727F">
            <w:pPr>
              <w:jc w:val="center"/>
              <w:rPr>
                <w:rFonts w:cstheme="minorHAnsi"/>
              </w:rPr>
            </w:pPr>
            <w:r w:rsidRPr="0068727F">
              <w:rPr>
                <w:rFonts w:cstheme="minorHAnsi"/>
              </w:rPr>
              <w:t>Bez promjene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35E4EA24" w14:textId="77777777" w:rsidR="009C3983" w:rsidRPr="0068727F" w:rsidRDefault="009C3983" w:rsidP="0068727F">
            <w:pPr>
              <w:jc w:val="center"/>
              <w:rPr>
                <w:rFonts w:cstheme="minorHAnsi"/>
              </w:rPr>
            </w:pPr>
            <w:r w:rsidRPr="0068727F">
              <w:rPr>
                <w:rFonts w:cstheme="minorHAnsi"/>
              </w:rPr>
              <w:t>Srednji rok</w:t>
            </w:r>
          </w:p>
        </w:tc>
      </w:tr>
      <w:tr w:rsidR="00A47101" w:rsidRPr="0068727F" w14:paraId="178B5770" w14:textId="77777777" w:rsidTr="00197775">
        <w:trPr>
          <w:trHeight w:val="1197"/>
          <w:jc w:val="center"/>
        </w:trPr>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097497BC" w14:textId="77777777" w:rsidR="009C3983" w:rsidRPr="0068727F" w:rsidRDefault="009C3983" w:rsidP="0068727F">
            <w:pPr>
              <w:jc w:val="center"/>
              <w:rPr>
                <w:rFonts w:cstheme="minorHAnsi"/>
              </w:rPr>
            </w:pPr>
            <w:r w:rsidRPr="0068727F">
              <w:rPr>
                <w:rFonts w:cstheme="minorHAnsi"/>
              </w:rPr>
              <w:t>Ekstremne oborine</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58EDB1DB" w14:textId="77777777" w:rsidR="009C3983" w:rsidRPr="0068727F" w:rsidRDefault="009C3983" w:rsidP="0068727F">
            <w:pPr>
              <w:jc w:val="center"/>
              <w:rPr>
                <w:rFonts w:cstheme="minorHAnsi"/>
              </w:rPr>
            </w:pPr>
            <w:r w:rsidRPr="0068727F">
              <w:rPr>
                <w:rFonts w:cstheme="minorHAnsi"/>
              </w:rPr>
              <w:t>Visok</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31CCFEFE" w14:textId="77777777" w:rsidR="009C3983" w:rsidRPr="0068727F" w:rsidRDefault="009C3983" w:rsidP="0068727F">
            <w:pPr>
              <w:jc w:val="center"/>
              <w:rPr>
                <w:rFonts w:cstheme="minorHAnsi"/>
              </w:rPr>
            </w:pPr>
            <w:r w:rsidRPr="0068727F">
              <w:rPr>
                <w:rFonts w:cstheme="minorHAnsi"/>
              </w:rPr>
              <w:t>Povećanje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205F2759" w14:textId="77777777" w:rsidR="009C3983" w:rsidRPr="0068727F" w:rsidRDefault="009C3983" w:rsidP="0068727F">
            <w:pPr>
              <w:jc w:val="center"/>
              <w:rPr>
                <w:rFonts w:cstheme="minorHAnsi"/>
              </w:rPr>
            </w:pPr>
            <w:r w:rsidRPr="0068727F">
              <w:rPr>
                <w:rFonts w:cstheme="minorHAnsi"/>
              </w:rPr>
              <w:t>Povećanje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7D754956" w14:textId="77777777" w:rsidR="009C3983" w:rsidRPr="0068727F" w:rsidRDefault="009C3983" w:rsidP="0068727F">
            <w:pPr>
              <w:jc w:val="center"/>
              <w:rPr>
                <w:rFonts w:cstheme="minorHAnsi"/>
              </w:rPr>
            </w:pPr>
            <w:r w:rsidRPr="0068727F">
              <w:rPr>
                <w:rFonts w:cstheme="minorHAnsi"/>
              </w:rPr>
              <w:t>Kratki rok</w:t>
            </w:r>
          </w:p>
        </w:tc>
      </w:tr>
      <w:tr w:rsidR="00A47101" w:rsidRPr="0068727F" w14:paraId="35207851" w14:textId="77777777" w:rsidTr="00197775">
        <w:trPr>
          <w:trHeight w:val="1197"/>
          <w:jc w:val="center"/>
        </w:trPr>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57A62C71" w14:textId="77777777" w:rsidR="009C3983" w:rsidRPr="0068727F" w:rsidRDefault="009C3983" w:rsidP="0068727F">
            <w:pPr>
              <w:jc w:val="center"/>
              <w:rPr>
                <w:rFonts w:cstheme="minorHAnsi"/>
              </w:rPr>
            </w:pPr>
            <w:r w:rsidRPr="0068727F">
              <w:rPr>
                <w:rFonts w:cstheme="minorHAnsi"/>
              </w:rPr>
              <w:t>Poplave</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1D03D334" w14:textId="77777777" w:rsidR="009C3983" w:rsidRPr="0068727F" w:rsidRDefault="009C3983" w:rsidP="0068727F">
            <w:pPr>
              <w:jc w:val="center"/>
              <w:rPr>
                <w:rFonts w:cstheme="minorHAnsi"/>
              </w:rPr>
            </w:pPr>
            <w:r w:rsidRPr="0068727F">
              <w:rPr>
                <w:rFonts w:cstheme="minorHAnsi"/>
              </w:rPr>
              <w:t>Umjeren</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36CA37CD" w14:textId="77777777" w:rsidR="009C3983" w:rsidRPr="0068727F" w:rsidRDefault="009C3983" w:rsidP="0068727F">
            <w:pPr>
              <w:jc w:val="center"/>
              <w:rPr>
                <w:rFonts w:cstheme="minorHAnsi"/>
              </w:rPr>
            </w:pPr>
            <w:r w:rsidRPr="0068727F">
              <w:rPr>
                <w:rFonts w:cstheme="minorHAnsi"/>
              </w:rPr>
              <w:t>Bez promjene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06CB7903" w14:textId="77777777" w:rsidR="009C3983" w:rsidRPr="0068727F" w:rsidRDefault="009C3983" w:rsidP="0068727F">
            <w:pPr>
              <w:jc w:val="center"/>
              <w:rPr>
                <w:rFonts w:cstheme="minorHAnsi"/>
              </w:rPr>
            </w:pPr>
            <w:r w:rsidRPr="0068727F">
              <w:rPr>
                <w:rFonts w:cstheme="minorHAnsi"/>
              </w:rPr>
              <w:t>Povećanje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46EE0AC8" w14:textId="77777777" w:rsidR="009C3983" w:rsidRPr="0068727F" w:rsidRDefault="009C3983" w:rsidP="0068727F">
            <w:pPr>
              <w:jc w:val="center"/>
              <w:rPr>
                <w:rFonts w:cstheme="minorHAnsi"/>
              </w:rPr>
            </w:pPr>
            <w:r w:rsidRPr="0068727F">
              <w:rPr>
                <w:rFonts w:cstheme="minorHAnsi"/>
              </w:rPr>
              <w:t>Kratki rok</w:t>
            </w:r>
          </w:p>
        </w:tc>
      </w:tr>
      <w:tr w:rsidR="00A47101" w:rsidRPr="0068727F" w14:paraId="79C2E086" w14:textId="77777777" w:rsidTr="00197775">
        <w:trPr>
          <w:trHeight w:val="1197"/>
          <w:jc w:val="center"/>
        </w:trPr>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39B49737" w14:textId="77777777" w:rsidR="009C3983" w:rsidRPr="0068727F" w:rsidRDefault="009C3983" w:rsidP="0068727F">
            <w:pPr>
              <w:jc w:val="center"/>
              <w:rPr>
                <w:rFonts w:cstheme="minorHAnsi"/>
              </w:rPr>
            </w:pPr>
            <w:r w:rsidRPr="0068727F">
              <w:rPr>
                <w:rFonts w:cstheme="minorHAnsi"/>
              </w:rPr>
              <w:t>Suše</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6019E003" w14:textId="77777777" w:rsidR="009C3983" w:rsidRPr="0068727F" w:rsidRDefault="009C3983" w:rsidP="0068727F">
            <w:pPr>
              <w:jc w:val="center"/>
              <w:rPr>
                <w:rFonts w:cstheme="minorHAnsi"/>
              </w:rPr>
            </w:pPr>
            <w:r w:rsidRPr="0068727F">
              <w:rPr>
                <w:rFonts w:cstheme="minorHAnsi"/>
              </w:rPr>
              <w:t>Visok</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5BB3B46C" w14:textId="77777777" w:rsidR="009C3983" w:rsidRPr="0068727F" w:rsidRDefault="009C3983" w:rsidP="0068727F">
            <w:pPr>
              <w:jc w:val="center"/>
              <w:rPr>
                <w:rFonts w:cstheme="minorHAnsi"/>
              </w:rPr>
            </w:pPr>
            <w:r w:rsidRPr="0068727F">
              <w:rPr>
                <w:rFonts w:cstheme="minorHAnsi"/>
              </w:rPr>
              <w:t>Povećanje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181D6B34" w14:textId="77777777" w:rsidR="009C3983" w:rsidRPr="0068727F" w:rsidRDefault="009C3983" w:rsidP="0068727F">
            <w:pPr>
              <w:jc w:val="center"/>
              <w:rPr>
                <w:rFonts w:cstheme="minorHAnsi"/>
              </w:rPr>
            </w:pPr>
            <w:r w:rsidRPr="0068727F">
              <w:rPr>
                <w:rFonts w:cstheme="minorHAnsi"/>
              </w:rPr>
              <w:t>Povećanje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3BA666CF" w14:textId="77777777" w:rsidR="009C3983" w:rsidRPr="0068727F" w:rsidRDefault="009C3983" w:rsidP="0068727F">
            <w:pPr>
              <w:jc w:val="center"/>
              <w:rPr>
                <w:rFonts w:cstheme="minorHAnsi"/>
              </w:rPr>
            </w:pPr>
            <w:r w:rsidRPr="0068727F">
              <w:rPr>
                <w:rFonts w:cstheme="minorHAnsi"/>
              </w:rPr>
              <w:t>Srednji rok</w:t>
            </w:r>
          </w:p>
        </w:tc>
      </w:tr>
      <w:tr w:rsidR="00A47101" w:rsidRPr="0068727F" w14:paraId="274A9F94" w14:textId="77777777" w:rsidTr="00197775">
        <w:trPr>
          <w:trHeight w:val="1247"/>
          <w:jc w:val="center"/>
        </w:trPr>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442C5FE7" w14:textId="77777777" w:rsidR="009C3983" w:rsidRPr="0068727F" w:rsidRDefault="009C3983" w:rsidP="00267624">
            <w:pPr>
              <w:jc w:val="center"/>
              <w:rPr>
                <w:rFonts w:cstheme="minorHAnsi"/>
              </w:rPr>
            </w:pPr>
            <w:r w:rsidRPr="0068727F">
              <w:rPr>
                <w:rFonts w:cstheme="minorHAnsi"/>
              </w:rPr>
              <w:lastRenderedPageBreak/>
              <w:t>Oluje</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7567F80E" w14:textId="77777777" w:rsidR="009C3983" w:rsidRPr="0068727F" w:rsidRDefault="009C3983" w:rsidP="00267624">
            <w:pPr>
              <w:jc w:val="center"/>
              <w:rPr>
                <w:rFonts w:cstheme="minorHAnsi"/>
              </w:rPr>
            </w:pPr>
            <w:r w:rsidRPr="0068727F">
              <w:rPr>
                <w:rFonts w:cstheme="minorHAnsi"/>
              </w:rPr>
              <w:t>Umjeren</w:t>
            </w:r>
          </w:p>
        </w:tc>
        <w:tc>
          <w:tcPr>
            <w:tcW w:w="1833"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30A43ACE" w14:textId="77777777" w:rsidR="009C3983" w:rsidRPr="0068727F" w:rsidRDefault="009C3983" w:rsidP="00267624">
            <w:pPr>
              <w:jc w:val="center"/>
              <w:rPr>
                <w:rFonts w:cstheme="minorHAnsi"/>
              </w:rPr>
            </w:pPr>
            <w:r w:rsidRPr="0068727F">
              <w:rPr>
                <w:rFonts w:cstheme="minorHAnsi"/>
              </w:rPr>
              <w:t>Povećanje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2770C548" w14:textId="77777777" w:rsidR="009C3983" w:rsidRPr="0068727F" w:rsidRDefault="009C3983" w:rsidP="0068727F">
            <w:pPr>
              <w:jc w:val="center"/>
              <w:rPr>
                <w:rFonts w:cstheme="minorHAnsi"/>
              </w:rPr>
            </w:pPr>
            <w:r w:rsidRPr="0068727F">
              <w:rPr>
                <w:rFonts w:cstheme="minorHAnsi"/>
              </w:rPr>
              <w:t>Povećanje</w:t>
            </w:r>
          </w:p>
        </w:tc>
        <w:tc>
          <w:tcPr>
            <w:tcW w:w="1834" w:type="dxa"/>
            <w:tcBorders>
              <w:top w:val="double" w:sz="4" w:space="0" w:color="5B9BD5" w:themeColor="accent5"/>
              <w:left w:val="double" w:sz="4" w:space="0" w:color="5B9BD5" w:themeColor="accent5"/>
              <w:bottom w:val="double" w:sz="4" w:space="0" w:color="5B9BD5" w:themeColor="accent5"/>
              <w:right w:val="double" w:sz="4" w:space="0" w:color="5B9BD5" w:themeColor="accent5"/>
            </w:tcBorders>
            <w:shd w:val="clear" w:color="auto" w:fill="D9E2F3" w:themeFill="accent1" w:themeFillTint="33"/>
            <w:hideMark/>
          </w:tcPr>
          <w:p w14:paraId="2C4D29D5" w14:textId="77777777" w:rsidR="009C3983" w:rsidRPr="0068727F" w:rsidRDefault="009C3983" w:rsidP="00267624">
            <w:pPr>
              <w:jc w:val="center"/>
              <w:rPr>
                <w:rFonts w:cstheme="minorHAnsi"/>
              </w:rPr>
            </w:pPr>
            <w:r w:rsidRPr="0068727F">
              <w:rPr>
                <w:rFonts w:cstheme="minorHAnsi"/>
              </w:rPr>
              <w:t>Srednji rok</w:t>
            </w:r>
          </w:p>
        </w:tc>
      </w:tr>
    </w:tbl>
    <w:p w14:paraId="3CC6A697" w14:textId="331D7BF9" w:rsidR="00A60F3C" w:rsidRPr="00A47101" w:rsidRDefault="00A60F3C" w:rsidP="00A60F3C">
      <w:pPr>
        <w:pStyle w:val="Naslov1"/>
        <w:numPr>
          <w:ilvl w:val="0"/>
          <w:numId w:val="0"/>
        </w:numPr>
        <w:rPr>
          <w:color w:val="auto"/>
        </w:rPr>
      </w:pPr>
    </w:p>
    <w:p w14:paraId="36F6BF81" w14:textId="1A25E2EA" w:rsidR="009C3983" w:rsidRPr="00A47101" w:rsidRDefault="00A60F3C" w:rsidP="00A60F3C">
      <w:pPr>
        <w:rPr>
          <w:rFonts w:asciiTheme="majorHAnsi" w:eastAsiaTheme="majorEastAsia" w:hAnsiTheme="majorHAnsi" w:cstheme="majorBidi"/>
          <w:sz w:val="32"/>
          <w:szCs w:val="32"/>
        </w:rPr>
      </w:pPr>
      <w:r w:rsidRPr="00A47101">
        <w:br w:type="page"/>
      </w:r>
    </w:p>
    <w:p w14:paraId="66CF52F0" w14:textId="25E6155A" w:rsidR="00636BBD" w:rsidRDefault="00636BBD" w:rsidP="00C25BB4">
      <w:pPr>
        <w:pStyle w:val="Naslov1"/>
        <w:rPr>
          <w:color w:val="auto"/>
        </w:rPr>
      </w:pPr>
      <w:bookmarkStart w:id="39" w:name="_Toc188432445"/>
      <w:r w:rsidRPr="00A47101">
        <w:rPr>
          <w:color w:val="auto"/>
        </w:rPr>
        <w:lastRenderedPageBreak/>
        <w:t xml:space="preserve">Osnovne informacije </w:t>
      </w:r>
      <w:r w:rsidR="00B7391A">
        <w:rPr>
          <w:color w:val="auto"/>
        </w:rPr>
        <w:t xml:space="preserve">– Grad </w:t>
      </w:r>
      <w:r w:rsidRPr="00A47101">
        <w:rPr>
          <w:color w:val="auto"/>
        </w:rPr>
        <w:t>Čazm</w:t>
      </w:r>
      <w:r w:rsidR="00B7391A">
        <w:rPr>
          <w:color w:val="auto"/>
        </w:rPr>
        <w:t>a</w:t>
      </w:r>
      <w:bookmarkEnd w:id="39"/>
      <w:r w:rsidR="0013752E">
        <w:rPr>
          <w:color w:val="auto"/>
        </w:rPr>
        <w:t xml:space="preserve"> </w:t>
      </w:r>
    </w:p>
    <w:p w14:paraId="756C79B4" w14:textId="77777777" w:rsidR="00B7391A" w:rsidRPr="00B7391A" w:rsidRDefault="00B7391A" w:rsidP="00B7391A"/>
    <w:p w14:paraId="6A506878" w14:textId="56193214" w:rsidR="00F25FB0" w:rsidRPr="00F25FB0" w:rsidRDefault="00F25FB0" w:rsidP="00F25FB0">
      <w:pPr>
        <w:jc w:val="both"/>
      </w:pPr>
      <w:r w:rsidRPr="00F25FB0">
        <w:t xml:space="preserve">Grad Čazma se nalazi u sjeverozapadnom dijelu Hrvatske u Bjelovarsko-bilogorskoj županiji. Područje </w:t>
      </w:r>
      <w:r>
        <w:t>g</w:t>
      </w:r>
      <w:r w:rsidRPr="00F25FB0">
        <w:t>rada na sjeveru graniči sa općinom Dubrava, na istoku s općinama Štefanje i Ivanska, na jugu s općinama Velika Ludina, Popovača i Križ i na zapadu sa gradom Ivanić-Grad i općinom Kloštar-Ivanić.</w:t>
      </w:r>
      <w:r>
        <w:t xml:space="preserve"> </w:t>
      </w:r>
    </w:p>
    <w:p w14:paraId="29C4A1A1" w14:textId="77777777" w:rsidR="00F25FB0" w:rsidRPr="00F25FB0" w:rsidRDefault="00F25FB0" w:rsidP="00F25FB0">
      <w:pPr>
        <w:jc w:val="both"/>
      </w:pPr>
      <w:r w:rsidRPr="00F25FB0">
        <w:t>Grad Čazma se nalazi na površini od 238 km</w:t>
      </w:r>
      <w:r w:rsidRPr="00F25FB0">
        <w:rPr>
          <w:vertAlign w:val="superscript"/>
        </w:rPr>
        <w:t>2</w:t>
      </w:r>
      <w:r w:rsidRPr="00F25FB0">
        <w:t xml:space="preserve"> odnosno zauzima 9,03% površine Bjelovarsko-bilogorske županije. Prema krajobraznoj regionalizaciji pripada području Panonske Hrvatske. Naselje Čazma je udaljeno svega 60 km od Zagreba i 30 km od središta županije-Bjelovara.</w:t>
      </w:r>
    </w:p>
    <w:p w14:paraId="777975C0" w14:textId="68F89B49" w:rsidR="00F25FB0" w:rsidRPr="00F25FB0" w:rsidRDefault="00F25FB0" w:rsidP="00F25FB0">
      <w:pPr>
        <w:jc w:val="both"/>
      </w:pPr>
      <w:r w:rsidRPr="00F25FB0">
        <w:t>Područje grada obuhvaća 36 naselja (Andigole, Bojana, Bosiljevo, Cerina, Čazma, Dapci, Dereza, Donji Draganec, Donji Dragičevac, Donji Lipovčani, Donji Miklouš, Gornji Draganec, Gornji Dragičevac, Gornji Lipovčani, Gornji Miklouš, Grabik, Grabovnica, Komuševac, Marčani, Martinac, Milaševac, Novo Selo, Opčevac, Palančani, Pavličani, Pobjenik, Pobrđani, Prnjarovac, Prokljuvani, Siščani, Sovari, Suhaja, Vagovina, Vrtlinska, Vučani i Zdenčec) u kojima po Popisu stanovništva iz 2021. godine živi 6.9</w:t>
      </w:r>
      <w:r w:rsidR="00EF39BE">
        <w:t>47</w:t>
      </w:r>
      <w:r w:rsidRPr="00F25FB0">
        <w:t xml:space="preserve"> stanovnika.</w:t>
      </w:r>
    </w:p>
    <w:p w14:paraId="5E2CEFBC" w14:textId="23726F6B" w:rsidR="00F25FB0" w:rsidRDefault="00F25FB0" w:rsidP="00F25FB0">
      <w:pPr>
        <w:jc w:val="both"/>
      </w:pPr>
      <w:r w:rsidRPr="00F25FB0">
        <w:t>Prosječna gustoća naseljenosti je 29,18 stanovnika/km</w:t>
      </w:r>
      <w:r w:rsidRPr="00F25FB0">
        <w:rPr>
          <w:vertAlign w:val="superscript"/>
        </w:rPr>
        <w:t>2</w:t>
      </w:r>
      <w:r w:rsidRPr="00F25FB0">
        <w:t>, što je ispod županijskog prosjeka od 38,74 stanovnika/km</w:t>
      </w:r>
      <w:r w:rsidRPr="00F25FB0">
        <w:rPr>
          <w:vertAlign w:val="superscript"/>
        </w:rPr>
        <w:t>2</w:t>
      </w:r>
      <w:r w:rsidRPr="00F25FB0">
        <w:t xml:space="preserve"> te ispod prosječne gustoće naseljenosti u Republici Hrvatskoj koja iznosi 68,70 stanovnika/km</w:t>
      </w:r>
      <w:r w:rsidRPr="00F25FB0">
        <w:rPr>
          <w:vertAlign w:val="superscript"/>
        </w:rPr>
        <w:t>2</w:t>
      </w:r>
      <w:r w:rsidRPr="00F25FB0">
        <w:t>. Prema broju stanovnika Grad Čazma je četvrti grad po veličini u Bjelovarsko-bilogorskoj županiji. U naselju Čazma živi najveći broj stanovnika, ukupno 2.417 od čega 1.156 čine muškarci a 1.261 žene.</w:t>
      </w:r>
    </w:p>
    <w:p w14:paraId="5D04646C" w14:textId="6F8966C1" w:rsidR="00C56798" w:rsidRPr="00C56798" w:rsidRDefault="00C56798" w:rsidP="00C56798">
      <w:pPr>
        <w:jc w:val="both"/>
      </w:pPr>
      <w:r w:rsidRPr="00C56798">
        <w:t xml:space="preserve">Cestovnu mrežu na području </w:t>
      </w:r>
      <w:r w:rsidR="00B53BF9">
        <w:t>g</w:t>
      </w:r>
      <w:r w:rsidRPr="00C56798">
        <w:t xml:space="preserve">rada čine javne (županijske i lokalne) te nerazvrstane ceste. Županijske ceste povezuju središta gradova, općina i većih naselja na području županije dok lokalne ceste povezuju naselja na području Grada Čazme. </w:t>
      </w:r>
    </w:p>
    <w:p w14:paraId="0C8D6F96" w14:textId="28127C6E" w:rsidR="00C56798" w:rsidRPr="00C56798" w:rsidRDefault="00C56798" w:rsidP="00C56798">
      <w:pPr>
        <w:jc w:val="both"/>
      </w:pPr>
      <w:r w:rsidRPr="00C56798">
        <w:t xml:space="preserve">Na području </w:t>
      </w:r>
      <w:r w:rsidR="00B53BF9">
        <w:t>g</w:t>
      </w:r>
      <w:r w:rsidRPr="00C56798">
        <w:t xml:space="preserve">rada nalazi se 70-tak kilometara nerazvrstanih cesta od čega je 41 km asfaltirano. Glavni prometni pravci su državne ceste D26 i D43 koje povezuju Čazmu sa Bjelovarom, Ivanić-Gradom i Dubravom. Također, od značaja je i cesta ŽC 3128 koja povezuje Čazmu i Veliku Ludinu. </w:t>
      </w:r>
    </w:p>
    <w:p w14:paraId="530C842D" w14:textId="24A444F8" w:rsidR="00C56798" w:rsidRDefault="00C56798" w:rsidP="00C56798">
      <w:pPr>
        <w:jc w:val="both"/>
      </w:pPr>
      <w:r w:rsidRPr="00A47101">
        <w:t xml:space="preserve">U smislu zelene infrastrukture u ovom </w:t>
      </w:r>
      <w:r w:rsidR="00F079B4">
        <w:t>A</w:t>
      </w:r>
      <w:r w:rsidRPr="00A47101">
        <w:t xml:space="preserve">kcijskom planu prijedlog </w:t>
      </w:r>
      <w:r>
        <w:t xml:space="preserve">je </w:t>
      </w:r>
      <w:r w:rsidRPr="00A47101">
        <w:t xml:space="preserve">da se povežu naselja u Čazmi s biciklističkim stazama uz primjenu obnovljivih izvora energije, punionica za električna vozila i alternativna goriva u prometu. Naravno, za Čazmu je važno da se prometno poveže i na neke </w:t>
      </w:r>
      <w:r w:rsidR="0068727F">
        <w:t xml:space="preserve">druge </w:t>
      </w:r>
      <w:r w:rsidRPr="00A47101">
        <w:t>važne prometne pravce ili brze ceste.</w:t>
      </w:r>
    </w:p>
    <w:p w14:paraId="0E6726B4" w14:textId="4F7A8767" w:rsidR="009D05EE" w:rsidRDefault="009D05EE" w:rsidP="009D05EE">
      <w:pPr>
        <w:jc w:val="both"/>
      </w:pPr>
      <w:r>
        <w:t xml:space="preserve">U nastavku navodimo </w:t>
      </w:r>
      <w:r w:rsidR="000A6D5F">
        <w:t xml:space="preserve">neke od </w:t>
      </w:r>
      <w:r w:rsidR="005E1AC5">
        <w:t>projek</w:t>
      </w:r>
      <w:r w:rsidR="000A6D5F">
        <w:t>ata odobrenih od 2022. godine</w:t>
      </w:r>
      <w:r w:rsidR="00D86764">
        <w:t xml:space="preserve"> u području infrastrukture, obrazovanja</w:t>
      </w:r>
      <w:r w:rsidR="002B054F">
        <w:t xml:space="preserve">, </w:t>
      </w:r>
      <w:r w:rsidR="00D86764">
        <w:t>turizma</w:t>
      </w:r>
      <w:r w:rsidR="002B054F">
        <w:t xml:space="preserve"> i kulture: </w:t>
      </w:r>
    </w:p>
    <w:p w14:paraId="4297279F" w14:textId="32D21B7F" w:rsidR="009D05EE" w:rsidRPr="002B054F" w:rsidRDefault="00F079B4" w:rsidP="009D05EE">
      <w:pPr>
        <w:jc w:val="both"/>
        <w:rPr>
          <w:b/>
          <w:bCs/>
        </w:rPr>
      </w:pPr>
      <w:r w:rsidRPr="002B054F">
        <w:rPr>
          <w:b/>
          <w:bCs/>
        </w:rPr>
        <w:t>2022. godina:</w:t>
      </w:r>
    </w:p>
    <w:p w14:paraId="159B53BA" w14:textId="704AB07F" w:rsidR="001A5944" w:rsidRDefault="001A5944" w:rsidP="009D05EE">
      <w:pPr>
        <w:jc w:val="both"/>
      </w:pPr>
      <w:r>
        <w:t>-</w:t>
      </w:r>
      <w:r w:rsidR="00F079B4">
        <w:t xml:space="preserve"> Ministarstvo regionalnog razvoja i fondova EU, Sufinanciranje projektne dokumentacije za Učenički dom u Čazmi, vrijednost projekta: 102.091,63 EUR; odobreni iznos: 91.882,46 EUR.</w:t>
      </w:r>
    </w:p>
    <w:p w14:paraId="4677D383" w14:textId="781BE938" w:rsidR="001A5944" w:rsidRDefault="001A5944" w:rsidP="009D05EE">
      <w:pPr>
        <w:jc w:val="both"/>
      </w:pPr>
      <w:r>
        <w:t>-</w:t>
      </w:r>
      <w:r w:rsidR="00F079B4">
        <w:t xml:space="preserve"> Ministarstvo znanosti i obrazovanja, Izgradnja, dogradnja ili rekonstrukcija vrtića Pčelica, vrijednost projekta: 344.223,10 EUR, odobreni iznos: 344.223,10 EUR.</w:t>
      </w:r>
    </w:p>
    <w:p w14:paraId="42FB06B3" w14:textId="6FAF6CBA" w:rsidR="001A5944" w:rsidRDefault="001A5944" w:rsidP="009D05EE">
      <w:pPr>
        <w:jc w:val="both"/>
      </w:pPr>
      <w:r>
        <w:t>-</w:t>
      </w:r>
      <w:r w:rsidR="002B054F">
        <w:t xml:space="preserve"> </w:t>
      </w:r>
      <w:r w:rsidR="00F079B4">
        <w:t xml:space="preserve">Ministarstvo kulture, Sanacija muzeja, vrijednost projekta: 344.953,51 EUR, </w:t>
      </w:r>
      <w:r w:rsidR="002B054F">
        <w:t>odobreni iznos: 344.223,10 EUR.</w:t>
      </w:r>
    </w:p>
    <w:p w14:paraId="1D65C57E" w14:textId="30FEB751" w:rsidR="002B054F" w:rsidRDefault="002B054F" w:rsidP="009D05EE">
      <w:pPr>
        <w:jc w:val="both"/>
      </w:pPr>
      <w:r>
        <w:t>- Središnji ured za demografiju i mlade, Poboljšanje materijalnih uvjeta u vrtiću, vrijednost projekta: 32.868,52 EUR, odobreni iznos: 32.868,52 EUR.</w:t>
      </w:r>
    </w:p>
    <w:p w14:paraId="36F6F8B2" w14:textId="11FC2956" w:rsidR="002B054F" w:rsidRDefault="002B054F" w:rsidP="009D05EE">
      <w:pPr>
        <w:jc w:val="both"/>
      </w:pPr>
      <w:r>
        <w:lastRenderedPageBreak/>
        <w:t>- Ministarstvo graditeljstva</w:t>
      </w:r>
      <w:r w:rsidR="00856EB6">
        <w:t xml:space="preserve"> i prostornog uređenja</w:t>
      </w:r>
      <w:r>
        <w:t>, Uređenje nerazvrstane ceste, vrijednost projekta: 94.862,21 EUR, odobreni iznos: 15.936,25 EUR.</w:t>
      </w:r>
    </w:p>
    <w:p w14:paraId="3484A80D" w14:textId="54B9FF1B" w:rsidR="002B054F" w:rsidRDefault="002B054F" w:rsidP="009D05EE">
      <w:pPr>
        <w:jc w:val="both"/>
      </w:pPr>
      <w:r>
        <w:t xml:space="preserve">- Ministarstvo regionalnog razvoja i fondova EU, Energetska obnova škole Vrtlinska, vrijednost projekta: </w:t>
      </w:r>
      <w:r w:rsidR="00F44514">
        <w:t>139.905,37 EUR, odobreni iznos: 43.824,70 EUR.</w:t>
      </w:r>
    </w:p>
    <w:p w14:paraId="0928EA46" w14:textId="34A8E295" w:rsidR="00F44514" w:rsidRDefault="00F44514" w:rsidP="009D05EE">
      <w:pPr>
        <w:jc w:val="both"/>
        <w:rPr>
          <w:b/>
          <w:bCs/>
        </w:rPr>
      </w:pPr>
      <w:r w:rsidRPr="00F44514">
        <w:rPr>
          <w:b/>
          <w:bCs/>
        </w:rPr>
        <w:t xml:space="preserve">2023. godina: </w:t>
      </w:r>
    </w:p>
    <w:p w14:paraId="50B9B934" w14:textId="48E3DA1B" w:rsidR="00F44514" w:rsidRDefault="00F44514" w:rsidP="009D05EE">
      <w:pPr>
        <w:jc w:val="both"/>
      </w:pPr>
      <w:r>
        <w:rPr>
          <w:b/>
          <w:bCs/>
        </w:rPr>
        <w:t xml:space="preserve">- </w:t>
      </w:r>
      <w:r w:rsidR="00856EB6" w:rsidRPr="00856EB6">
        <w:t xml:space="preserve">Ministarstvo graditeljstva i prostornog uređenja, </w:t>
      </w:r>
      <w:r w:rsidR="00856EB6">
        <w:t>Izrada projektno-tehničke dokumentacije Pješački most, vrijednost projekta: 6.955,51 EUR, odobreni iznos: 3.477,75 EUR.</w:t>
      </w:r>
    </w:p>
    <w:p w14:paraId="11F61D91" w14:textId="33FAEACA" w:rsidR="00856EB6" w:rsidRDefault="00856EB6" w:rsidP="009D05EE">
      <w:pPr>
        <w:jc w:val="both"/>
      </w:pPr>
      <w:r>
        <w:t>- Turistička zajednica Bjelovarsko-bilogorske županije, Promocija turističke ponude Čazme, vrijednost projekta: 6.042,49 EUR, odobreni iznos: 5.511,28 EUR.</w:t>
      </w:r>
    </w:p>
    <w:p w14:paraId="0123C72A" w14:textId="5D1975A3" w:rsidR="00856EB6" w:rsidRDefault="00856EB6" w:rsidP="009D05EE">
      <w:pPr>
        <w:jc w:val="both"/>
      </w:pPr>
      <w:r>
        <w:t xml:space="preserve">- </w:t>
      </w:r>
      <w:r w:rsidR="00062C04">
        <w:t>Ministarstvo mora, prometa i infrastrukture, Fond solidarnosti, Sanacija nerazvrstanih cesta oštećenih u potresu Novo selo, Bojana, Bosiljevo, vrijednost projekta: 18.326,98, odobreni iznos: 18.326,98 EUR.</w:t>
      </w:r>
    </w:p>
    <w:p w14:paraId="62E94BA2" w14:textId="220E9709" w:rsidR="00062C04" w:rsidRDefault="00062C04" w:rsidP="009D05EE">
      <w:pPr>
        <w:jc w:val="both"/>
      </w:pPr>
      <w:r>
        <w:t>- Ministarstvo mora, prometa i infrastrukture, Fond solidarnosti, Sanacija županijskih i lokalnih cesta oštećenih u potresu Vustje, Komuševac, Sišćani, vrijednost projekta: 55.023,63 EUR, odobreni iznos: 55.023,63 EUR.</w:t>
      </w:r>
    </w:p>
    <w:p w14:paraId="234F4E9C" w14:textId="30A25AD3" w:rsidR="00062C04" w:rsidRDefault="00062C04" w:rsidP="009D05EE">
      <w:pPr>
        <w:jc w:val="both"/>
      </w:pPr>
      <w:r>
        <w:t>- Ministarstvo mora, prometa i infrastrukture, Fond solidarnosti, Sanacija županijskih i lokalnih cesta oštećenih u potresu Moslavačka ulica, Dapci, vrijednost projekta: 91.819,07 EUR, odobreni iznos: 91.819,07 EUR.</w:t>
      </w:r>
    </w:p>
    <w:p w14:paraId="427B5E0E" w14:textId="017DB0CB" w:rsidR="00062C04" w:rsidRDefault="00062C04" w:rsidP="009D05EE">
      <w:pPr>
        <w:jc w:val="both"/>
      </w:pPr>
      <w:r>
        <w:t>- Ministarstvo regionalnog razvoja i fondova EU, Uređenje i opremanje školske kuhinje, vrijednost projekta: 2</w:t>
      </w:r>
      <w:r w:rsidR="005E1AC5">
        <w:t>24.826,43</w:t>
      </w:r>
      <w:r>
        <w:t xml:space="preserve"> EUR, odobreni iznos: </w:t>
      </w:r>
      <w:r w:rsidR="005E1AC5">
        <w:t>55.000,00</w:t>
      </w:r>
      <w:r>
        <w:t xml:space="preserve"> EUR.</w:t>
      </w:r>
    </w:p>
    <w:p w14:paraId="05ADD082" w14:textId="52E76393" w:rsidR="005E1AC5" w:rsidRDefault="005E1AC5" w:rsidP="009D05EE">
      <w:pPr>
        <w:jc w:val="both"/>
      </w:pPr>
      <w:r>
        <w:t>- Fond za zaštitu okoliša i energetsku učinkovitost, Ozelenjivanje javnih površina, vrijednost projekta: 326.120,00 EUR, odobreni iznos: 260.896,00 EUR.</w:t>
      </w:r>
    </w:p>
    <w:p w14:paraId="6BD1E0DE" w14:textId="281C1E35" w:rsidR="005E1AC5" w:rsidRDefault="005E1AC5" w:rsidP="009D05EE">
      <w:pPr>
        <w:jc w:val="both"/>
      </w:pPr>
      <w:r>
        <w:t>- Ministarstvo kulture, Nastavak arheoloških istraživanja – Ruševine starog grada, vrijednost projekta: 24.562,50, odobreni iznos: 13.000,00 EUR.</w:t>
      </w:r>
    </w:p>
    <w:p w14:paraId="27BAD142" w14:textId="3C9122F1" w:rsidR="005E1AC5" w:rsidRDefault="005E1AC5" w:rsidP="009D05EE">
      <w:pPr>
        <w:jc w:val="both"/>
      </w:pPr>
      <w:r>
        <w:t>- Ministarstvo kulture-NPOO, Cjelovita obnova muzeja, vrijednost projekta: 1.726.346,44 EUR, odobreni iznos: 1.726.346,44 EUR.</w:t>
      </w:r>
    </w:p>
    <w:p w14:paraId="53861086" w14:textId="5AC61C9E" w:rsidR="005E1AC5" w:rsidRDefault="005E1AC5" w:rsidP="009D05EE">
      <w:pPr>
        <w:jc w:val="both"/>
        <w:rPr>
          <w:b/>
          <w:bCs/>
        </w:rPr>
      </w:pPr>
      <w:r w:rsidRPr="005E1AC5">
        <w:rPr>
          <w:b/>
          <w:bCs/>
        </w:rPr>
        <w:t>2024. godina:</w:t>
      </w:r>
    </w:p>
    <w:p w14:paraId="12A0D729" w14:textId="2C171BB8" w:rsidR="001D0283" w:rsidRDefault="001D0283" w:rsidP="009D05EE">
      <w:pPr>
        <w:jc w:val="both"/>
      </w:pPr>
      <w:r w:rsidRPr="001C0E84">
        <w:t xml:space="preserve">- </w:t>
      </w:r>
      <w:r w:rsidR="001C0E84" w:rsidRPr="001C0E84">
        <w:t xml:space="preserve">Ministarstvo regionalnog razvoja i fondova EU, </w:t>
      </w:r>
      <w:r w:rsidR="001C0E84">
        <w:t>Poboljšanje energetskih svojstava u OŠ Čazma, vrijednost projekta: 94.631,25 EUR, odobreni iznos: 50.000,00 EUR.</w:t>
      </w:r>
    </w:p>
    <w:p w14:paraId="4B86F385" w14:textId="7D4977DA" w:rsidR="001C0E84" w:rsidRDefault="001C0E84" w:rsidP="009D05EE">
      <w:pPr>
        <w:jc w:val="both"/>
      </w:pPr>
      <w:r>
        <w:t>- Državni ured za demografiju i mlade, Projekt ulaganja u objekt dječjeg vrtića, vrijednost projekta: 31.566,29 EUR, odobreni iznos: 22.069,40 EUR.</w:t>
      </w:r>
    </w:p>
    <w:p w14:paraId="253FF895" w14:textId="4C21CA1C" w:rsidR="001C0E84" w:rsidRDefault="001C0E84" w:rsidP="009D05EE">
      <w:pPr>
        <w:jc w:val="both"/>
      </w:pPr>
      <w:r>
        <w:t>- Fond za zaštitu okoliša i energetsku učinkovitost, Pametna i održiva rješenja u gradu Čazmi, vrijednost projekta: 81.015,03, odobreni iznos: 32.406,01 EUR.</w:t>
      </w:r>
    </w:p>
    <w:p w14:paraId="6887A58D" w14:textId="5B6346FD" w:rsidR="001C0E84" w:rsidRDefault="001C0E84" w:rsidP="009D05EE">
      <w:pPr>
        <w:jc w:val="both"/>
      </w:pPr>
      <w:r>
        <w:t xml:space="preserve">- </w:t>
      </w:r>
      <w:r w:rsidR="005B62F4">
        <w:t>Državni ured za demografiju i mlade, Pilot projekt aktivnost za djecu, vrijednost projekta: 50.000,00 EUR, odobreni iznos: 25.000,00 EUR.</w:t>
      </w:r>
    </w:p>
    <w:p w14:paraId="4BA23F1E" w14:textId="3A0FC330" w:rsidR="005B62F4" w:rsidRDefault="005B62F4" w:rsidP="009D05EE">
      <w:pPr>
        <w:jc w:val="both"/>
      </w:pPr>
      <w:r>
        <w:t xml:space="preserve">- Europski socijalni fond+, Pomoćnici u nastavi, vrijednost projekta: 255.276,00, odobreni iznos: </w:t>
      </w:r>
      <w:r w:rsidR="000A6D5F">
        <w:t>255.276,00 EUR.</w:t>
      </w:r>
    </w:p>
    <w:p w14:paraId="21F9883A" w14:textId="4AF7E789" w:rsidR="000A6D5F" w:rsidRPr="001C0E84" w:rsidRDefault="000A6D5F" w:rsidP="009D05EE">
      <w:pPr>
        <w:jc w:val="both"/>
      </w:pPr>
    </w:p>
    <w:p w14:paraId="114B912A" w14:textId="14C21EB3" w:rsidR="009D05EE" w:rsidRPr="009D05EE" w:rsidRDefault="009D05EE" w:rsidP="009D05EE">
      <w:pPr>
        <w:jc w:val="both"/>
      </w:pPr>
      <w:r w:rsidRPr="009D05EE">
        <w:lastRenderedPageBreak/>
        <w:t>Izjavom o viziji i misiji određuje se razlog postojanja i djelovanja Grada Čazme kao jedinice lokalne samouprave, na temelju zakonskog određenja lokalne samouprave kao i elemenata izvršene samoprocjen</w:t>
      </w:r>
      <w:r w:rsidR="005E216D">
        <w:t>e</w:t>
      </w:r>
      <w:r w:rsidRPr="009D05EE">
        <w:t xml:space="preserve"> a koji vode prema cilju kontinuiranog ostvarivanja općih i specifičnih ciljeva. </w:t>
      </w:r>
    </w:p>
    <w:p w14:paraId="1B0CBF98" w14:textId="77777777" w:rsidR="009D05EE" w:rsidRPr="009D05EE" w:rsidRDefault="009D05EE" w:rsidP="009D05EE">
      <w:pPr>
        <w:jc w:val="both"/>
      </w:pPr>
      <w:r w:rsidRPr="009D05EE">
        <w:t>Vizija Grada Čazme je usvojena kroz Provedbeni program za razdoblje 2021.-2025. godine i glasi:</w:t>
      </w:r>
    </w:p>
    <w:p w14:paraId="531EDAB2" w14:textId="77777777" w:rsidR="009D05EE" w:rsidRPr="009D05EE" w:rsidRDefault="009D05EE" w:rsidP="009D05EE">
      <w:pPr>
        <w:spacing w:after="0" w:line="240" w:lineRule="auto"/>
        <w:jc w:val="center"/>
        <w:rPr>
          <w:b/>
          <w:bCs/>
        </w:rPr>
      </w:pPr>
      <w:r w:rsidRPr="009D05EE">
        <w:rPr>
          <w:b/>
          <w:bCs/>
        </w:rPr>
        <w:t>Grad zelenog, kontinentalnog turizma ugodan za život koji na uravnotežen i održiv način razvija svoje gospodarstvo i infrastrukturu te vodi računa o ravnomjernom razvoju svih naselja.</w:t>
      </w:r>
    </w:p>
    <w:p w14:paraId="61B8CC82" w14:textId="77777777" w:rsidR="009D05EE" w:rsidRPr="009D05EE" w:rsidRDefault="009D05EE" w:rsidP="009D05EE">
      <w:pPr>
        <w:spacing w:after="0" w:line="240" w:lineRule="auto"/>
        <w:jc w:val="center"/>
        <w:rPr>
          <w:b/>
          <w:bCs/>
        </w:rPr>
      </w:pPr>
      <w:r w:rsidRPr="009D05EE">
        <w:rPr>
          <w:b/>
          <w:bCs/>
        </w:rPr>
        <w:t>Grad bogate povijesti, kulture i tradicije koji brine o svakom pojedincu i svima nudi jednaku priliku za rast i razvoj.</w:t>
      </w:r>
    </w:p>
    <w:p w14:paraId="098A7C02" w14:textId="77777777" w:rsidR="009D05EE" w:rsidRPr="009D05EE" w:rsidRDefault="009D05EE" w:rsidP="009D05EE">
      <w:pPr>
        <w:spacing w:after="0" w:line="240" w:lineRule="auto"/>
        <w:jc w:val="center"/>
        <w:rPr>
          <w:b/>
          <w:bCs/>
        </w:rPr>
      </w:pPr>
    </w:p>
    <w:p w14:paraId="20C417F8" w14:textId="77777777" w:rsidR="009D05EE" w:rsidRPr="009D05EE" w:rsidRDefault="009D05EE" w:rsidP="009D05EE">
      <w:pPr>
        <w:jc w:val="both"/>
      </w:pPr>
      <w:r w:rsidRPr="009D05EE">
        <w:t>Misija Grada Čazme je usvojena kroz Provedbeni program za razdoblje 2021.-2025. godine i glasi:</w:t>
      </w:r>
    </w:p>
    <w:p w14:paraId="1DD84443" w14:textId="77777777" w:rsidR="009D05EE" w:rsidRPr="009D05EE" w:rsidRDefault="009D05EE" w:rsidP="009D05EE">
      <w:pPr>
        <w:spacing w:after="0" w:line="240" w:lineRule="auto"/>
        <w:jc w:val="center"/>
        <w:rPr>
          <w:b/>
          <w:bCs/>
        </w:rPr>
      </w:pPr>
      <w:r w:rsidRPr="009D05EE">
        <w:rPr>
          <w:b/>
          <w:bCs/>
        </w:rPr>
        <w:t xml:space="preserve">Osigurati kvalitetan život svim svojim stanovnicima u suvremenom, </w:t>
      </w:r>
    </w:p>
    <w:p w14:paraId="0CBF768A" w14:textId="77777777" w:rsidR="009D05EE" w:rsidRPr="009D05EE" w:rsidRDefault="009D05EE" w:rsidP="009D05EE">
      <w:pPr>
        <w:spacing w:after="0" w:line="240" w:lineRule="auto"/>
        <w:jc w:val="center"/>
        <w:rPr>
          <w:b/>
          <w:bCs/>
        </w:rPr>
      </w:pPr>
      <w:r w:rsidRPr="009D05EE">
        <w:rPr>
          <w:b/>
          <w:bCs/>
        </w:rPr>
        <w:t xml:space="preserve">urbaniziranom, ekonomski naprednom, kulturno razvijenom </w:t>
      </w:r>
    </w:p>
    <w:p w14:paraId="28334874" w14:textId="77777777" w:rsidR="009D05EE" w:rsidRPr="009D05EE" w:rsidRDefault="009D05EE" w:rsidP="009D05EE">
      <w:pPr>
        <w:spacing w:after="0" w:line="240" w:lineRule="auto"/>
        <w:jc w:val="center"/>
        <w:rPr>
          <w:b/>
          <w:bCs/>
        </w:rPr>
      </w:pPr>
      <w:r w:rsidRPr="009D05EE">
        <w:rPr>
          <w:b/>
          <w:bCs/>
        </w:rPr>
        <w:t>i ekološki održivom gradskom okruženju.</w:t>
      </w:r>
    </w:p>
    <w:p w14:paraId="6FE77539" w14:textId="3216CC84" w:rsidR="005D4FB0" w:rsidRPr="00A47101" w:rsidRDefault="005D4FB0" w:rsidP="005D4FB0">
      <w:pPr>
        <w:shd w:val="clear" w:color="auto" w:fill="FFFFFF"/>
        <w:spacing w:after="300" w:line="240" w:lineRule="auto"/>
        <w:rPr>
          <w:rFonts w:eastAsia="Times New Roman" w:cstheme="minorHAnsi"/>
          <w:lang w:eastAsia="hr-HR"/>
        </w:rPr>
      </w:pPr>
    </w:p>
    <w:p w14:paraId="0ED0BC33" w14:textId="5587083F" w:rsidR="00E879CA" w:rsidRPr="00C02073" w:rsidRDefault="00750749" w:rsidP="00E879CA">
      <w:pPr>
        <w:pStyle w:val="Naslov2"/>
        <w:rPr>
          <w:color w:val="auto"/>
        </w:rPr>
      </w:pPr>
      <w:bookmarkStart w:id="40" w:name="_Toc188432446"/>
      <w:bookmarkStart w:id="41" w:name="_Toc108086539"/>
      <w:r>
        <w:rPr>
          <w:rFonts w:eastAsia="Times New Roman"/>
          <w:color w:val="auto"/>
          <w:lang w:eastAsia="hr-HR"/>
        </w:rPr>
        <w:t>G</w:t>
      </w:r>
      <w:r w:rsidR="00E879CA" w:rsidRPr="00C02073">
        <w:rPr>
          <w:rFonts w:eastAsia="Times New Roman"/>
          <w:color w:val="auto"/>
          <w:lang w:eastAsia="hr-HR"/>
        </w:rPr>
        <w:t>ospodarenj</w:t>
      </w:r>
      <w:r>
        <w:rPr>
          <w:rFonts w:eastAsia="Times New Roman"/>
          <w:color w:val="auto"/>
          <w:lang w:eastAsia="hr-HR"/>
        </w:rPr>
        <w:t>e</w:t>
      </w:r>
      <w:r w:rsidR="00E879CA" w:rsidRPr="00C02073">
        <w:rPr>
          <w:rFonts w:eastAsia="Times New Roman"/>
          <w:color w:val="auto"/>
          <w:lang w:eastAsia="hr-HR"/>
        </w:rPr>
        <w:t xml:space="preserve"> otpadom na području grada Čazme</w:t>
      </w:r>
      <w:bookmarkEnd w:id="40"/>
      <w:r w:rsidR="00E879CA" w:rsidRPr="00C02073">
        <w:rPr>
          <w:rFonts w:eastAsia="Times New Roman"/>
          <w:color w:val="auto"/>
          <w:lang w:eastAsia="hr-HR"/>
        </w:rPr>
        <w:t xml:space="preserve"> </w:t>
      </w:r>
      <w:bookmarkEnd w:id="41"/>
    </w:p>
    <w:p w14:paraId="78D0AC2B" w14:textId="77777777" w:rsidR="00E879CA" w:rsidRDefault="00E879CA" w:rsidP="00E879CA">
      <w:pPr>
        <w:rPr>
          <w:color w:val="ED0000"/>
        </w:rPr>
      </w:pPr>
    </w:p>
    <w:p w14:paraId="7869DDEF" w14:textId="044F3E04" w:rsidR="00E879CA" w:rsidRDefault="00E879CA" w:rsidP="00E879CA">
      <w:pPr>
        <w:jc w:val="both"/>
      </w:pPr>
      <w:r w:rsidRPr="00C02073">
        <w:t xml:space="preserve">Prema Zakonu o </w:t>
      </w:r>
      <w:r>
        <w:t xml:space="preserve">gospodarenju otpadom (NN 84/21, 142/23) javna usluga sakupljanja komunalnog otpada podrazumijeva </w:t>
      </w:r>
      <w:r w:rsidR="0068727F">
        <w:t>sakupljanje otpada</w:t>
      </w:r>
      <w:r>
        <w:t xml:space="preserve"> putem spremnika od pojedinog korisnika </w:t>
      </w:r>
      <w:r w:rsidR="0068727F">
        <w:t>te</w:t>
      </w:r>
      <w:r>
        <w:t xml:space="preserve"> prijevoz i predaju tog otpada ovlaštenoj osobi za obradu takvoga otpada. Javna usluga je usluga od općeg interesa te na području grada Čazme uključuje sljedeće:</w:t>
      </w:r>
    </w:p>
    <w:p w14:paraId="107424D2" w14:textId="77777777" w:rsidR="00E879CA" w:rsidRDefault="00E879CA" w:rsidP="00E879CA">
      <w:pPr>
        <w:jc w:val="both"/>
      </w:pPr>
      <w:r>
        <w:t>- Uslugu prikupljanja na lokaciji obračunskog mjesta korisnika usluge:</w:t>
      </w:r>
    </w:p>
    <w:p w14:paraId="52B53DAA" w14:textId="0AB2C403" w:rsidR="00E879CA" w:rsidRDefault="00E879CA" w:rsidP="00E879CA">
      <w:pPr>
        <w:pStyle w:val="Odlomakpopisa"/>
        <w:jc w:val="both"/>
      </w:pPr>
      <w:r>
        <w:t>1. miješanog komunalnog otpada</w:t>
      </w:r>
      <w:r w:rsidR="00592EFB">
        <w:t xml:space="preserve"> </w:t>
      </w:r>
    </w:p>
    <w:p w14:paraId="0E0B9780" w14:textId="77777777" w:rsidR="00E879CA" w:rsidRDefault="00E879CA" w:rsidP="00E879CA">
      <w:pPr>
        <w:pStyle w:val="Odlomakpopisa"/>
        <w:jc w:val="both"/>
      </w:pPr>
      <w:r>
        <w:t>2. reciklabilnog komunalnog otpada</w:t>
      </w:r>
    </w:p>
    <w:p w14:paraId="6DBFBCD3" w14:textId="07165314" w:rsidR="00E879CA" w:rsidRDefault="00E879CA" w:rsidP="00E879CA">
      <w:pPr>
        <w:pStyle w:val="Odlomakpopisa"/>
        <w:jc w:val="both"/>
      </w:pPr>
      <w:r>
        <w:t xml:space="preserve">3. glomaznog otpada </w:t>
      </w:r>
    </w:p>
    <w:p w14:paraId="6FBBD4C0" w14:textId="77777777" w:rsidR="00E879CA" w:rsidRDefault="00E879CA" w:rsidP="00E879CA">
      <w:pPr>
        <w:jc w:val="both"/>
      </w:pPr>
      <w:r>
        <w:t>- Uslugu preuzimanja otpada u reciklažnom dvorištu</w:t>
      </w:r>
    </w:p>
    <w:p w14:paraId="07D82767" w14:textId="6E8A7528" w:rsidR="00E879CA" w:rsidRDefault="00E879CA" w:rsidP="00E879CA">
      <w:pPr>
        <w:jc w:val="both"/>
      </w:pPr>
      <w:r>
        <w:t>Davatelj javne usluge na području grada Čazme su Komunalije d.o.o. Čazma, ukupan broj korisnika na dan 31.12. prethodne godine iznosi 2.329 (uključuje kategoriju korisnik-kućanstvo i korisnik koji nije kućanstvo).</w:t>
      </w:r>
      <w:r w:rsidR="00B85AC8">
        <w:t xml:space="preserve"> </w:t>
      </w:r>
      <w:r>
        <w:t>Stopa odvojenog sakupljanja u okviru javne usluge iznosi 19% dok specifična količina ukupno sakupljenog otpada u sklopu javne usluge iznosi 212 kg/stanovnik.</w:t>
      </w:r>
    </w:p>
    <w:p w14:paraId="201C6C8E" w14:textId="2A43AE81" w:rsidR="00E879CA" w:rsidRPr="00E970EF" w:rsidRDefault="00E879CA" w:rsidP="00E879CA">
      <w:pPr>
        <w:jc w:val="center"/>
        <w:rPr>
          <w:i/>
          <w:iCs/>
          <w:sz w:val="18"/>
          <w:szCs w:val="18"/>
        </w:rPr>
      </w:pPr>
      <w:r w:rsidRPr="00E970EF">
        <w:rPr>
          <w:i/>
          <w:iCs/>
          <w:sz w:val="18"/>
          <w:szCs w:val="18"/>
        </w:rPr>
        <w:t xml:space="preserve">Tablica </w:t>
      </w:r>
      <w:r w:rsidR="00E970EF" w:rsidRPr="00E970EF">
        <w:rPr>
          <w:i/>
          <w:iCs/>
          <w:sz w:val="18"/>
          <w:szCs w:val="18"/>
        </w:rPr>
        <w:t>9 -</w:t>
      </w:r>
      <w:r w:rsidRPr="00E970EF">
        <w:rPr>
          <w:i/>
          <w:iCs/>
          <w:sz w:val="18"/>
          <w:szCs w:val="18"/>
        </w:rPr>
        <w:t xml:space="preserve"> Odvojeno sakupljanje komunalnog otpada u okviru javne usluge na području grada Čazme</w:t>
      </w:r>
    </w:p>
    <w:tbl>
      <w:tblPr>
        <w:tblStyle w:val="Reetkatablice"/>
        <w:tblW w:w="10490" w:type="dxa"/>
        <w:tblInd w:w="-720" w:type="dxa"/>
        <w:tblLook w:val="04A0" w:firstRow="1" w:lastRow="0" w:firstColumn="1" w:lastColumn="0" w:noHBand="0" w:noVBand="1"/>
      </w:tblPr>
      <w:tblGrid>
        <w:gridCol w:w="1177"/>
        <w:gridCol w:w="1160"/>
        <w:gridCol w:w="1311"/>
        <w:gridCol w:w="844"/>
        <w:gridCol w:w="967"/>
        <w:gridCol w:w="581"/>
        <w:gridCol w:w="728"/>
        <w:gridCol w:w="624"/>
        <w:gridCol w:w="610"/>
        <w:gridCol w:w="844"/>
        <w:gridCol w:w="648"/>
        <w:gridCol w:w="996"/>
      </w:tblGrid>
      <w:tr w:rsidR="00E879CA" w:rsidRPr="00E879CA" w14:paraId="3BB8615E" w14:textId="745D1336" w:rsidTr="00750749">
        <w:tc>
          <w:tcPr>
            <w:tcW w:w="1177" w:type="dxa"/>
          </w:tcPr>
          <w:p w14:paraId="7D7D516F" w14:textId="77777777" w:rsidR="00E879CA" w:rsidRPr="00E879CA" w:rsidRDefault="00E879CA" w:rsidP="00E879CA">
            <w:pPr>
              <w:jc w:val="center"/>
              <w:rPr>
                <w:sz w:val="16"/>
                <w:szCs w:val="16"/>
              </w:rPr>
            </w:pPr>
            <w:r w:rsidRPr="00E879CA">
              <w:rPr>
                <w:sz w:val="16"/>
                <w:szCs w:val="16"/>
              </w:rPr>
              <w:t>Ukupno sakupljeni komunalni otpad u sklopu javne usluge (tona)</w:t>
            </w:r>
          </w:p>
        </w:tc>
        <w:tc>
          <w:tcPr>
            <w:tcW w:w="1160" w:type="dxa"/>
          </w:tcPr>
          <w:p w14:paraId="4BAA04F6" w14:textId="77777777" w:rsidR="00E879CA" w:rsidRPr="00E879CA" w:rsidRDefault="00E879CA" w:rsidP="00E879CA">
            <w:pPr>
              <w:jc w:val="center"/>
              <w:rPr>
                <w:sz w:val="16"/>
                <w:szCs w:val="16"/>
              </w:rPr>
            </w:pPr>
            <w:r w:rsidRPr="00E879CA">
              <w:rPr>
                <w:sz w:val="16"/>
                <w:szCs w:val="16"/>
              </w:rPr>
              <w:t>Miješani komunalni otpad sakupljen u sklopu javne usluge (tona)</w:t>
            </w:r>
          </w:p>
        </w:tc>
        <w:tc>
          <w:tcPr>
            <w:tcW w:w="1311" w:type="dxa"/>
          </w:tcPr>
          <w:p w14:paraId="548D3219" w14:textId="77777777" w:rsidR="00E879CA" w:rsidRPr="00E879CA" w:rsidRDefault="00E879CA" w:rsidP="00E879CA">
            <w:pPr>
              <w:jc w:val="center"/>
              <w:rPr>
                <w:sz w:val="16"/>
                <w:szCs w:val="16"/>
              </w:rPr>
            </w:pPr>
            <w:r w:rsidRPr="00E879CA">
              <w:rPr>
                <w:sz w:val="16"/>
                <w:szCs w:val="16"/>
              </w:rPr>
              <w:t>Broj stanovnika obuhvaćenih organiziranim sakupljanjem komunalnog otpada</w:t>
            </w:r>
          </w:p>
        </w:tc>
        <w:tc>
          <w:tcPr>
            <w:tcW w:w="844" w:type="dxa"/>
          </w:tcPr>
          <w:p w14:paraId="3BBF3249" w14:textId="77777777" w:rsidR="00E879CA" w:rsidRPr="00E879CA" w:rsidRDefault="00E879CA" w:rsidP="00E879CA">
            <w:pPr>
              <w:jc w:val="center"/>
              <w:rPr>
                <w:sz w:val="16"/>
                <w:szCs w:val="16"/>
              </w:rPr>
            </w:pPr>
            <w:r w:rsidRPr="00E879CA">
              <w:rPr>
                <w:sz w:val="16"/>
                <w:szCs w:val="16"/>
              </w:rPr>
              <w:t>Kg/</w:t>
            </w:r>
          </w:p>
          <w:p w14:paraId="47C7D607" w14:textId="36F04CCD" w:rsidR="00E879CA" w:rsidRPr="00E879CA" w:rsidRDefault="00E879CA" w:rsidP="00E879CA">
            <w:pPr>
              <w:jc w:val="center"/>
              <w:rPr>
                <w:sz w:val="16"/>
                <w:szCs w:val="16"/>
              </w:rPr>
            </w:pPr>
            <w:r w:rsidRPr="00E879CA">
              <w:rPr>
                <w:sz w:val="16"/>
                <w:szCs w:val="16"/>
              </w:rPr>
              <w:t>stanovnik</w:t>
            </w:r>
          </w:p>
        </w:tc>
        <w:tc>
          <w:tcPr>
            <w:tcW w:w="967" w:type="dxa"/>
          </w:tcPr>
          <w:p w14:paraId="586AA86D" w14:textId="62D94B81" w:rsidR="00E879CA" w:rsidRPr="00E879CA" w:rsidRDefault="00E879CA" w:rsidP="00E879CA">
            <w:pPr>
              <w:jc w:val="center"/>
              <w:rPr>
                <w:sz w:val="16"/>
                <w:szCs w:val="16"/>
              </w:rPr>
            </w:pPr>
            <w:r w:rsidRPr="00E879CA">
              <w:rPr>
                <w:sz w:val="16"/>
                <w:szCs w:val="16"/>
              </w:rPr>
              <w:t>Stopa odvojenog sakupljanja (%)</w:t>
            </w:r>
          </w:p>
        </w:tc>
        <w:tc>
          <w:tcPr>
            <w:tcW w:w="581" w:type="dxa"/>
          </w:tcPr>
          <w:p w14:paraId="0ECC4E4B" w14:textId="01E75700" w:rsidR="00E879CA" w:rsidRPr="00E879CA" w:rsidRDefault="00E879CA" w:rsidP="00E879CA">
            <w:pPr>
              <w:jc w:val="center"/>
              <w:rPr>
                <w:sz w:val="16"/>
                <w:szCs w:val="16"/>
              </w:rPr>
            </w:pPr>
            <w:r w:rsidRPr="00E879CA">
              <w:rPr>
                <w:sz w:val="16"/>
                <w:szCs w:val="16"/>
              </w:rPr>
              <w:t>Papir (t)</w:t>
            </w:r>
          </w:p>
        </w:tc>
        <w:tc>
          <w:tcPr>
            <w:tcW w:w="728" w:type="dxa"/>
          </w:tcPr>
          <w:p w14:paraId="4EE44DEA" w14:textId="3FBACBFB" w:rsidR="00E879CA" w:rsidRPr="00E879CA" w:rsidRDefault="00E879CA" w:rsidP="00E879CA">
            <w:pPr>
              <w:jc w:val="center"/>
              <w:rPr>
                <w:sz w:val="16"/>
                <w:szCs w:val="16"/>
              </w:rPr>
            </w:pPr>
            <w:r w:rsidRPr="00E879CA">
              <w:rPr>
                <w:sz w:val="16"/>
                <w:szCs w:val="16"/>
              </w:rPr>
              <w:t>Plastika (t)</w:t>
            </w:r>
          </w:p>
        </w:tc>
        <w:tc>
          <w:tcPr>
            <w:tcW w:w="624" w:type="dxa"/>
          </w:tcPr>
          <w:p w14:paraId="278DEC77" w14:textId="0E66DBBD" w:rsidR="00E879CA" w:rsidRPr="00E879CA" w:rsidRDefault="00E879CA" w:rsidP="00E879CA">
            <w:pPr>
              <w:jc w:val="center"/>
              <w:rPr>
                <w:sz w:val="16"/>
                <w:szCs w:val="16"/>
              </w:rPr>
            </w:pPr>
            <w:r w:rsidRPr="00E879CA">
              <w:rPr>
                <w:sz w:val="16"/>
                <w:szCs w:val="16"/>
              </w:rPr>
              <w:t>Staklo (t)</w:t>
            </w:r>
          </w:p>
        </w:tc>
        <w:tc>
          <w:tcPr>
            <w:tcW w:w="610" w:type="dxa"/>
          </w:tcPr>
          <w:p w14:paraId="0AB55EA3" w14:textId="34D42F75" w:rsidR="00E879CA" w:rsidRPr="00E879CA" w:rsidRDefault="00E879CA" w:rsidP="00E879CA">
            <w:pPr>
              <w:jc w:val="center"/>
              <w:rPr>
                <w:sz w:val="16"/>
                <w:szCs w:val="16"/>
              </w:rPr>
            </w:pPr>
            <w:r w:rsidRPr="00E879CA">
              <w:rPr>
                <w:sz w:val="16"/>
                <w:szCs w:val="16"/>
              </w:rPr>
              <w:t>Metal (t)</w:t>
            </w:r>
          </w:p>
        </w:tc>
        <w:tc>
          <w:tcPr>
            <w:tcW w:w="844" w:type="dxa"/>
          </w:tcPr>
          <w:p w14:paraId="321DDC6E" w14:textId="77777777" w:rsidR="00E879CA" w:rsidRPr="00E879CA" w:rsidRDefault="00E879CA" w:rsidP="00E879CA">
            <w:pPr>
              <w:jc w:val="center"/>
              <w:rPr>
                <w:sz w:val="16"/>
                <w:szCs w:val="16"/>
              </w:rPr>
            </w:pPr>
            <w:r w:rsidRPr="00E879CA">
              <w:rPr>
                <w:sz w:val="16"/>
                <w:szCs w:val="16"/>
              </w:rPr>
              <w:t xml:space="preserve">Glomazni otpad </w:t>
            </w:r>
          </w:p>
          <w:p w14:paraId="6AFC38AD" w14:textId="0F510447" w:rsidR="00E879CA" w:rsidRPr="00E879CA" w:rsidRDefault="00E879CA" w:rsidP="00E879CA">
            <w:pPr>
              <w:jc w:val="center"/>
              <w:rPr>
                <w:sz w:val="16"/>
                <w:szCs w:val="16"/>
              </w:rPr>
            </w:pPr>
            <w:r w:rsidRPr="00E879CA">
              <w:rPr>
                <w:sz w:val="16"/>
                <w:szCs w:val="16"/>
              </w:rPr>
              <w:t>(t)</w:t>
            </w:r>
          </w:p>
        </w:tc>
        <w:tc>
          <w:tcPr>
            <w:tcW w:w="648" w:type="dxa"/>
          </w:tcPr>
          <w:p w14:paraId="69173E28" w14:textId="2EF341A7" w:rsidR="00E879CA" w:rsidRPr="00E879CA" w:rsidRDefault="00E879CA" w:rsidP="00E879CA">
            <w:pPr>
              <w:jc w:val="center"/>
              <w:rPr>
                <w:sz w:val="16"/>
                <w:szCs w:val="16"/>
              </w:rPr>
            </w:pPr>
            <w:r w:rsidRPr="00E879CA">
              <w:rPr>
                <w:sz w:val="16"/>
                <w:szCs w:val="16"/>
              </w:rPr>
              <w:t>Tekstil (t)</w:t>
            </w:r>
          </w:p>
        </w:tc>
        <w:tc>
          <w:tcPr>
            <w:tcW w:w="996" w:type="dxa"/>
          </w:tcPr>
          <w:p w14:paraId="31B6EF89" w14:textId="45D0EB23" w:rsidR="00E879CA" w:rsidRPr="00E879CA" w:rsidRDefault="00E879CA" w:rsidP="00E879CA">
            <w:pPr>
              <w:jc w:val="center"/>
              <w:rPr>
                <w:sz w:val="16"/>
                <w:szCs w:val="16"/>
              </w:rPr>
            </w:pPr>
            <w:r w:rsidRPr="00E879CA">
              <w:rPr>
                <w:sz w:val="16"/>
                <w:szCs w:val="16"/>
              </w:rPr>
              <w:t>Biootpad (t)</w:t>
            </w:r>
          </w:p>
        </w:tc>
      </w:tr>
      <w:tr w:rsidR="00E879CA" w:rsidRPr="00E879CA" w14:paraId="1468FEBE" w14:textId="52102A6B" w:rsidTr="00750749">
        <w:tc>
          <w:tcPr>
            <w:tcW w:w="1177" w:type="dxa"/>
          </w:tcPr>
          <w:p w14:paraId="2B7C2F03" w14:textId="77777777" w:rsidR="00E879CA" w:rsidRPr="00E879CA" w:rsidRDefault="00E879CA" w:rsidP="00E879CA">
            <w:pPr>
              <w:jc w:val="center"/>
              <w:rPr>
                <w:sz w:val="16"/>
                <w:szCs w:val="16"/>
              </w:rPr>
            </w:pPr>
            <w:r w:rsidRPr="00E879CA">
              <w:rPr>
                <w:sz w:val="16"/>
                <w:szCs w:val="16"/>
              </w:rPr>
              <w:t>1.471</w:t>
            </w:r>
          </w:p>
        </w:tc>
        <w:tc>
          <w:tcPr>
            <w:tcW w:w="1160" w:type="dxa"/>
          </w:tcPr>
          <w:p w14:paraId="56245417" w14:textId="77777777" w:rsidR="00E879CA" w:rsidRPr="00E879CA" w:rsidRDefault="00E879CA" w:rsidP="00E879CA">
            <w:pPr>
              <w:jc w:val="center"/>
              <w:rPr>
                <w:sz w:val="16"/>
                <w:szCs w:val="16"/>
              </w:rPr>
            </w:pPr>
            <w:r w:rsidRPr="00E879CA">
              <w:rPr>
                <w:sz w:val="16"/>
                <w:szCs w:val="16"/>
              </w:rPr>
              <w:t>1.197</w:t>
            </w:r>
          </w:p>
        </w:tc>
        <w:tc>
          <w:tcPr>
            <w:tcW w:w="1311" w:type="dxa"/>
          </w:tcPr>
          <w:p w14:paraId="4ABAD391" w14:textId="1EA8529C" w:rsidR="00E879CA" w:rsidRPr="00E879CA" w:rsidRDefault="00E879CA" w:rsidP="00E879CA">
            <w:pPr>
              <w:jc w:val="center"/>
              <w:rPr>
                <w:sz w:val="16"/>
                <w:szCs w:val="16"/>
              </w:rPr>
            </w:pPr>
            <w:r w:rsidRPr="00E879CA">
              <w:rPr>
                <w:sz w:val="16"/>
                <w:szCs w:val="16"/>
              </w:rPr>
              <w:t>6</w:t>
            </w:r>
            <w:r>
              <w:rPr>
                <w:sz w:val="16"/>
                <w:szCs w:val="16"/>
              </w:rPr>
              <w:t>.</w:t>
            </w:r>
            <w:r w:rsidRPr="00E879CA">
              <w:rPr>
                <w:sz w:val="16"/>
                <w:szCs w:val="16"/>
              </w:rPr>
              <w:t>930</w:t>
            </w:r>
          </w:p>
        </w:tc>
        <w:tc>
          <w:tcPr>
            <w:tcW w:w="844" w:type="dxa"/>
          </w:tcPr>
          <w:p w14:paraId="7C533A03" w14:textId="12F2FD60" w:rsidR="00E879CA" w:rsidRPr="00E879CA" w:rsidRDefault="00E879CA" w:rsidP="00E879CA">
            <w:pPr>
              <w:jc w:val="center"/>
              <w:rPr>
                <w:sz w:val="16"/>
                <w:szCs w:val="16"/>
              </w:rPr>
            </w:pPr>
            <w:r w:rsidRPr="00E879CA">
              <w:rPr>
                <w:sz w:val="16"/>
                <w:szCs w:val="16"/>
              </w:rPr>
              <w:t>212</w:t>
            </w:r>
          </w:p>
        </w:tc>
        <w:tc>
          <w:tcPr>
            <w:tcW w:w="967" w:type="dxa"/>
          </w:tcPr>
          <w:p w14:paraId="1FE58B37" w14:textId="09A43FA0" w:rsidR="00E879CA" w:rsidRPr="00E879CA" w:rsidRDefault="00E879CA" w:rsidP="00E879CA">
            <w:pPr>
              <w:jc w:val="center"/>
              <w:rPr>
                <w:sz w:val="16"/>
                <w:szCs w:val="16"/>
              </w:rPr>
            </w:pPr>
            <w:r w:rsidRPr="00E879CA">
              <w:rPr>
                <w:sz w:val="16"/>
                <w:szCs w:val="16"/>
              </w:rPr>
              <w:t>19</w:t>
            </w:r>
          </w:p>
        </w:tc>
        <w:tc>
          <w:tcPr>
            <w:tcW w:w="581" w:type="dxa"/>
          </w:tcPr>
          <w:p w14:paraId="441A75DA" w14:textId="08AE171E" w:rsidR="00E879CA" w:rsidRPr="00E879CA" w:rsidRDefault="00E879CA" w:rsidP="00E879CA">
            <w:pPr>
              <w:jc w:val="center"/>
              <w:rPr>
                <w:sz w:val="16"/>
                <w:szCs w:val="16"/>
              </w:rPr>
            </w:pPr>
            <w:r>
              <w:rPr>
                <w:sz w:val="16"/>
                <w:szCs w:val="16"/>
              </w:rPr>
              <w:t>37,12</w:t>
            </w:r>
          </w:p>
        </w:tc>
        <w:tc>
          <w:tcPr>
            <w:tcW w:w="728" w:type="dxa"/>
          </w:tcPr>
          <w:p w14:paraId="462800DD" w14:textId="7BC4A07C" w:rsidR="00E879CA" w:rsidRPr="00E879CA" w:rsidRDefault="00E879CA" w:rsidP="00E879CA">
            <w:pPr>
              <w:jc w:val="center"/>
              <w:rPr>
                <w:sz w:val="16"/>
                <w:szCs w:val="16"/>
              </w:rPr>
            </w:pPr>
            <w:r>
              <w:rPr>
                <w:sz w:val="16"/>
                <w:szCs w:val="16"/>
              </w:rPr>
              <w:t>16,58</w:t>
            </w:r>
          </w:p>
        </w:tc>
        <w:tc>
          <w:tcPr>
            <w:tcW w:w="624" w:type="dxa"/>
          </w:tcPr>
          <w:p w14:paraId="07B601DE" w14:textId="413590FF" w:rsidR="00E879CA" w:rsidRPr="00E879CA" w:rsidRDefault="00E879CA" w:rsidP="00E879CA">
            <w:pPr>
              <w:jc w:val="center"/>
              <w:rPr>
                <w:sz w:val="16"/>
                <w:szCs w:val="16"/>
              </w:rPr>
            </w:pPr>
            <w:r>
              <w:rPr>
                <w:sz w:val="16"/>
                <w:szCs w:val="16"/>
              </w:rPr>
              <w:t>1,36</w:t>
            </w:r>
          </w:p>
        </w:tc>
        <w:tc>
          <w:tcPr>
            <w:tcW w:w="610" w:type="dxa"/>
          </w:tcPr>
          <w:p w14:paraId="6C72647B" w14:textId="215E5334" w:rsidR="00E879CA" w:rsidRPr="00E879CA" w:rsidRDefault="00E879CA" w:rsidP="00E879CA">
            <w:pPr>
              <w:jc w:val="center"/>
              <w:rPr>
                <w:sz w:val="16"/>
                <w:szCs w:val="16"/>
              </w:rPr>
            </w:pPr>
            <w:r>
              <w:rPr>
                <w:sz w:val="16"/>
                <w:szCs w:val="16"/>
              </w:rPr>
              <w:t>2,72</w:t>
            </w:r>
          </w:p>
        </w:tc>
        <w:tc>
          <w:tcPr>
            <w:tcW w:w="844" w:type="dxa"/>
          </w:tcPr>
          <w:p w14:paraId="7B85C3C8" w14:textId="07C686D8" w:rsidR="00E879CA" w:rsidRPr="00E879CA" w:rsidRDefault="00E879CA" w:rsidP="00E879CA">
            <w:pPr>
              <w:jc w:val="center"/>
              <w:rPr>
                <w:sz w:val="16"/>
                <w:szCs w:val="16"/>
              </w:rPr>
            </w:pPr>
            <w:r>
              <w:rPr>
                <w:sz w:val="16"/>
                <w:szCs w:val="16"/>
              </w:rPr>
              <w:t>0,00</w:t>
            </w:r>
          </w:p>
        </w:tc>
        <w:tc>
          <w:tcPr>
            <w:tcW w:w="648" w:type="dxa"/>
          </w:tcPr>
          <w:p w14:paraId="55B4CEA9" w14:textId="2CAFBA5F" w:rsidR="00E879CA" w:rsidRPr="00E879CA" w:rsidRDefault="00E879CA" w:rsidP="00E879CA">
            <w:pPr>
              <w:jc w:val="center"/>
              <w:rPr>
                <w:sz w:val="16"/>
                <w:szCs w:val="16"/>
              </w:rPr>
            </w:pPr>
            <w:r>
              <w:rPr>
                <w:sz w:val="16"/>
                <w:szCs w:val="16"/>
              </w:rPr>
              <w:t>0,00</w:t>
            </w:r>
          </w:p>
        </w:tc>
        <w:tc>
          <w:tcPr>
            <w:tcW w:w="996" w:type="dxa"/>
          </w:tcPr>
          <w:p w14:paraId="513827EE" w14:textId="75E5C07F" w:rsidR="00E879CA" w:rsidRPr="00E879CA" w:rsidRDefault="00E879CA" w:rsidP="00E879CA">
            <w:pPr>
              <w:jc w:val="center"/>
              <w:rPr>
                <w:sz w:val="16"/>
                <w:szCs w:val="16"/>
              </w:rPr>
            </w:pPr>
            <w:r>
              <w:rPr>
                <w:sz w:val="16"/>
                <w:szCs w:val="16"/>
              </w:rPr>
              <w:t>65,70</w:t>
            </w:r>
          </w:p>
        </w:tc>
      </w:tr>
    </w:tbl>
    <w:p w14:paraId="79D529CE" w14:textId="6E66B413" w:rsidR="00077FAA" w:rsidRPr="00E879CA" w:rsidRDefault="00077FAA" w:rsidP="00867C80">
      <w:pPr>
        <w:pStyle w:val="Naslov2"/>
        <w:numPr>
          <w:ilvl w:val="0"/>
          <w:numId w:val="0"/>
        </w:numPr>
        <w:rPr>
          <w:rFonts w:asciiTheme="minorHAnsi" w:eastAsiaTheme="minorHAnsi" w:hAnsiTheme="minorHAnsi" w:cstheme="minorBidi"/>
          <w:color w:val="auto"/>
          <w:sz w:val="18"/>
          <w:szCs w:val="18"/>
        </w:rPr>
      </w:pPr>
    </w:p>
    <w:p w14:paraId="33638214" w14:textId="77777777" w:rsidR="00530BC1" w:rsidRDefault="00530BC1" w:rsidP="0080152C">
      <w:pPr>
        <w:jc w:val="both"/>
      </w:pPr>
    </w:p>
    <w:p w14:paraId="3AEC58A8" w14:textId="77777777" w:rsidR="0068727F" w:rsidRDefault="0068727F" w:rsidP="0080152C">
      <w:pPr>
        <w:jc w:val="both"/>
      </w:pPr>
    </w:p>
    <w:p w14:paraId="03D3550D" w14:textId="77777777" w:rsidR="0068727F" w:rsidRPr="00A47101" w:rsidRDefault="0068727F" w:rsidP="0080152C">
      <w:pPr>
        <w:jc w:val="both"/>
      </w:pPr>
    </w:p>
    <w:p w14:paraId="381FD8CE" w14:textId="1CB3653D" w:rsidR="00660A68" w:rsidRPr="00A47101" w:rsidRDefault="00AE57D3" w:rsidP="003A1BDE">
      <w:pPr>
        <w:pStyle w:val="Naslov1"/>
        <w:rPr>
          <w:color w:val="auto"/>
        </w:rPr>
      </w:pPr>
      <w:bookmarkStart w:id="42" w:name="_Toc188432447"/>
      <w:r>
        <w:rPr>
          <w:color w:val="auto"/>
        </w:rPr>
        <w:lastRenderedPageBreak/>
        <w:t>Svrha i cilj Akcijskog plana</w:t>
      </w:r>
      <w:bookmarkEnd w:id="42"/>
    </w:p>
    <w:p w14:paraId="3BB750B0" w14:textId="15175FE1" w:rsidR="003A1BDE" w:rsidRPr="00A47101" w:rsidRDefault="003A1BDE" w:rsidP="003A1BDE"/>
    <w:p w14:paraId="3CC5EA8B" w14:textId="5AE15391" w:rsidR="0074471F" w:rsidRPr="00A47101" w:rsidRDefault="0074471F" w:rsidP="002D3C40">
      <w:pPr>
        <w:jc w:val="both"/>
      </w:pPr>
      <w:r w:rsidRPr="00A47101">
        <w:t>Vizija ovog dokumenta je pratiti strateške smjernice navedene u strategijama s ciljem da se ispunjava cilj Zelene Europe do 2050</w:t>
      </w:r>
      <w:r w:rsidR="00677C2A">
        <w:t>.</w:t>
      </w:r>
      <w:r w:rsidRPr="00A47101">
        <w:t xml:space="preserve"> g., smjernice </w:t>
      </w:r>
      <w:r w:rsidR="00677C2A">
        <w:t>N</w:t>
      </w:r>
      <w:r w:rsidRPr="00A47101">
        <w:t>acionalne razvojne strategije</w:t>
      </w:r>
      <w:r w:rsidR="00677C2A">
        <w:t xml:space="preserve"> 2030</w:t>
      </w:r>
      <w:r w:rsidR="00F94351" w:rsidRPr="00A47101">
        <w:t>, smjernice ekonomskog razvoja grada Čazme usklađene s ubrzanim scenarijem energetskog razvoja prema strategiji energetskog razvoja do 2030 g.</w:t>
      </w:r>
    </w:p>
    <w:p w14:paraId="50AF031F" w14:textId="3AB70A2D" w:rsidR="003A1BDE" w:rsidRPr="00A47101" w:rsidRDefault="003A1BDE" w:rsidP="003A1BDE">
      <w:pPr>
        <w:jc w:val="both"/>
        <w:rPr>
          <w:rFonts w:cstheme="minorHAnsi"/>
          <w:shd w:val="clear" w:color="auto" w:fill="FFFFFF"/>
        </w:rPr>
      </w:pPr>
      <w:r w:rsidRPr="00A47101">
        <w:rPr>
          <w:rFonts w:cstheme="minorHAnsi"/>
          <w:shd w:val="clear" w:color="auto" w:fill="FFFFFF"/>
        </w:rPr>
        <w:t xml:space="preserve">Prema ubrzanom scenariju </w:t>
      </w:r>
      <w:r w:rsidR="00677C2A">
        <w:rPr>
          <w:rFonts w:cstheme="minorHAnsi"/>
          <w:shd w:val="clear" w:color="auto" w:fill="FFFFFF"/>
        </w:rPr>
        <w:t>S</w:t>
      </w:r>
      <w:r w:rsidRPr="00A47101">
        <w:rPr>
          <w:rFonts w:cstheme="minorHAnsi"/>
          <w:shd w:val="clear" w:color="auto" w:fill="FFFFFF"/>
        </w:rPr>
        <w:t>trategije energetskog razvoja do 2030 g. očekuju se sljedeći ciljevi:</w:t>
      </w:r>
    </w:p>
    <w:p w14:paraId="651792CD" w14:textId="77777777" w:rsidR="003A1BDE" w:rsidRPr="00A47101" w:rsidRDefault="003A1BDE" w:rsidP="00603ED2">
      <w:pPr>
        <w:pStyle w:val="Odlomakpopisa"/>
        <w:numPr>
          <w:ilvl w:val="0"/>
          <w:numId w:val="12"/>
        </w:numPr>
        <w:jc w:val="both"/>
        <w:rPr>
          <w:b/>
          <w:bCs/>
        </w:rPr>
      </w:pPr>
      <w:r w:rsidRPr="00A47101">
        <w:rPr>
          <w:b/>
          <w:bCs/>
        </w:rPr>
        <w:t>Ukupni godišnji linearni pad potrošnje primarne energije u odnosu na polaznu godinu iznosi 0,423% po godini</w:t>
      </w:r>
    </w:p>
    <w:p w14:paraId="2A76661A" w14:textId="2D45B085" w:rsidR="003A1BDE" w:rsidRPr="00A47101" w:rsidRDefault="003A1BDE" w:rsidP="00603ED2">
      <w:pPr>
        <w:pStyle w:val="Odlomakpopisa"/>
        <w:numPr>
          <w:ilvl w:val="0"/>
          <w:numId w:val="12"/>
        </w:numPr>
        <w:jc w:val="both"/>
        <w:rPr>
          <w:b/>
          <w:bCs/>
        </w:rPr>
      </w:pPr>
      <w:r w:rsidRPr="00A47101">
        <w:rPr>
          <w:b/>
          <w:bCs/>
        </w:rPr>
        <w:t>Ukupni godišnji linearni pad neposredne potrošnje energije u odnosu na polaznu godinu iznosi 0,4286% po godini</w:t>
      </w:r>
    </w:p>
    <w:p w14:paraId="1B37B130" w14:textId="77777777" w:rsidR="003A1BDE" w:rsidRPr="00A47101" w:rsidRDefault="003A1BDE" w:rsidP="00603ED2">
      <w:pPr>
        <w:pStyle w:val="Odlomakpopisa"/>
        <w:numPr>
          <w:ilvl w:val="0"/>
          <w:numId w:val="13"/>
        </w:numPr>
        <w:jc w:val="both"/>
        <w:rPr>
          <w:rFonts w:cstheme="minorHAnsi"/>
          <w:b/>
          <w:bCs/>
          <w:shd w:val="clear" w:color="auto" w:fill="FFFFFF"/>
        </w:rPr>
      </w:pPr>
      <w:r w:rsidRPr="00A47101">
        <w:rPr>
          <w:rFonts w:cstheme="minorHAnsi"/>
          <w:b/>
          <w:bCs/>
          <w:shd w:val="clear" w:color="auto" w:fill="FFFFFF"/>
        </w:rPr>
        <w:t>Energetska obnova zgrada po stopi od 3% godišnje</w:t>
      </w:r>
    </w:p>
    <w:p w14:paraId="42954BB0" w14:textId="77777777" w:rsidR="003A1BDE" w:rsidRPr="00A47101" w:rsidRDefault="003A1BDE" w:rsidP="00603ED2">
      <w:pPr>
        <w:pStyle w:val="Odlomakpopisa"/>
        <w:numPr>
          <w:ilvl w:val="0"/>
          <w:numId w:val="13"/>
        </w:numPr>
        <w:jc w:val="both"/>
        <w:rPr>
          <w:rFonts w:cstheme="minorHAnsi"/>
          <w:b/>
          <w:bCs/>
          <w:shd w:val="clear" w:color="auto" w:fill="FFFFFF"/>
        </w:rPr>
      </w:pPr>
      <w:r w:rsidRPr="00A47101">
        <w:rPr>
          <w:rFonts w:cstheme="minorHAnsi"/>
          <w:b/>
          <w:bCs/>
          <w:shd w:val="clear" w:color="auto" w:fill="FFFFFF"/>
        </w:rPr>
        <w:t>Udio električnih i hibridnih vozila u ukupnoj putničkoj aktivnosti u cestovnom prometu od 4,5% do 2030 g. što je porast od 0,5% na godišnjoj razini</w:t>
      </w:r>
    </w:p>
    <w:p w14:paraId="6CC9B1A9" w14:textId="393B8E9B" w:rsidR="001E5591" w:rsidRPr="001E5591" w:rsidRDefault="003A1BDE" w:rsidP="001E5591">
      <w:pPr>
        <w:pStyle w:val="Odlomakpopisa"/>
        <w:numPr>
          <w:ilvl w:val="0"/>
          <w:numId w:val="13"/>
        </w:numPr>
        <w:jc w:val="both"/>
        <w:rPr>
          <w:rFonts w:cstheme="minorHAnsi"/>
          <w:b/>
          <w:bCs/>
          <w:shd w:val="clear" w:color="auto" w:fill="FFFFFF"/>
        </w:rPr>
      </w:pPr>
      <w:r w:rsidRPr="00A47101">
        <w:rPr>
          <w:rFonts w:ascii="Calibri" w:eastAsia="Times New Roman" w:hAnsi="Calibri" w:cs="Calibri"/>
          <w:b/>
          <w:bCs/>
          <w:lang w:eastAsia="hr-HR"/>
        </w:rPr>
        <w:t>Udio OIE u bruto neposrednoj potrošnji energije s porastom od 0,67% na godišnjoj razini do 2030. u odnosu na početnu godinu</w:t>
      </w:r>
    </w:p>
    <w:p w14:paraId="7C5E7BF9" w14:textId="5B47632A" w:rsidR="002D3C40" w:rsidRPr="00A47101" w:rsidRDefault="002D3C40" w:rsidP="00603ED2">
      <w:pPr>
        <w:pStyle w:val="Odlomakpopisa"/>
        <w:numPr>
          <w:ilvl w:val="0"/>
          <w:numId w:val="13"/>
        </w:numPr>
        <w:jc w:val="both"/>
        <w:rPr>
          <w:rFonts w:cstheme="minorHAnsi"/>
          <w:b/>
          <w:bCs/>
          <w:shd w:val="clear" w:color="auto" w:fill="FFFFFF"/>
        </w:rPr>
      </w:pPr>
      <w:r w:rsidRPr="00A47101">
        <w:rPr>
          <w:rFonts w:ascii="Calibri" w:eastAsia="Times New Roman" w:hAnsi="Calibri" w:cs="Calibri"/>
          <w:b/>
          <w:bCs/>
          <w:lang w:eastAsia="hr-HR"/>
        </w:rPr>
        <w:t xml:space="preserve">Stopa recikliranja otpada </w:t>
      </w:r>
      <w:r w:rsidR="00CE7B91">
        <w:rPr>
          <w:rFonts w:ascii="Calibri" w:eastAsia="Times New Roman" w:hAnsi="Calibri" w:cs="Calibri"/>
          <w:b/>
          <w:bCs/>
          <w:lang w:eastAsia="hr-HR"/>
        </w:rPr>
        <w:t xml:space="preserve">u </w:t>
      </w:r>
      <w:r w:rsidRPr="00A47101">
        <w:rPr>
          <w:rFonts w:ascii="Calibri" w:eastAsia="Times New Roman" w:hAnsi="Calibri" w:cs="Calibri"/>
          <w:b/>
          <w:bCs/>
          <w:lang w:eastAsia="hr-HR"/>
        </w:rPr>
        <w:t>porast</w:t>
      </w:r>
      <w:r w:rsidR="00CE7B91">
        <w:rPr>
          <w:rFonts w:ascii="Calibri" w:eastAsia="Times New Roman" w:hAnsi="Calibri" w:cs="Calibri"/>
          <w:b/>
          <w:bCs/>
          <w:lang w:eastAsia="hr-HR"/>
        </w:rPr>
        <w:t>u</w:t>
      </w:r>
      <w:r w:rsidRPr="00A47101">
        <w:rPr>
          <w:rFonts w:ascii="Calibri" w:eastAsia="Times New Roman" w:hAnsi="Calibri" w:cs="Calibri"/>
          <w:b/>
          <w:bCs/>
          <w:lang w:eastAsia="hr-HR"/>
        </w:rPr>
        <w:t xml:space="preserve"> od 2,285% na godišnjoj razini (prema </w:t>
      </w:r>
      <w:r w:rsidR="00CE7B91">
        <w:rPr>
          <w:rFonts w:ascii="Calibri" w:eastAsia="Times New Roman" w:hAnsi="Calibri" w:cs="Calibri"/>
          <w:b/>
          <w:bCs/>
          <w:lang w:eastAsia="hr-HR"/>
        </w:rPr>
        <w:t>N</w:t>
      </w:r>
      <w:r w:rsidRPr="00A47101">
        <w:rPr>
          <w:rFonts w:ascii="Calibri" w:eastAsia="Times New Roman" w:hAnsi="Calibri" w:cs="Calibri"/>
          <w:b/>
          <w:bCs/>
          <w:lang w:eastAsia="hr-HR"/>
        </w:rPr>
        <w:t>acionalnoj razvojnoj strategiji</w:t>
      </w:r>
      <w:r w:rsidR="00CE7B91">
        <w:rPr>
          <w:rFonts w:ascii="Calibri" w:eastAsia="Times New Roman" w:hAnsi="Calibri" w:cs="Calibri"/>
          <w:b/>
          <w:bCs/>
          <w:lang w:eastAsia="hr-HR"/>
        </w:rPr>
        <w:t xml:space="preserve"> 2030</w:t>
      </w:r>
      <w:r w:rsidRPr="00A47101">
        <w:rPr>
          <w:rFonts w:ascii="Calibri" w:eastAsia="Times New Roman" w:hAnsi="Calibri" w:cs="Calibri"/>
          <w:b/>
          <w:bCs/>
          <w:lang w:eastAsia="hr-HR"/>
        </w:rPr>
        <w:t>)</w:t>
      </w:r>
    </w:p>
    <w:p w14:paraId="375E617E" w14:textId="36484B66" w:rsidR="002D3C40" w:rsidRPr="00A47101" w:rsidRDefault="002D3C40" w:rsidP="002D3C40">
      <w:pPr>
        <w:jc w:val="both"/>
        <w:rPr>
          <w:rFonts w:cstheme="minorHAnsi"/>
          <w:shd w:val="clear" w:color="auto" w:fill="FFFFFF"/>
        </w:rPr>
      </w:pPr>
      <w:r w:rsidRPr="00A47101">
        <w:rPr>
          <w:rFonts w:cstheme="minorHAnsi"/>
          <w:shd w:val="clear" w:color="auto" w:fill="FFFFFF"/>
        </w:rPr>
        <w:t>Svi ciljevi su uračunati kao linearna procjena porasta ili smanjenja u odnosu na baznu godinu i u odnosu na referentnu brojku ukupne vrijednosti potrošnje svakog segmenta</w:t>
      </w:r>
      <w:r w:rsidR="00672A70" w:rsidRPr="00A47101">
        <w:rPr>
          <w:rFonts w:cstheme="minorHAnsi"/>
          <w:shd w:val="clear" w:color="auto" w:fill="FFFFFF"/>
        </w:rPr>
        <w:t>. S tim osnovnim ciljevima je cilj i vizija ovog dokumenta donijeti proračunske osnove ušted</w:t>
      </w:r>
      <w:r w:rsidR="00C77C37">
        <w:rPr>
          <w:rFonts w:cstheme="minorHAnsi"/>
          <w:shd w:val="clear" w:color="auto" w:fill="FFFFFF"/>
        </w:rPr>
        <w:t>e</w:t>
      </w:r>
      <w:r w:rsidR="00672A70" w:rsidRPr="00A47101">
        <w:rPr>
          <w:rFonts w:cstheme="minorHAnsi"/>
          <w:shd w:val="clear" w:color="auto" w:fill="FFFFFF"/>
        </w:rPr>
        <w:t xml:space="preserve"> energije primjenom mjera energetske učinkovitosti ili primjenom obnovljivih izvora energije. U skladu s vizijom i ispunjavanjem ciljeva ideja je da grad provođenjem </w:t>
      </w:r>
      <w:r w:rsidR="00C77C37">
        <w:rPr>
          <w:rFonts w:cstheme="minorHAnsi"/>
          <w:shd w:val="clear" w:color="auto" w:fill="FFFFFF"/>
        </w:rPr>
        <w:t>A</w:t>
      </w:r>
      <w:r w:rsidR="00672A70" w:rsidRPr="00A47101">
        <w:rPr>
          <w:rFonts w:cstheme="minorHAnsi"/>
          <w:shd w:val="clear" w:color="auto" w:fill="FFFFFF"/>
        </w:rPr>
        <w:t>kcijskog plana napreduje u ekonomskom smislu paralelno s provođenjem mjera.</w:t>
      </w:r>
    </w:p>
    <w:p w14:paraId="08FC093D" w14:textId="1B22AB11" w:rsidR="00672A70" w:rsidRPr="00A47101" w:rsidRDefault="00672A70" w:rsidP="002D3C40">
      <w:pPr>
        <w:jc w:val="both"/>
        <w:rPr>
          <w:rFonts w:cstheme="minorHAnsi"/>
          <w:shd w:val="clear" w:color="auto" w:fill="FFFFFF"/>
        </w:rPr>
      </w:pPr>
      <w:r w:rsidRPr="00A47101">
        <w:rPr>
          <w:rFonts w:cstheme="minorHAnsi"/>
          <w:shd w:val="clear" w:color="auto" w:fill="FFFFFF"/>
        </w:rPr>
        <w:t xml:space="preserve">S obzirom da se u </w:t>
      </w:r>
      <w:r w:rsidR="009E00F6">
        <w:rPr>
          <w:rFonts w:cstheme="minorHAnsi"/>
          <w:shd w:val="clear" w:color="auto" w:fill="FFFFFF"/>
        </w:rPr>
        <w:t>N</w:t>
      </w:r>
      <w:r w:rsidRPr="00A47101">
        <w:rPr>
          <w:rFonts w:cstheme="minorHAnsi"/>
          <w:shd w:val="clear" w:color="auto" w:fill="FFFFFF"/>
        </w:rPr>
        <w:t>acionalnom akcijskom planu navode neke mjere koje se provode samo d</w:t>
      </w:r>
      <w:r w:rsidR="009E00F6">
        <w:rPr>
          <w:rFonts w:cstheme="minorHAnsi"/>
          <w:shd w:val="clear" w:color="auto" w:fill="FFFFFF"/>
        </w:rPr>
        <w:t>o</w:t>
      </w:r>
      <w:r w:rsidRPr="00A47101">
        <w:rPr>
          <w:rFonts w:cstheme="minorHAnsi"/>
          <w:shd w:val="clear" w:color="auto" w:fill="FFFFFF"/>
        </w:rPr>
        <w:t xml:space="preserve"> 2020</w:t>
      </w:r>
      <w:r w:rsidR="009E00F6">
        <w:rPr>
          <w:rFonts w:cstheme="minorHAnsi"/>
          <w:shd w:val="clear" w:color="auto" w:fill="FFFFFF"/>
        </w:rPr>
        <w:t>.</w:t>
      </w:r>
      <w:r w:rsidRPr="00A47101">
        <w:rPr>
          <w:rFonts w:cstheme="minorHAnsi"/>
          <w:shd w:val="clear" w:color="auto" w:fill="FFFFFF"/>
        </w:rPr>
        <w:t xml:space="preserve"> godine ili prije</w:t>
      </w:r>
      <w:r w:rsidR="003148F3" w:rsidRPr="00A47101">
        <w:rPr>
          <w:rFonts w:cstheme="minorHAnsi"/>
          <w:shd w:val="clear" w:color="auto" w:fill="FFFFFF"/>
        </w:rPr>
        <w:t>,</w:t>
      </w:r>
      <w:r w:rsidRPr="00A47101">
        <w:rPr>
          <w:rFonts w:cstheme="minorHAnsi"/>
          <w:shd w:val="clear" w:color="auto" w:fill="FFFFFF"/>
        </w:rPr>
        <w:t xml:space="preserve"> u nastavku dokumenta će se prema istim smjernicama prikazati mjere koje se provode:</w:t>
      </w:r>
    </w:p>
    <w:p w14:paraId="2FCC7537" w14:textId="0C05E97F" w:rsidR="00672A70" w:rsidRPr="00A47101" w:rsidRDefault="00672A70" w:rsidP="00603ED2">
      <w:pPr>
        <w:pStyle w:val="Odlomakpopisa"/>
        <w:numPr>
          <w:ilvl w:val="0"/>
          <w:numId w:val="16"/>
        </w:numPr>
        <w:jc w:val="both"/>
        <w:rPr>
          <w:rFonts w:cstheme="minorHAnsi"/>
          <w:shd w:val="clear" w:color="auto" w:fill="FFFFFF"/>
        </w:rPr>
      </w:pPr>
      <w:r w:rsidRPr="00A47101">
        <w:rPr>
          <w:rFonts w:cstheme="minorHAnsi"/>
          <w:shd w:val="clear" w:color="auto" w:fill="FFFFFF"/>
        </w:rPr>
        <w:t>Do 2030</w:t>
      </w:r>
      <w:r w:rsidR="00664A15">
        <w:rPr>
          <w:rFonts w:cstheme="minorHAnsi"/>
          <w:shd w:val="clear" w:color="auto" w:fill="FFFFFF"/>
        </w:rPr>
        <w:t>.</w:t>
      </w:r>
      <w:r w:rsidRPr="00A47101">
        <w:rPr>
          <w:rFonts w:cstheme="minorHAnsi"/>
          <w:shd w:val="clear" w:color="auto" w:fill="FFFFFF"/>
        </w:rPr>
        <w:t xml:space="preserve"> godine</w:t>
      </w:r>
      <w:r w:rsidR="00664A15">
        <w:rPr>
          <w:rFonts w:cstheme="minorHAnsi"/>
          <w:shd w:val="clear" w:color="auto" w:fill="FFFFFF"/>
        </w:rPr>
        <w:t>,</w:t>
      </w:r>
    </w:p>
    <w:p w14:paraId="04C4C0C0" w14:textId="537771C7" w:rsidR="00672A70" w:rsidRPr="00A47101" w:rsidRDefault="00672A70" w:rsidP="00603ED2">
      <w:pPr>
        <w:pStyle w:val="Odlomakpopisa"/>
        <w:numPr>
          <w:ilvl w:val="0"/>
          <w:numId w:val="16"/>
        </w:numPr>
        <w:jc w:val="both"/>
        <w:rPr>
          <w:rFonts w:cstheme="minorHAnsi"/>
          <w:shd w:val="clear" w:color="auto" w:fill="FFFFFF"/>
        </w:rPr>
      </w:pPr>
      <w:r w:rsidRPr="00A47101">
        <w:rPr>
          <w:rFonts w:cstheme="minorHAnsi"/>
          <w:shd w:val="clear" w:color="auto" w:fill="FFFFFF"/>
        </w:rPr>
        <w:t>Koje su se provodile do 2020</w:t>
      </w:r>
      <w:r w:rsidR="00664A15">
        <w:rPr>
          <w:rFonts w:cstheme="minorHAnsi"/>
          <w:shd w:val="clear" w:color="auto" w:fill="FFFFFF"/>
        </w:rPr>
        <w:t>.</w:t>
      </w:r>
      <w:r w:rsidRPr="00A47101">
        <w:rPr>
          <w:rFonts w:cstheme="minorHAnsi"/>
          <w:shd w:val="clear" w:color="auto" w:fill="FFFFFF"/>
        </w:rPr>
        <w:t xml:space="preserve"> godine, ali će se vjerojatno nastaviti provoditi</w:t>
      </w:r>
      <w:r w:rsidR="00664A15">
        <w:rPr>
          <w:rFonts w:cstheme="minorHAnsi"/>
          <w:shd w:val="clear" w:color="auto" w:fill="FFFFFF"/>
        </w:rPr>
        <w:t>,</w:t>
      </w:r>
    </w:p>
    <w:p w14:paraId="66731347" w14:textId="0B276D94" w:rsidR="00672A70" w:rsidRDefault="00664A15" w:rsidP="00603ED2">
      <w:pPr>
        <w:pStyle w:val="Odlomakpopisa"/>
        <w:numPr>
          <w:ilvl w:val="0"/>
          <w:numId w:val="16"/>
        </w:numPr>
        <w:jc w:val="both"/>
        <w:rPr>
          <w:rFonts w:cstheme="minorHAnsi"/>
          <w:shd w:val="clear" w:color="auto" w:fill="FFFFFF"/>
        </w:rPr>
      </w:pPr>
      <w:r>
        <w:rPr>
          <w:rFonts w:cstheme="minorHAnsi"/>
          <w:shd w:val="clear" w:color="auto" w:fill="FFFFFF"/>
        </w:rPr>
        <w:t>M</w:t>
      </w:r>
      <w:r w:rsidR="00672A70" w:rsidRPr="00A47101">
        <w:rPr>
          <w:rFonts w:cstheme="minorHAnsi"/>
          <w:shd w:val="clear" w:color="auto" w:fill="FFFFFF"/>
        </w:rPr>
        <w:t xml:space="preserve">jere koje nisu navedene </w:t>
      </w:r>
      <w:r w:rsidR="00104C2A" w:rsidRPr="00A47101">
        <w:rPr>
          <w:rFonts w:cstheme="minorHAnsi"/>
          <w:shd w:val="clear" w:color="auto" w:fill="FFFFFF"/>
        </w:rPr>
        <w:t>u strateškim dokumentima</w:t>
      </w:r>
      <w:r w:rsidR="004D2D1F">
        <w:rPr>
          <w:rFonts w:cstheme="minorHAnsi"/>
          <w:shd w:val="clear" w:color="auto" w:fill="FFFFFF"/>
        </w:rPr>
        <w:t>, t</w:t>
      </w:r>
      <w:r w:rsidR="00AA21FF" w:rsidRPr="00A47101">
        <w:rPr>
          <w:rFonts w:cstheme="minorHAnsi"/>
          <w:shd w:val="clear" w:color="auto" w:fill="FFFFFF"/>
        </w:rPr>
        <w:t>e mjere će se navesti u smislu potencijalnog provođenja mjera koje do sada nisu navedene, ali bi se u budućnosti mogle provoditi</w:t>
      </w:r>
      <w:r>
        <w:rPr>
          <w:rFonts w:cstheme="minorHAnsi"/>
          <w:shd w:val="clear" w:color="auto" w:fill="FFFFFF"/>
        </w:rPr>
        <w:t xml:space="preserve">. </w:t>
      </w:r>
      <w:r w:rsidR="00AA21FF" w:rsidRPr="00A47101">
        <w:rPr>
          <w:rFonts w:cstheme="minorHAnsi"/>
          <w:shd w:val="clear" w:color="auto" w:fill="FFFFFF"/>
        </w:rPr>
        <w:t xml:space="preserve">Dodatno, postoji potencijal da će se otvarati slični ili potencijalno prikladni natječaji </w:t>
      </w:r>
      <w:r>
        <w:rPr>
          <w:rFonts w:cstheme="minorHAnsi"/>
          <w:shd w:val="clear" w:color="auto" w:fill="FFFFFF"/>
        </w:rPr>
        <w:t xml:space="preserve">pute </w:t>
      </w:r>
      <w:r w:rsidR="00AA21FF" w:rsidRPr="00A47101">
        <w:rPr>
          <w:rFonts w:cstheme="minorHAnsi"/>
          <w:shd w:val="clear" w:color="auto" w:fill="FFFFFF"/>
        </w:rPr>
        <w:t>EU Fondova</w:t>
      </w:r>
      <w:r w:rsidR="004D2D1F">
        <w:rPr>
          <w:rFonts w:cstheme="minorHAnsi"/>
          <w:shd w:val="clear" w:color="auto" w:fill="FFFFFF"/>
        </w:rPr>
        <w:t>.</w:t>
      </w:r>
    </w:p>
    <w:p w14:paraId="692C2B57" w14:textId="77777777" w:rsidR="009E00F6" w:rsidRPr="00A47101" w:rsidRDefault="009E00F6" w:rsidP="009E00F6">
      <w:pPr>
        <w:pStyle w:val="Odlomakpopisa"/>
        <w:jc w:val="both"/>
        <w:rPr>
          <w:rFonts w:cstheme="minorHAnsi"/>
          <w:shd w:val="clear" w:color="auto" w:fill="FFFFFF"/>
        </w:rPr>
      </w:pPr>
    </w:p>
    <w:p w14:paraId="38CD341F" w14:textId="5F69CC30" w:rsidR="00660A68" w:rsidRPr="00A47101" w:rsidRDefault="00660A68" w:rsidP="004103C9">
      <w:pPr>
        <w:pStyle w:val="Naslov2"/>
        <w:rPr>
          <w:color w:val="auto"/>
        </w:rPr>
      </w:pPr>
      <w:bookmarkStart w:id="43" w:name="_Toc188432448"/>
      <w:r w:rsidRPr="00A47101">
        <w:rPr>
          <w:color w:val="auto"/>
        </w:rPr>
        <w:t>Obveze za ublažavanje i prilagodbu</w:t>
      </w:r>
      <w:bookmarkEnd w:id="43"/>
      <w:r w:rsidR="001E5591">
        <w:rPr>
          <w:color w:val="auto"/>
        </w:rPr>
        <w:t xml:space="preserve"> </w:t>
      </w:r>
    </w:p>
    <w:p w14:paraId="639AAF99" w14:textId="37298020" w:rsidR="004103C9" w:rsidRPr="00A47101" w:rsidRDefault="004103C9" w:rsidP="004103C9"/>
    <w:p w14:paraId="407D6533" w14:textId="5264A5DA" w:rsidR="004103C9" w:rsidRPr="00A47101" w:rsidRDefault="007656FF" w:rsidP="001D6B2C">
      <w:pPr>
        <w:jc w:val="both"/>
      </w:pPr>
      <w:r w:rsidRPr="00A47101">
        <w:t xml:space="preserve">U smislu </w:t>
      </w:r>
      <w:r w:rsidRPr="00A47101">
        <w:rPr>
          <w:rFonts w:cstheme="minorHAnsi"/>
        </w:rPr>
        <w:t xml:space="preserve">ublažavanja, SECAP dokument trebao bi jasno naznačiti cilj smanjenja emisija do 2030., jasno navodeći godinu i vrstu cilja smanjenja (apsolutno smanjenje ili smanjenje po stanovniku). Razmatrati će se apsolutno smanjenje, a u odnosu na apsolutno smanjenje </w:t>
      </w:r>
      <w:r w:rsidR="00104C2A" w:rsidRPr="00A47101">
        <w:rPr>
          <w:rFonts w:cstheme="minorHAnsi"/>
        </w:rPr>
        <w:t>lako se može</w:t>
      </w:r>
      <w:r w:rsidRPr="00A47101">
        <w:rPr>
          <w:rFonts w:cstheme="minorHAnsi"/>
        </w:rPr>
        <w:t xml:space="preserve"> razmatrati smanjenje po stanovniku</w:t>
      </w:r>
      <w:r w:rsidR="001D6B2C" w:rsidRPr="00A47101">
        <w:rPr>
          <w:rFonts w:cstheme="minorHAnsi"/>
        </w:rPr>
        <w:t xml:space="preserve"> kao dodatan faktor praćenja.</w:t>
      </w:r>
      <w:r w:rsidR="001806AF">
        <w:t xml:space="preserve"> </w:t>
      </w:r>
      <w:r w:rsidRPr="00A47101">
        <w:t>Prema preliminarnim rezultatima proračuna za 2020. godinu, emisija CO2 iz pokretnih i nepokretnih energetskih izvora iznosila je 14,4 milijuna tona,</w:t>
      </w:r>
      <w:r w:rsidR="003D7FF8" w:rsidRPr="00A47101">
        <w:t xml:space="preserve"> </w:t>
      </w:r>
      <w:r w:rsidRPr="00A47101">
        <w:t xml:space="preserve">što je 6,9 posto </w:t>
      </w:r>
      <w:r w:rsidRPr="00A47101">
        <w:lastRenderedPageBreak/>
        <w:t>manje od emisije iz prethodne godine i</w:t>
      </w:r>
      <w:r w:rsidR="001D6B2C" w:rsidRPr="00A47101">
        <w:t xml:space="preserve"> </w:t>
      </w:r>
      <w:r w:rsidRPr="00A47101">
        <w:t xml:space="preserve">za 27,1 posto manje u odnosu na razinu emisije iz bazne 1990. godine </w:t>
      </w:r>
      <w:r w:rsidRPr="00A47101">
        <w:rPr>
          <w:rStyle w:val="Referencafusnote"/>
        </w:rPr>
        <w:footnoteReference w:id="3"/>
      </w:r>
      <w:r w:rsidRPr="00A47101">
        <w:t xml:space="preserve">. </w:t>
      </w:r>
    </w:p>
    <w:p w14:paraId="385C7E5A" w14:textId="74B176E8" w:rsidR="001D6B2C" w:rsidRPr="00A47101" w:rsidRDefault="001D6B2C" w:rsidP="001D6B2C">
      <w:pPr>
        <w:jc w:val="both"/>
      </w:pPr>
      <w:r w:rsidRPr="00A47101">
        <w:t xml:space="preserve">Prema </w:t>
      </w:r>
      <w:r w:rsidR="001806AF">
        <w:t>N</w:t>
      </w:r>
      <w:r w:rsidRPr="00A47101">
        <w:t xml:space="preserve">acionalnoj razvojnoj strategiji </w:t>
      </w:r>
      <w:r w:rsidR="001806AF">
        <w:t xml:space="preserve">2030 </w:t>
      </w:r>
      <w:r w:rsidRPr="00A47101">
        <w:t>vrijedi slijedeće:</w:t>
      </w:r>
    </w:p>
    <w:p w14:paraId="560CBE7A" w14:textId="04F56173" w:rsidR="001D6B2C" w:rsidRPr="001806AF" w:rsidRDefault="001806AF" w:rsidP="001D6B2C">
      <w:pPr>
        <w:jc w:val="both"/>
        <w:rPr>
          <w:b/>
          <w:bCs/>
        </w:rPr>
      </w:pPr>
      <w:r w:rsidRPr="001806AF">
        <w:rPr>
          <w:b/>
          <w:bCs/>
        </w:rPr>
        <w:t>Z</w:t>
      </w:r>
      <w:r w:rsidR="001D6B2C" w:rsidRPr="001806AF">
        <w:rPr>
          <w:b/>
          <w:bCs/>
        </w:rPr>
        <w:t xml:space="preserve">a emisiju štetnih plinova u početnoj godini 2018. vrijedio </w:t>
      </w:r>
      <w:r w:rsidRPr="001806AF">
        <w:rPr>
          <w:b/>
          <w:bCs/>
        </w:rPr>
        <w:t xml:space="preserve">je </w:t>
      </w:r>
      <w:r w:rsidR="001D6B2C" w:rsidRPr="001806AF">
        <w:rPr>
          <w:b/>
          <w:bCs/>
        </w:rPr>
        <w:t>postotak od 75,2% u odnosu na baznu 1990</w:t>
      </w:r>
      <w:r w:rsidRPr="001806AF">
        <w:rPr>
          <w:b/>
          <w:bCs/>
        </w:rPr>
        <w:t>.</w:t>
      </w:r>
      <w:r w:rsidR="001D6B2C" w:rsidRPr="001806AF">
        <w:rPr>
          <w:b/>
          <w:bCs/>
        </w:rPr>
        <w:t xml:space="preserve"> godinu, a cilj do 2030</w:t>
      </w:r>
      <w:r w:rsidRPr="001806AF">
        <w:rPr>
          <w:b/>
          <w:bCs/>
        </w:rPr>
        <w:t>.</w:t>
      </w:r>
      <w:r w:rsidR="001D6B2C" w:rsidRPr="001806AF">
        <w:rPr>
          <w:b/>
          <w:bCs/>
        </w:rPr>
        <w:t xml:space="preserve"> godine je 65%.</w:t>
      </w:r>
    </w:p>
    <w:p w14:paraId="221D13B7" w14:textId="39E34B7A" w:rsidR="001D6B2C" w:rsidRPr="00A47101" w:rsidRDefault="001D6B2C" w:rsidP="001D6B2C">
      <w:pPr>
        <w:jc w:val="both"/>
        <w:rPr>
          <w:b/>
          <w:bCs/>
        </w:rPr>
      </w:pPr>
      <w:r w:rsidRPr="00A47101">
        <w:rPr>
          <w:b/>
          <w:bCs/>
        </w:rPr>
        <w:t>Prema tome cilj smanjenja emisija štetnih plinova po linearnoj procjeni iznosi 0,785% od ukupne emisije štetnih plinova na godišnjoj razini.</w:t>
      </w:r>
    </w:p>
    <w:p w14:paraId="5FD34B94" w14:textId="5ED4FEC6" w:rsidR="00984643" w:rsidRPr="00A47101" w:rsidRDefault="00984643" w:rsidP="001D6B2C">
      <w:pPr>
        <w:jc w:val="both"/>
      </w:pPr>
      <w:r w:rsidRPr="00A47101">
        <w:t xml:space="preserve">Navedeni ciljevi u ovom dokumentu su dostižni, osim cilja porasta obnovljivih izvora u iznosu od 0,67% bruto neposredne potrošnje energije koji nije lako dostići, ali se mogu uložiti maksimalni napori da se postigne najbolje. Razlog tome je što količina proizvedene energije je značajna u smislu proizvodnje energije, a grad Čazma nije pogodna u smislu vjetra, dok se </w:t>
      </w:r>
      <w:r w:rsidR="001806AF">
        <w:t xml:space="preserve">sunčana energija </w:t>
      </w:r>
      <w:r w:rsidRPr="00A47101">
        <w:t>može iskoristiti. U tom smislu će se napraviti prijedlog dostizanja mjere pod kategorijom ostalih mjera, dok se u smislu udjela u OIE u sunčanim elektranama očekuje najmanje 25% od navedenog cilja do 2030</w:t>
      </w:r>
      <w:r w:rsidR="001806AF">
        <w:t>.</w:t>
      </w:r>
      <w:r w:rsidRPr="00A47101">
        <w:t xml:space="preserve"> godine. </w:t>
      </w:r>
      <w:r w:rsidR="00A05D45" w:rsidRPr="00A47101">
        <w:t>Uz velike napore i primjenu financijskih mogućnosti EU fondova i ostalih dionika za ostvarenje prvotnog cilja, nije nemoguće da se isti ostvari.</w:t>
      </w:r>
    </w:p>
    <w:p w14:paraId="28AE97EA" w14:textId="6DCDA3BE" w:rsidR="005811B7" w:rsidRPr="00A47101" w:rsidRDefault="00A05D45" w:rsidP="001D6B2C">
      <w:pPr>
        <w:jc w:val="both"/>
      </w:pPr>
      <w:r w:rsidRPr="00A47101">
        <w:t xml:space="preserve">Od drugih rizika bitno je spomenuti da su se u posljednjih nekoliko godina u neposrednoj blizini grada Čazme pojavili potresi, primjerice u Sisačko-moslavačkoj županiji i gradu Zagrebu, te je sukladno s time potrebno povećati pozornost na takve pojave i prilikom obnove zgrada ili gradnje infrastrukture činiti maksimalne napore za zaštitu od takvih pojava. </w:t>
      </w:r>
      <w:r w:rsidR="005811B7" w:rsidRPr="00A47101">
        <w:t>U međunarodnom smislu je u 2022. godini izbio rat između Rusije i Ukrajine koji znatno utječe na energetsko tržište u svijetu i Europi, pa i u Hrvatskoj. U tom smislu je p</w:t>
      </w:r>
      <w:r w:rsidR="00104C2A" w:rsidRPr="00A47101">
        <w:t>oželjno</w:t>
      </w:r>
      <w:r w:rsidR="005811B7" w:rsidRPr="00A47101">
        <w:t xml:space="preserve"> da se što prije pokuša izgraditi bolja energetska infrastruktura i energetska neovisnost u što kraćem roku na lokalnoj, županijskoj i državnoj razini. </w:t>
      </w:r>
      <w:r w:rsidR="00104C2A" w:rsidRPr="00A47101">
        <w:t>U navedenim kontekstima</w:t>
      </w:r>
      <w:r w:rsidR="005811B7" w:rsidRPr="00A47101">
        <w:t xml:space="preserve"> je bitno razmatrati električnu energiju kao glavni resurs energije u svim oblicima energije, a u skladu sa strategijama Europske Unije, Republike Hrvatske i drugih institucija i izvora podataka iz ovog dokumenta</w:t>
      </w:r>
    </w:p>
    <w:p w14:paraId="420669C7" w14:textId="77777777" w:rsidR="00104C2A" w:rsidRPr="00A47101" w:rsidRDefault="00104C2A" w:rsidP="001D6B2C">
      <w:pPr>
        <w:jc w:val="both"/>
      </w:pPr>
    </w:p>
    <w:p w14:paraId="06F7B201" w14:textId="52048843" w:rsidR="00637D8D" w:rsidRPr="00637D8D" w:rsidRDefault="00660A68" w:rsidP="00637D8D">
      <w:pPr>
        <w:pStyle w:val="Naslov2"/>
        <w:rPr>
          <w:color w:val="auto"/>
        </w:rPr>
      </w:pPr>
      <w:bookmarkStart w:id="44" w:name="_Toc188432449"/>
      <w:r w:rsidRPr="00A47101">
        <w:rPr>
          <w:color w:val="auto"/>
        </w:rPr>
        <w:t>Koordinacija i organizacijsk</w:t>
      </w:r>
      <w:r w:rsidR="00637D8D">
        <w:rPr>
          <w:color w:val="auto"/>
        </w:rPr>
        <w:t>a</w:t>
      </w:r>
      <w:r w:rsidRPr="00A47101">
        <w:rPr>
          <w:color w:val="auto"/>
        </w:rPr>
        <w:t xml:space="preserve"> struktur</w:t>
      </w:r>
      <w:r w:rsidR="00637D8D">
        <w:rPr>
          <w:color w:val="auto"/>
        </w:rPr>
        <w:t>a</w:t>
      </w:r>
      <w:bookmarkEnd w:id="44"/>
      <w:r w:rsidRPr="00A47101">
        <w:rPr>
          <w:color w:val="auto"/>
        </w:rPr>
        <w:t xml:space="preserve"> </w:t>
      </w:r>
    </w:p>
    <w:p w14:paraId="137FE71D" w14:textId="2CD1FCC8" w:rsidR="005811B7" w:rsidRPr="00A47101" w:rsidRDefault="005811B7" w:rsidP="005811B7"/>
    <w:p w14:paraId="4D582B9A" w14:textId="050F98C7" w:rsidR="001E3BBB" w:rsidRDefault="005811B7" w:rsidP="00146940">
      <w:pPr>
        <w:jc w:val="both"/>
      </w:pPr>
      <w:r w:rsidRPr="00A47101">
        <w:t>Da bi se ovaj dokument mogao provoditi potrebno je uložiti brojne napore i napredak u smislu postojećih ili dodatnih ljudskih resursa ili vanjskih suradnika.</w:t>
      </w:r>
      <w:r w:rsidR="004804EA" w:rsidRPr="00A47101">
        <w:t xml:space="preserve"> Po</w:t>
      </w:r>
      <w:r w:rsidR="00401072" w:rsidRPr="00A47101">
        <w:t>ž</w:t>
      </w:r>
      <w:r w:rsidR="00F20768" w:rsidRPr="00A47101">
        <w:t>eljna</w:t>
      </w:r>
      <w:r w:rsidR="004804EA" w:rsidRPr="00A47101">
        <w:t xml:space="preserve"> je koordinacija između potreba građana i lokalne samouprave, državnih i županijskih institucija, ministarstava, agencija, katastra</w:t>
      </w:r>
      <w:r w:rsidR="00146940" w:rsidRPr="00A47101">
        <w:t xml:space="preserve"> i svih dionika navedenih u nastavku ovog dokumenta.</w:t>
      </w:r>
    </w:p>
    <w:p w14:paraId="3498F9F8" w14:textId="77777777" w:rsidR="001E3BBB" w:rsidRPr="00B5481C" w:rsidRDefault="001E3BBB" w:rsidP="00146940">
      <w:pPr>
        <w:jc w:val="both"/>
        <w:rPr>
          <w:color w:val="ED0000"/>
        </w:rPr>
      </w:pPr>
    </w:p>
    <w:p w14:paraId="63755A0F" w14:textId="72A303EA" w:rsidR="00660A68" w:rsidRPr="00B5481C" w:rsidRDefault="00B5481C" w:rsidP="00146940">
      <w:pPr>
        <w:pStyle w:val="Naslov2"/>
        <w:rPr>
          <w:color w:val="auto"/>
        </w:rPr>
      </w:pPr>
      <w:bookmarkStart w:id="45" w:name="_Toc188432450"/>
      <w:r>
        <w:rPr>
          <w:color w:val="auto"/>
        </w:rPr>
        <w:t>K</w:t>
      </w:r>
      <w:r w:rsidR="00660A68" w:rsidRPr="00B5481C">
        <w:rPr>
          <w:color w:val="auto"/>
        </w:rPr>
        <w:t>apaciteti osoblja</w:t>
      </w:r>
      <w:bookmarkEnd w:id="45"/>
      <w:r w:rsidR="0013752E" w:rsidRPr="00B5481C">
        <w:rPr>
          <w:color w:val="auto"/>
        </w:rPr>
        <w:t xml:space="preserve"> </w:t>
      </w:r>
    </w:p>
    <w:p w14:paraId="59BB6A87" w14:textId="05F29F81" w:rsidR="00146940" w:rsidRPr="00A47101" w:rsidRDefault="00146940" w:rsidP="00146940"/>
    <w:p w14:paraId="7E1F1F98" w14:textId="65FC4CAC" w:rsidR="00761B4A" w:rsidRPr="00A47101" w:rsidRDefault="00761B4A" w:rsidP="00761B4A">
      <w:pPr>
        <w:pStyle w:val="Opisslike"/>
        <w:keepNext/>
        <w:jc w:val="center"/>
        <w:rPr>
          <w:color w:val="auto"/>
        </w:rPr>
      </w:pPr>
      <w:r w:rsidRPr="00A47101">
        <w:rPr>
          <w:color w:val="auto"/>
        </w:rPr>
        <w:t xml:space="preserve">Tablica </w:t>
      </w:r>
      <w:r w:rsidR="00E970EF">
        <w:rPr>
          <w:color w:val="auto"/>
        </w:rPr>
        <w:t>10</w:t>
      </w:r>
      <w:r w:rsidRPr="00A47101">
        <w:rPr>
          <w:color w:val="auto"/>
        </w:rPr>
        <w:t xml:space="preserve"> – Struktura zaposlenih po funkcijama u gradu Čazmi</w:t>
      </w:r>
    </w:p>
    <w:tbl>
      <w:tblPr>
        <w:tblW w:w="5004" w:type="pct"/>
        <w:jc w:val="center"/>
        <w:tblLook w:val="04A0" w:firstRow="1" w:lastRow="0" w:firstColumn="1" w:lastColumn="0" w:noHBand="0" w:noVBand="1"/>
      </w:tblPr>
      <w:tblGrid>
        <w:gridCol w:w="575"/>
        <w:gridCol w:w="4386"/>
        <w:gridCol w:w="4106"/>
      </w:tblGrid>
      <w:tr w:rsidR="00A47101" w:rsidRPr="00A47101" w14:paraId="6749F3D7" w14:textId="77777777" w:rsidTr="001631A0">
        <w:trPr>
          <w:trHeight w:val="300"/>
          <w:tblHeader/>
          <w:jc w:val="center"/>
        </w:trPr>
        <w:tc>
          <w:tcPr>
            <w:tcW w:w="2736"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15F4C" w14:textId="77777777" w:rsidR="00761B4A" w:rsidRPr="006372BC" w:rsidRDefault="00761B4A" w:rsidP="00761B4A">
            <w:pPr>
              <w:spacing w:after="0" w:line="240" w:lineRule="auto"/>
              <w:jc w:val="center"/>
              <w:rPr>
                <w:rFonts w:ascii="Calibri" w:eastAsia="Times New Roman" w:hAnsi="Calibri" w:cs="Calibri"/>
                <w:b/>
                <w:bCs/>
                <w:sz w:val="18"/>
                <w:szCs w:val="18"/>
                <w:lang w:eastAsia="hr-HR"/>
              </w:rPr>
            </w:pPr>
            <w:r w:rsidRPr="006372BC">
              <w:rPr>
                <w:rFonts w:ascii="Calibri" w:eastAsia="Times New Roman" w:hAnsi="Calibri" w:cs="Calibri"/>
                <w:b/>
                <w:bCs/>
                <w:sz w:val="18"/>
                <w:szCs w:val="18"/>
                <w:lang w:eastAsia="hr-HR"/>
              </w:rPr>
              <w:t>Struktura zaposlenih u gradu Čazmi</w:t>
            </w:r>
          </w:p>
        </w:tc>
        <w:tc>
          <w:tcPr>
            <w:tcW w:w="2264" w:type="pct"/>
            <w:tcBorders>
              <w:top w:val="single" w:sz="4" w:space="0" w:color="auto"/>
              <w:left w:val="nil"/>
              <w:bottom w:val="single" w:sz="4" w:space="0" w:color="auto"/>
              <w:right w:val="single" w:sz="4" w:space="0" w:color="auto"/>
            </w:tcBorders>
            <w:shd w:val="clear" w:color="auto" w:fill="auto"/>
            <w:noWrap/>
            <w:vAlign w:val="bottom"/>
            <w:hideMark/>
          </w:tcPr>
          <w:p w14:paraId="1511CF4A" w14:textId="77777777" w:rsidR="00761B4A" w:rsidRPr="006372BC" w:rsidRDefault="00761B4A" w:rsidP="00761B4A">
            <w:pPr>
              <w:spacing w:after="0" w:line="240" w:lineRule="auto"/>
              <w:jc w:val="center"/>
              <w:rPr>
                <w:rFonts w:ascii="Calibri" w:eastAsia="Times New Roman" w:hAnsi="Calibri" w:cs="Calibri"/>
                <w:b/>
                <w:bCs/>
                <w:sz w:val="18"/>
                <w:szCs w:val="18"/>
                <w:lang w:eastAsia="hr-HR"/>
              </w:rPr>
            </w:pPr>
            <w:r w:rsidRPr="006372BC">
              <w:rPr>
                <w:rFonts w:ascii="Calibri" w:eastAsia="Times New Roman" w:hAnsi="Calibri" w:cs="Calibri"/>
                <w:b/>
                <w:bCs/>
                <w:sz w:val="18"/>
                <w:szCs w:val="18"/>
                <w:lang w:eastAsia="hr-HR"/>
              </w:rPr>
              <w:t>Sektor</w:t>
            </w:r>
          </w:p>
        </w:tc>
      </w:tr>
      <w:tr w:rsidR="00A47101" w:rsidRPr="00A47101" w14:paraId="686152F1" w14:textId="77777777" w:rsidTr="001631A0">
        <w:trPr>
          <w:trHeight w:val="300"/>
          <w:tblHeader/>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1B1C7485" w14:textId="77777777" w:rsidR="00761B4A" w:rsidRPr="001631A0" w:rsidRDefault="00761B4A" w:rsidP="00761B4A">
            <w:pPr>
              <w:spacing w:after="0" w:line="240" w:lineRule="auto"/>
              <w:rPr>
                <w:rFonts w:ascii="Calibri" w:eastAsia="Times New Roman" w:hAnsi="Calibri" w:cs="Calibri"/>
                <w:b/>
                <w:bCs/>
                <w:sz w:val="18"/>
                <w:szCs w:val="18"/>
                <w:lang w:eastAsia="hr-HR"/>
              </w:rPr>
            </w:pPr>
            <w:r w:rsidRPr="001631A0">
              <w:rPr>
                <w:rFonts w:ascii="Calibri" w:eastAsia="Times New Roman" w:hAnsi="Calibri" w:cs="Calibri"/>
                <w:b/>
                <w:bCs/>
                <w:sz w:val="18"/>
                <w:szCs w:val="18"/>
                <w:lang w:eastAsia="hr-HR"/>
              </w:rPr>
              <w:t>R.br.</w:t>
            </w:r>
          </w:p>
        </w:tc>
        <w:tc>
          <w:tcPr>
            <w:tcW w:w="2419" w:type="pct"/>
            <w:tcBorders>
              <w:top w:val="nil"/>
              <w:left w:val="nil"/>
              <w:bottom w:val="single" w:sz="4" w:space="0" w:color="auto"/>
              <w:right w:val="single" w:sz="4" w:space="0" w:color="auto"/>
            </w:tcBorders>
            <w:shd w:val="clear" w:color="auto" w:fill="auto"/>
            <w:noWrap/>
            <w:vAlign w:val="bottom"/>
            <w:hideMark/>
          </w:tcPr>
          <w:p w14:paraId="2DAEDDFF" w14:textId="77777777" w:rsidR="00761B4A" w:rsidRPr="001631A0" w:rsidRDefault="00761B4A" w:rsidP="00761B4A">
            <w:pPr>
              <w:spacing w:after="0" w:line="240" w:lineRule="auto"/>
              <w:rPr>
                <w:rFonts w:ascii="Calibri" w:eastAsia="Times New Roman" w:hAnsi="Calibri" w:cs="Calibri"/>
                <w:b/>
                <w:bCs/>
                <w:sz w:val="18"/>
                <w:szCs w:val="18"/>
                <w:lang w:eastAsia="hr-HR"/>
              </w:rPr>
            </w:pPr>
            <w:r w:rsidRPr="001631A0">
              <w:rPr>
                <w:rFonts w:ascii="Calibri" w:eastAsia="Times New Roman" w:hAnsi="Calibri" w:cs="Calibri"/>
                <w:b/>
                <w:bCs/>
                <w:sz w:val="18"/>
                <w:szCs w:val="18"/>
                <w:lang w:eastAsia="hr-HR"/>
              </w:rPr>
              <w:t>Funkcije</w:t>
            </w:r>
          </w:p>
        </w:tc>
        <w:tc>
          <w:tcPr>
            <w:tcW w:w="2264" w:type="pct"/>
            <w:tcBorders>
              <w:top w:val="nil"/>
              <w:left w:val="nil"/>
              <w:bottom w:val="single" w:sz="4" w:space="0" w:color="auto"/>
              <w:right w:val="single" w:sz="4" w:space="0" w:color="auto"/>
            </w:tcBorders>
            <w:shd w:val="clear" w:color="auto" w:fill="auto"/>
            <w:noWrap/>
            <w:vAlign w:val="bottom"/>
            <w:hideMark/>
          </w:tcPr>
          <w:p w14:paraId="288744A6" w14:textId="77777777" w:rsidR="00761B4A" w:rsidRPr="001631A0" w:rsidRDefault="00761B4A" w:rsidP="00761B4A">
            <w:pPr>
              <w:spacing w:after="0" w:line="240" w:lineRule="auto"/>
              <w:jc w:val="center"/>
              <w:rPr>
                <w:rFonts w:ascii="Calibri" w:eastAsia="Times New Roman" w:hAnsi="Calibri" w:cs="Calibri"/>
                <w:b/>
                <w:bCs/>
                <w:sz w:val="18"/>
                <w:szCs w:val="18"/>
                <w:lang w:eastAsia="hr-HR"/>
              </w:rPr>
            </w:pPr>
            <w:r w:rsidRPr="001631A0">
              <w:rPr>
                <w:rFonts w:ascii="Calibri" w:eastAsia="Times New Roman" w:hAnsi="Calibri" w:cs="Calibri"/>
                <w:b/>
                <w:bCs/>
                <w:sz w:val="18"/>
                <w:szCs w:val="18"/>
                <w:lang w:eastAsia="hr-HR"/>
              </w:rPr>
              <w:t>Sektor</w:t>
            </w:r>
          </w:p>
        </w:tc>
      </w:tr>
      <w:tr w:rsidR="00A47101" w:rsidRPr="00A47101" w14:paraId="74447AB3" w14:textId="77777777" w:rsidTr="001631A0">
        <w:trPr>
          <w:trHeight w:val="271"/>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78B7E20E" w14:textId="77777777" w:rsidR="00761B4A" w:rsidRPr="00A47101" w:rsidRDefault="00761B4A" w:rsidP="005C51E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w:t>
            </w:r>
          </w:p>
        </w:tc>
        <w:tc>
          <w:tcPr>
            <w:tcW w:w="2419" w:type="pct"/>
            <w:tcBorders>
              <w:top w:val="nil"/>
              <w:left w:val="nil"/>
              <w:bottom w:val="single" w:sz="4" w:space="0" w:color="auto"/>
              <w:right w:val="single" w:sz="4" w:space="0" w:color="auto"/>
            </w:tcBorders>
            <w:shd w:val="clear" w:color="auto" w:fill="auto"/>
            <w:vAlign w:val="bottom"/>
            <w:hideMark/>
          </w:tcPr>
          <w:p w14:paraId="4168329D" w14:textId="77777777" w:rsidR="00761B4A" w:rsidRPr="00A47101" w:rsidRDefault="00761B4A" w:rsidP="00761B4A">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Gradonačelnik</w:t>
            </w:r>
          </w:p>
        </w:tc>
        <w:tc>
          <w:tcPr>
            <w:tcW w:w="2264" w:type="pct"/>
            <w:tcBorders>
              <w:top w:val="nil"/>
              <w:left w:val="nil"/>
              <w:bottom w:val="single" w:sz="4" w:space="0" w:color="auto"/>
              <w:right w:val="single" w:sz="4" w:space="0" w:color="auto"/>
            </w:tcBorders>
            <w:shd w:val="clear" w:color="auto" w:fill="auto"/>
            <w:vAlign w:val="bottom"/>
            <w:hideMark/>
          </w:tcPr>
          <w:p w14:paraId="556A90DE" w14:textId="77777777" w:rsidR="00761B4A" w:rsidRPr="00A47101" w:rsidRDefault="00761B4A" w:rsidP="00761B4A">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Uprava</w:t>
            </w:r>
          </w:p>
        </w:tc>
      </w:tr>
      <w:tr w:rsidR="00A47101" w:rsidRPr="00A47101" w14:paraId="4997DCBC" w14:textId="77777777" w:rsidTr="001631A0">
        <w:trPr>
          <w:trHeight w:val="463"/>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37AB6CFA" w14:textId="76405D1E" w:rsidR="00761B4A" w:rsidRPr="00A47101" w:rsidRDefault="001631A0" w:rsidP="005C51E9">
            <w:pPr>
              <w:spacing w:after="0" w:line="240" w:lineRule="auto"/>
              <w:jc w:val="center"/>
              <w:rPr>
                <w:rFonts w:ascii="Calibri" w:eastAsia="Times New Roman" w:hAnsi="Calibri" w:cs="Calibri"/>
                <w:sz w:val="18"/>
                <w:szCs w:val="18"/>
                <w:lang w:eastAsia="hr-HR"/>
              </w:rPr>
            </w:pPr>
            <w:r>
              <w:rPr>
                <w:rFonts w:ascii="Calibri" w:eastAsia="Times New Roman" w:hAnsi="Calibri" w:cs="Calibri"/>
                <w:sz w:val="18"/>
                <w:szCs w:val="18"/>
                <w:lang w:eastAsia="hr-HR"/>
              </w:rPr>
              <w:lastRenderedPageBreak/>
              <w:t>2</w:t>
            </w:r>
          </w:p>
        </w:tc>
        <w:tc>
          <w:tcPr>
            <w:tcW w:w="2419" w:type="pct"/>
            <w:tcBorders>
              <w:top w:val="nil"/>
              <w:left w:val="nil"/>
              <w:bottom w:val="single" w:sz="4" w:space="0" w:color="auto"/>
              <w:right w:val="single" w:sz="4" w:space="0" w:color="auto"/>
            </w:tcBorders>
            <w:shd w:val="clear" w:color="auto" w:fill="auto"/>
            <w:vAlign w:val="center"/>
            <w:hideMark/>
          </w:tcPr>
          <w:p w14:paraId="46808F6F" w14:textId="69C47D1F" w:rsidR="00761B4A" w:rsidRPr="00A47101" w:rsidRDefault="005C51E9"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w:t>
            </w:r>
            <w:r w:rsidR="00761B4A" w:rsidRPr="00A47101">
              <w:rPr>
                <w:rFonts w:ascii="Calibri" w:eastAsia="Times New Roman" w:hAnsi="Calibri" w:cs="Calibri"/>
                <w:sz w:val="18"/>
                <w:szCs w:val="18"/>
                <w:lang w:eastAsia="hr-HR"/>
              </w:rPr>
              <w:t>ročelnik Upravnog odjela za proračun, komunalno gospodarstvo, gospodarstvo, zaštitu okoliša i ekologiju</w:t>
            </w:r>
          </w:p>
        </w:tc>
        <w:tc>
          <w:tcPr>
            <w:tcW w:w="2264" w:type="pct"/>
            <w:tcBorders>
              <w:top w:val="nil"/>
              <w:left w:val="nil"/>
              <w:bottom w:val="single" w:sz="4" w:space="0" w:color="auto"/>
              <w:right w:val="single" w:sz="4" w:space="0" w:color="auto"/>
            </w:tcBorders>
            <w:shd w:val="clear" w:color="auto" w:fill="auto"/>
            <w:vAlign w:val="center"/>
            <w:hideMark/>
          </w:tcPr>
          <w:p w14:paraId="4D0B67BF" w14:textId="6A3C2370" w:rsidR="00761B4A" w:rsidRPr="00A47101" w:rsidRDefault="006372BC"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U</w:t>
            </w:r>
            <w:r w:rsidR="007D3DBA" w:rsidRPr="00A47101">
              <w:rPr>
                <w:rFonts w:ascii="Calibri" w:eastAsia="Times New Roman" w:hAnsi="Calibri" w:cs="Calibri"/>
                <w:sz w:val="18"/>
                <w:szCs w:val="18"/>
                <w:lang w:eastAsia="hr-HR"/>
              </w:rPr>
              <w:t>pravni odjel za proračun, komunalno gospodarstvo, gospodarstvo, zaštitu okoliša i ekologiju</w:t>
            </w:r>
          </w:p>
        </w:tc>
      </w:tr>
      <w:tr w:rsidR="00A47101" w:rsidRPr="00A47101" w14:paraId="4F94D726" w14:textId="77777777" w:rsidTr="001631A0">
        <w:trPr>
          <w:trHeight w:val="431"/>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61FBE3AC" w14:textId="474198BE" w:rsidR="00761B4A" w:rsidRPr="00A47101" w:rsidRDefault="001631A0" w:rsidP="005C51E9">
            <w:pPr>
              <w:spacing w:after="0" w:line="240" w:lineRule="auto"/>
              <w:jc w:val="center"/>
              <w:rPr>
                <w:rFonts w:ascii="Calibri" w:eastAsia="Times New Roman" w:hAnsi="Calibri" w:cs="Calibri"/>
                <w:sz w:val="18"/>
                <w:szCs w:val="18"/>
                <w:lang w:eastAsia="hr-HR"/>
              </w:rPr>
            </w:pPr>
            <w:r>
              <w:rPr>
                <w:rFonts w:ascii="Calibri" w:eastAsia="Times New Roman" w:hAnsi="Calibri" w:cs="Calibri"/>
                <w:sz w:val="18"/>
                <w:szCs w:val="18"/>
                <w:lang w:eastAsia="hr-HR"/>
              </w:rPr>
              <w:t>3</w:t>
            </w:r>
          </w:p>
        </w:tc>
        <w:tc>
          <w:tcPr>
            <w:tcW w:w="2419" w:type="pct"/>
            <w:tcBorders>
              <w:top w:val="nil"/>
              <w:left w:val="nil"/>
              <w:bottom w:val="single" w:sz="4" w:space="0" w:color="auto"/>
              <w:right w:val="single" w:sz="4" w:space="0" w:color="auto"/>
            </w:tcBorders>
            <w:shd w:val="clear" w:color="auto" w:fill="auto"/>
            <w:vAlign w:val="bottom"/>
            <w:hideMark/>
          </w:tcPr>
          <w:p w14:paraId="175A3359" w14:textId="3FB827DD" w:rsidR="00761B4A" w:rsidRPr="00A47101" w:rsidRDefault="00761B4A" w:rsidP="00761B4A">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Voditeljica </w:t>
            </w:r>
            <w:r w:rsidR="001631A0">
              <w:rPr>
                <w:rFonts w:ascii="Calibri" w:eastAsia="Times New Roman" w:hAnsi="Calibri" w:cs="Calibri"/>
                <w:sz w:val="18"/>
                <w:szCs w:val="18"/>
                <w:lang w:eastAsia="hr-HR"/>
              </w:rPr>
              <w:t>Odsjeka</w:t>
            </w:r>
            <w:r w:rsidRPr="00A47101">
              <w:rPr>
                <w:rFonts w:ascii="Calibri" w:eastAsia="Times New Roman" w:hAnsi="Calibri" w:cs="Calibri"/>
                <w:sz w:val="18"/>
                <w:szCs w:val="18"/>
                <w:lang w:eastAsia="hr-HR"/>
              </w:rPr>
              <w:t xml:space="preserve"> za komunalno gospodarstvo, prostorno planiranje, stambene poslove i zaštitu okoliša</w:t>
            </w:r>
          </w:p>
        </w:tc>
        <w:tc>
          <w:tcPr>
            <w:tcW w:w="2264" w:type="pct"/>
            <w:tcBorders>
              <w:top w:val="nil"/>
              <w:left w:val="nil"/>
              <w:bottom w:val="single" w:sz="4" w:space="0" w:color="auto"/>
              <w:right w:val="single" w:sz="4" w:space="0" w:color="auto"/>
            </w:tcBorders>
            <w:shd w:val="clear" w:color="auto" w:fill="auto"/>
            <w:vAlign w:val="center"/>
            <w:hideMark/>
          </w:tcPr>
          <w:p w14:paraId="7A70AC74" w14:textId="09AF6688"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Odsjek</w:t>
            </w:r>
            <w:r w:rsidR="00761B4A" w:rsidRPr="00A47101">
              <w:rPr>
                <w:rFonts w:ascii="Calibri" w:eastAsia="Times New Roman" w:hAnsi="Calibri" w:cs="Calibri"/>
                <w:sz w:val="18"/>
                <w:szCs w:val="18"/>
                <w:lang w:eastAsia="hr-HR"/>
              </w:rPr>
              <w:t xml:space="preserve"> za komunalno gospodarstvo, prostorno planiranje, stambene poslove i zaštitu okoliša</w:t>
            </w:r>
          </w:p>
        </w:tc>
      </w:tr>
      <w:tr w:rsidR="00A47101" w:rsidRPr="00A47101" w14:paraId="3C4EC965" w14:textId="77777777" w:rsidTr="001631A0">
        <w:trPr>
          <w:trHeight w:val="267"/>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1C0EB422" w14:textId="66090FF1" w:rsidR="00761B4A" w:rsidRPr="00A47101" w:rsidRDefault="001631A0" w:rsidP="005C51E9">
            <w:pPr>
              <w:spacing w:after="0" w:line="240" w:lineRule="auto"/>
              <w:jc w:val="center"/>
              <w:rPr>
                <w:rFonts w:ascii="Calibri" w:eastAsia="Times New Roman" w:hAnsi="Calibri" w:cs="Calibri"/>
                <w:sz w:val="18"/>
                <w:szCs w:val="18"/>
                <w:lang w:eastAsia="hr-HR"/>
              </w:rPr>
            </w:pPr>
            <w:r>
              <w:rPr>
                <w:rFonts w:ascii="Calibri" w:eastAsia="Times New Roman" w:hAnsi="Calibri" w:cs="Calibri"/>
                <w:sz w:val="18"/>
                <w:szCs w:val="18"/>
                <w:lang w:eastAsia="hr-HR"/>
              </w:rPr>
              <w:t>4</w:t>
            </w:r>
          </w:p>
        </w:tc>
        <w:tc>
          <w:tcPr>
            <w:tcW w:w="2419" w:type="pct"/>
            <w:tcBorders>
              <w:top w:val="nil"/>
              <w:left w:val="nil"/>
              <w:bottom w:val="single" w:sz="4" w:space="0" w:color="auto"/>
              <w:right w:val="single" w:sz="4" w:space="0" w:color="auto"/>
            </w:tcBorders>
            <w:shd w:val="clear" w:color="auto" w:fill="auto"/>
            <w:vAlign w:val="center"/>
            <w:hideMark/>
          </w:tcPr>
          <w:p w14:paraId="7B214255" w14:textId="2663F49C"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Viša savjetnica za prostorno planiranje i graditeljstvo</w:t>
            </w:r>
          </w:p>
        </w:tc>
        <w:tc>
          <w:tcPr>
            <w:tcW w:w="2264" w:type="pct"/>
            <w:tcBorders>
              <w:top w:val="nil"/>
              <w:left w:val="nil"/>
              <w:bottom w:val="single" w:sz="4" w:space="0" w:color="auto"/>
              <w:right w:val="single" w:sz="4" w:space="0" w:color="auto"/>
            </w:tcBorders>
            <w:shd w:val="clear" w:color="auto" w:fill="auto"/>
            <w:vAlign w:val="center"/>
            <w:hideMark/>
          </w:tcPr>
          <w:p w14:paraId="45FAA9BE" w14:textId="54C21B7A"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Odsjek</w:t>
            </w:r>
            <w:r w:rsidR="00761B4A" w:rsidRPr="00A47101">
              <w:rPr>
                <w:rFonts w:ascii="Calibri" w:eastAsia="Times New Roman" w:hAnsi="Calibri" w:cs="Calibri"/>
                <w:sz w:val="18"/>
                <w:szCs w:val="18"/>
                <w:lang w:eastAsia="hr-HR"/>
              </w:rPr>
              <w:t xml:space="preserve"> za komunalno gospodarstvo, prostorno planiranje, stambene poslove i zaštitu okoliša</w:t>
            </w:r>
          </w:p>
        </w:tc>
      </w:tr>
      <w:tr w:rsidR="00A47101" w:rsidRPr="00A47101" w14:paraId="39B73178" w14:textId="77777777" w:rsidTr="001631A0">
        <w:trPr>
          <w:trHeight w:val="417"/>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35910CB2" w14:textId="42FAFF3F" w:rsidR="00761B4A" w:rsidRPr="00A47101" w:rsidRDefault="001631A0" w:rsidP="005C51E9">
            <w:pPr>
              <w:spacing w:after="0" w:line="240" w:lineRule="auto"/>
              <w:jc w:val="center"/>
              <w:rPr>
                <w:rFonts w:ascii="Calibri" w:eastAsia="Times New Roman" w:hAnsi="Calibri" w:cs="Calibri"/>
                <w:sz w:val="18"/>
                <w:szCs w:val="18"/>
                <w:lang w:eastAsia="hr-HR"/>
              </w:rPr>
            </w:pPr>
            <w:r>
              <w:rPr>
                <w:rFonts w:ascii="Calibri" w:eastAsia="Times New Roman" w:hAnsi="Calibri" w:cs="Calibri"/>
                <w:sz w:val="18"/>
                <w:szCs w:val="18"/>
                <w:lang w:eastAsia="hr-HR"/>
              </w:rPr>
              <w:t>5</w:t>
            </w:r>
          </w:p>
        </w:tc>
        <w:tc>
          <w:tcPr>
            <w:tcW w:w="2419" w:type="pct"/>
            <w:tcBorders>
              <w:top w:val="nil"/>
              <w:left w:val="nil"/>
              <w:bottom w:val="single" w:sz="4" w:space="0" w:color="auto"/>
              <w:right w:val="single" w:sz="4" w:space="0" w:color="auto"/>
            </w:tcBorders>
            <w:shd w:val="clear" w:color="auto" w:fill="auto"/>
            <w:vAlign w:val="center"/>
            <w:hideMark/>
          </w:tcPr>
          <w:p w14:paraId="18A0DCD0" w14:textId="6D3A63C2" w:rsidR="00761B4A" w:rsidRPr="00A47101" w:rsidRDefault="00761B4A" w:rsidP="00761B4A">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Referent</w:t>
            </w:r>
            <w:r w:rsidR="001631A0">
              <w:rPr>
                <w:rFonts w:ascii="Calibri" w:eastAsia="Times New Roman" w:hAnsi="Calibri" w:cs="Calibri"/>
                <w:sz w:val="18"/>
                <w:szCs w:val="18"/>
                <w:lang w:eastAsia="hr-HR"/>
              </w:rPr>
              <w:t>ica</w:t>
            </w:r>
            <w:r w:rsidRPr="00A47101">
              <w:rPr>
                <w:rFonts w:ascii="Calibri" w:eastAsia="Times New Roman" w:hAnsi="Calibri" w:cs="Calibri"/>
                <w:sz w:val="18"/>
                <w:szCs w:val="18"/>
                <w:lang w:eastAsia="hr-HR"/>
              </w:rPr>
              <w:t xml:space="preserve"> za komunalno gospodarstvo</w:t>
            </w:r>
          </w:p>
        </w:tc>
        <w:tc>
          <w:tcPr>
            <w:tcW w:w="2264" w:type="pct"/>
            <w:tcBorders>
              <w:top w:val="nil"/>
              <w:left w:val="nil"/>
              <w:bottom w:val="single" w:sz="4" w:space="0" w:color="auto"/>
              <w:right w:val="single" w:sz="4" w:space="0" w:color="auto"/>
            </w:tcBorders>
            <w:shd w:val="clear" w:color="auto" w:fill="auto"/>
            <w:vAlign w:val="center"/>
            <w:hideMark/>
          </w:tcPr>
          <w:p w14:paraId="6E43CA5D" w14:textId="60CE8111"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Odsjek</w:t>
            </w:r>
            <w:r w:rsidR="00761B4A" w:rsidRPr="00A47101">
              <w:rPr>
                <w:rFonts w:ascii="Calibri" w:eastAsia="Times New Roman" w:hAnsi="Calibri" w:cs="Calibri"/>
                <w:sz w:val="18"/>
                <w:szCs w:val="18"/>
                <w:lang w:eastAsia="hr-HR"/>
              </w:rPr>
              <w:t xml:space="preserve"> za komunalno gospodarstvo, prostorno planiranje, stambene poslove i zaštitu okoliša</w:t>
            </w:r>
          </w:p>
        </w:tc>
      </w:tr>
      <w:tr w:rsidR="00A47101" w:rsidRPr="00A47101" w14:paraId="3DBA3B4F" w14:textId="77777777" w:rsidTr="001631A0">
        <w:trPr>
          <w:trHeight w:val="395"/>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43F1A0C9" w14:textId="64A48BFF" w:rsidR="00761B4A" w:rsidRPr="00A47101" w:rsidRDefault="001631A0" w:rsidP="005C51E9">
            <w:pPr>
              <w:spacing w:after="0" w:line="240" w:lineRule="auto"/>
              <w:jc w:val="center"/>
              <w:rPr>
                <w:rFonts w:ascii="Calibri" w:eastAsia="Times New Roman" w:hAnsi="Calibri" w:cs="Calibri"/>
                <w:sz w:val="18"/>
                <w:szCs w:val="18"/>
                <w:lang w:eastAsia="hr-HR"/>
              </w:rPr>
            </w:pPr>
            <w:r>
              <w:rPr>
                <w:rFonts w:ascii="Calibri" w:eastAsia="Times New Roman" w:hAnsi="Calibri" w:cs="Calibri"/>
                <w:sz w:val="18"/>
                <w:szCs w:val="18"/>
                <w:lang w:eastAsia="hr-HR"/>
              </w:rPr>
              <w:t>6</w:t>
            </w:r>
          </w:p>
        </w:tc>
        <w:tc>
          <w:tcPr>
            <w:tcW w:w="2419" w:type="pct"/>
            <w:tcBorders>
              <w:top w:val="nil"/>
              <w:left w:val="nil"/>
              <w:bottom w:val="single" w:sz="4" w:space="0" w:color="auto"/>
              <w:right w:val="single" w:sz="4" w:space="0" w:color="auto"/>
            </w:tcBorders>
            <w:shd w:val="clear" w:color="auto" w:fill="auto"/>
            <w:vAlign w:val="center"/>
            <w:hideMark/>
          </w:tcPr>
          <w:p w14:paraId="27B210D8" w14:textId="2ACE01E8"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Viši referent za komunalno gospodarstvo</w:t>
            </w:r>
          </w:p>
        </w:tc>
        <w:tc>
          <w:tcPr>
            <w:tcW w:w="2264" w:type="pct"/>
            <w:tcBorders>
              <w:top w:val="nil"/>
              <w:left w:val="nil"/>
              <w:bottom w:val="single" w:sz="4" w:space="0" w:color="auto"/>
              <w:right w:val="single" w:sz="4" w:space="0" w:color="auto"/>
            </w:tcBorders>
            <w:shd w:val="clear" w:color="auto" w:fill="auto"/>
            <w:vAlign w:val="center"/>
            <w:hideMark/>
          </w:tcPr>
          <w:p w14:paraId="753CEF6E" w14:textId="634DDF50"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Odsjek</w:t>
            </w:r>
            <w:r w:rsidR="00761B4A" w:rsidRPr="00A47101">
              <w:rPr>
                <w:rFonts w:ascii="Calibri" w:eastAsia="Times New Roman" w:hAnsi="Calibri" w:cs="Calibri"/>
                <w:sz w:val="18"/>
                <w:szCs w:val="18"/>
                <w:lang w:eastAsia="hr-HR"/>
              </w:rPr>
              <w:t xml:space="preserve"> za komunalno gospodarstvo, prostorno planiranje, stambene poslove i zaštitu okoliša</w:t>
            </w:r>
          </w:p>
        </w:tc>
      </w:tr>
      <w:tr w:rsidR="00A47101" w:rsidRPr="00A47101" w14:paraId="0FA2859D" w14:textId="77777777" w:rsidTr="001631A0">
        <w:trPr>
          <w:trHeight w:val="359"/>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2C82125A" w14:textId="46016B50" w:rsidR="00761B4A" w:rsidRPr="00A47101" w:rsidRDefault="001631A0" w:rsidP="005C51E9">
            <w:pPr>
              <w:spacing w:after="0" w:line="240" w:lineRule="auto"/>
              <w:jc w:val="center"/>
              <w:rPr>
                <w:rFonts w:ascii="Calibri" w:eastAsia="Times New Roman" w:hAnsi="Calibri" w:cs="Calibri"/>
                <w:sz w:val="18"/>
                <w:szCs w:val="18"/>
                <w:lang w:eastAsia="hr-HR"/>
              </w:rPr>
            </w:pPr>
            <w:r>
              <w:rPr>
                <w:rFonts w:ascii="Calibri" w:eastAsia="Times New Roman" w:hAnsi="Calibri" w:cs="Calibri"/>
                <w:sz w:val="18"/>
                <w:szCs w:val="18"/>
                <w:lang w:eastAsia="hr-HR"/>
              </w:rPr>
              <w:t>7</w:t>
            </w:r>
          </w:p>
        </w:tc>
        <w:tc>
          <w:tcPr>
            <w:tcW w:w="2419" w:type="pct"/>
            <w:tcBorders>
              <w:top w:val="nil"/>
              <w:left w:val="nil"/>
              <w:bottom w:val="single" w:sz="4" w:space="0" w:color="auto"/>
              <w:right w:val="single" w:sz="4" w:space="0" w:color="auto"/>
            </w:tcBorders>
            <w:shd w:val="clear" w:color="auto" w:fill="auto"/>
            <w:vAlign w:val="center"/>
            <w:hideMark/>
          </w:tcPr>
          <w:p w14:paraId="1506D992" w14:textId="574A2EA5"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Referent – komunalni redar</w:t>
            </w:r>
          </w:p>
        </w:tc>
        <w:tc>
          <w:tcPr>
            <w:tcW w:w="2264" w:type="pct"/>
            <w:tcBorders>
              <w:top w:val="nil"/>
              <w:left w:val="nil"/>
              <w:bottom w:val="single" w:sz="4" w:space="0" w:color="auto"/>
              <w:right w:val="single" w:sz="4" w:space="0" w:color="auto"/>
            </w:tcBorders>
            <w:shd w:val="clear" w:color="auto" w:fill="auto"/>
            <w:vAlign w:val="center"/>
            <w:hideMark/>
          </w:tcPr>
          <w:p w14:paraId="42D56578" w14:textId="11A1E19E"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Odsjek</w:t>
            </w:r>
            <w:r w:rsidR="00761B4A" w:rsidRPr="00A47101">
              <w:rPr>
                <w:rFonts w:ascii="Calibri" w:eastAsia="Times New Roman" w:hAnsi="Calibri" w:cs="Calibri"/>
                <w:sz w:val="18"/>
                <w:szCs w:val="18"/>
                <w:lang w:eastAsia="hr-HR"/>
              </w:rPr>
              <w:t xml:space="preserve"> za komunalno gospodarstvo, prostorno planiranje, stambene poslove i zaštitu okoliša</w:t>
            </w:r>
          </w:p>
        </w:tc>
      </w:tr>
      <w:tr w:rsidR="00A47101" w:rsidRPr="00A47101" w14:paraId="6C917742" w14:textId="77777777" w:rsidTr="001631A0">
        <w:trPr>
          <w:trHeight w:val="300"/>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68EC836B" w14:textId="78BC6B9E" w:rsidR="00761B4A" w:rsidRPr="00A47101" w:rsidRDefault="001631A0" w:rsidP="005C51E9">
            <w:pPr>
              <w:spacing w:after="0" w:line="240" w:lineRule="auto"/>
              <w:jc w:val="center"/>
              <w:rPr>
                <w:rFonts w:ascii="Calibri" w:eastAsia="Times New Roman" w:hAnsi="Calibri" w:cs="Calibri"/>
                <w:sz w:val="18"/>
                <w:szCs w:val="18"/>
                <w:lang w:eastAsia="hr-HR"/>
              </w:rPr>
            </w:pPr>
            <w:r>
              <w:rPr>
                <w:rFonts w:ascii="Calibri" w:eastAsia="Times New Roman" w:hAnsi="Calibri" w:cs="Calibri"/>
                <w:sz w:val="18"/>
                <w:szCs w:val="18"/>
                <w:lang w:eastAsia="hr-HR"/>
              </w:rPr>
              <w:t>8</w:t>
            </w:r>
          </w:p>
        </w:tc>
        <w:tc>
          <w:tcPr>
            <w:tcW w:w="2419" w:type="pct"/>
            <w:tcBorders>
              <w:top w:val="nil"/>
              <w:left w:val="nil"/>
              <w:bottom w:val="single" w:sz="4" w:space="0" w:color="auto"/>
              <w:right w:val="single" w:sz="4" w:space="0" w:color="auto"/>
            </w:tcBorders>
            <w:shd w:val="clear" w:color="auto" w:fill="auto"/>
            <w:vAlign w:val="center"/>
            <w:hideMark/>
          </w:tcPr>
          <w:p w14:paraId="547A803A" w14:textId="71150589"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Referent za poljoprivredno zemljište</w:t>
            </w:r>
          </w:p>
        </w:tc>
        <w:tc>
          <w:tcPr>
            <w:tcW w:w="2264" w:type="pct"/>
            <w:tcBorders>
              <w:top w:val="nil"/>
              <w:left w:val="nil"/>
              <w:bottom w:val="single" w:sz="4" w:space="0" w:color="auto"/>
              <w:right w:val="single" w:sz="4" w:space="0" w:color="auto"/>
            </w:tcBorders>
            <w:shd w:val="clear" w:color="auto" w:fill="auto"/>
            <w:vAlign w:val="center"/>
            <w:hideMark/>
          </w:tcPr>
          <w:p w14:paraId="7A962189" w14:textId="0EB30204"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Odsjek</w:t>
            </w:r>
            <w:r w:rsidRPr="00A47101">
              <w:rPr>
                <w:rFonts w:ascii="Calibri" w:eastAsia="Times New Roman" w:hAnsi="Calibri" w:cs="Calibri"/>
                <w:sz w:val="18"/>
                <w:szCs w:val="18"/>
                <w:lang w:eastAsia="hr-HR"/>
              </w:rPr>
              <w:t xml:space="preserve"> za komunalno gospodarstvo, prostorno planiranje, stambene poslove i zaštitu okoliša</w:t>
            </w:r>
          </w:p>
        </w:tc>
      </w:tr>
      <w:tr w:rsidR="00A47101" w:rsidRPr="00A47101" w14:paraId="748E8258" w14:textId="77777777" w:rsidTr="001631A0">
        <w:trPr>
          <w:trHeight w:val="173"/>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23990DCC" w14:textId="6106ED3E" w:rsidR="00761B4A" w:rsidRPr="00A47101" w:rsidRDefault="001631A0" w:rsidP="005C51E9">
            <w:pPr>
              <w:spacing w:after="0" w:line="240" w:lineRule="auto"/>
              <w:jc w:val="center"/>
              <w:rPr>
                <w:rFonts w:ascii="Calibri" w:eastAsia="Times New Roman" w:hAnsi="Calibri" w:cs="Calibri"/>
                <w:sz w:val="18"/>
                <w:szCs w:val="18"/>
                <w:lang w:eastAsia="hr-HR"/>
              </w:rPr>
            </w:pPr>
            <w:r>
              <w:rPr>
                <w:rFonts w:ascii="Calibri" w:eastAsia="Times New Roman" w:hAnsi="Calibri" w:cs="Calibri"/>
                <w:sz w:val="18"/>
                <w:szCs w:val="18"/>
                <w:lang w:eastAsia="hr-HR"/>
              </w:rPr>
              <w:t>9</w:t>
            </w:r>
          </w:p>
        </w:tc>
        <w:tc>
          <w:tcPr>
            <w:tcW w:w="2419" w:type="pct"/>
            <w:tcBorders>
              <w:top w:val="nil"/>
              <w:left w:val="nil"/>
              <w:bottom w:val="single" w:sz="4" w:space="0" w:color="auto"/>
              <w:right w:val="single" w:sz="4" w:space="0" w:color="auto"/>
            </w:tcBorders>
            <w:shd w:val="clear" w:color="auto" w:fill="auto"/>
            <w:vAlign w:val="center"/>
            <w:hideMark/>
          </w:tcPr>
          <w:p w14:paraId="41B31776" w14:textId="0041B06B"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Voditeljica Odsjeka za financije</w:t>
            </w:r>
          </w:p>
        </w:tc>
        <w:tc>
          <w:tcPr>
            <w:tcW w:w="2264" w:type="pct"/>
            <w:tcBorders>
              <w:top w:val="nil"/>
              <w:left w:val="nil"/>
              <w:bottom w:val="single" w:sz="4" w:space="0" w:color="auto"/>
              <w:right w:val="single" w:sz="4" w:space="0" w:color="auto"/>
            </w:tcBorders>
            <w:shd w:val="clear" w:color="auto" w:fill="auto"/>
            <w:vAlign w:val="center"/>
            <w:hideMark/>
          </w:tcPr>
          <w:p w14:paraId="0E97E73B" w14:textId="1F5C21D3"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Odsjek</w:t>
            </w:r>
            <w:r w:rsidR="00761B4A" w:rsidRPr="00A47101">
              <w:rPr>
                <w:rFonts w:ascii="Calibri" w:eastAsia="Times New Roman" w:hAnsi="Calibri" w:cs="Calibri"/>
                <w:sz w:val="18"/>
                <w:szCs w:val="18"/>
                <w:lang w:eastAsia="hr-HR"/>
              </w:rPr>
              <w:t xml:space="preserve"> za financije</w:t>
            </w:r>
          </w:p>
        </w:tc>
      </w:tr>
      <w:tr w:rsidR="00A47101" w:rsidRPr="00A47101" w14:paraId="6FFEF82C" w14:textId="77777777" w:rsidTr="001631A0">
        <w:trPr>
          <w:trHeight w:val="233"/>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1A2B67DA" w14:textId="5A570569" w:rsidR="00761B4A" w:rsidRPr="00A47101" w:rsidRDefault="00761B4A" w:rsidP="005C51E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w:t>
            </w:r>
            <w:r w:rsidR="001631A0">
              <w:rPr>
                <w:rFonts w:ascii="Calibri" w:eastAsia="Times New Roman" w:hAnsi="Calibri" w:cs="Calibri"/>
                <w:sz w:val="18"/>
                <w:szCs w:val="18"/>
                <w:lang w:eastAsia="hr-HR"/>
              </w:rPr>
              <w:t>0</w:t>
            </w:r>
          </w:p>
        </w:tc>
        <w:tc>
          <w:tcPr>
            <w:tcW w:w="2419" w:type="pct"/>
            <w:tcBorders>
              <w:top w:val="nil"/>
              <w:left w:val="nil"/>
              <w:bottom w:val="single" w:sz="4" w:space="0" w:color="auto"/>
              <w:right w:val="single" w:sz="4" w:space="0" w:color="auto"/>
            </w:tcBorders>
            <w:shd w:val="clear" w:color="auto" w:fill="auto"/>
            <w:vAlign w:val="center"/>
            <w:hideMark/>
          </w:tcPr>
          <w:p w14:paraId="0E3BCFAB" w14:textId="2C0B1584"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Stručna računovodstvena i informatička referentica</w:t>
            </w:r>
          </w:p>
        </w:tc>
        <w:tc>
          <w:tcPr>
            <w:tcW w:w="2264" w:type="pct"/>
            <w:tcBorders>
              <w:top w:val="nil"/>
              <w:left w:val="nil"/>
              <w:bottom w:val="single" w:sz="4" w:space="0" w:color="auto"/>
              <w:right w:val="single" w:sz="4" w:space="0" w:color="auto"/>
            </w:tcBorders>
            <w:shd w:val="clear" w:color="auto" w:fill="auto"/>
            <w:vAlign w:val="center"/>
            <w:hideMark/>
          </w:tcPr>
          <w:p w14:paraId="279A92D0" w14:textId="2E2EFDB8"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Odsjek za financije</w:t>
            </w:r>
          </w:p>
        </w:tc>
      </w:tr>
      <w:tr w:rsidR="00A47101" w:rsidRPr="00A47101" w14:paraId="705D8665" w14:textId="77777777" w:rsidTr="001631A0">
        <w:trPr>
          <w:trHeight w:val="421"/>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23839C2F" w14:textId="1F4E4E54" w:rsidR="00761B4A" w:rsidRPr="00A47101" w:rsidRDefault="00761B4A" w:rsidP="005C51E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w:t>
            </w:r>
            <w:r w:rsidR="001631A0">
              <w:rPr>
                <w:rFonts w:ascii="Calibri" w:eastAsia="Times New Roman" w:hAnsi="Calibri" w:cs="Calibri"/>
                <w:sz w:val="18"/>
                <w:szCs w:val="18"/>
                <w:lang w:eastAsia="hr-HR"/>
              </w:rPr>
              <w:t>1</w:t>
            </w:r>
          </w:p>
        </w:tc>
        <w:tc>
          <w:tcPr>
            <w:tcW w:w="2419" w:type="pct"/>
            <w:tcBorders>
              <w:top w:val="nil"/>
              <w:left w:val="nil"/>
              <w:bottom w:val="single" w:sz="4" w:space="0" w:color="auto"/>
              <w:right w:val="single" w:sz="4" w:space="0" w:color="auto"/>
            </w:tcBorders>
            <w:shd w:val="clear" w:color="auto" w:fill="auto"/>
            <w:vAlign w:val="center"/>
            <w:hideMark/>
          </w:tcPr>
          <w:p w14:paraId="0B0B75A5" w14:textId="6946F44A"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Pročelnica Upravnog odjela za društvene djelatnosti, obrazovanje i odnose s javnošću</w:t>
            </w:r>
          </w:p>
        </w:tc>
        <w:tc>
          <w:tcPr>
            <w:tcW w:w="2264" w:type="pct"/>
            <w:tcBorders>
              <w:top w:val="nil"/>
              <w:left w:val="nil"/>
              <w:bottom w:val="single" w:sz="4" w:space="0" w:color="auto"/>
              <w:right w:val="single" w:sz="4" w:space="0" w:color="auto"/>
            </w:tcBorders>
            <w:shd w:val="clear" w:color="auto" w:fill="auto"/>
            <w:vAlign w:val="center"/>
            <w:hideMark/>
          </w:tcPr>
          <w:p w14:paraId="51ACE1C1" w14:textId="7D732D74"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Upravni odjel za društvene djelatnosti, obrazovanje i odnose s javnošću</w:t>
            </w:r>
          </w:p>
        </w:tc>
      </w:tr>
      <w:tr w:rsidR="00A47101" w:rsidRPr="00A47101" w14:paraId="65C316DF" w14:textId="77777777" w:rsidTr="001631A0">
        <w:trPr>
          <w:trHeight w:val="300"/>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4EF9D65D" w14:textId="4A974174" w:rsidR="00761B4A" w:rsidRPr="00A47101" w:rsidRDefault="00761B4A" w:rsidP="005C51E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w:t>
            </w:r>
            <w:r w:rsidR="001631A0">
              <w:rPr>
                <w:rFonts w:ascii="Calibri" w:eastAsia="Times New Roman" w:hAnsi="Calibri" w:cs="Calibri"/>
                <w:sz w:val="18"/>
                <w:szCs w:val="18"/>
                <w:lang w:eastAsia="hr-HR"/>
              </w:rPr>
              <w:t>2</w:t>
            </w:r>
          </w:p>
        </w:tc>
        <w:tc>
          <w:tcPr>
            <w:tcW w:w="2419" w:type="pct"/>
            <w:tcBorders>
              <w:top w:val="nil"/>
              <w:left w:val="nil"/>
              <w:bottom w:val="single" w:sz="4" w:space="0" w:color="auto"/>
              <w:right w:val="single" w:sz="4" w:space="0" w:color="auto"/>
            </w:tcBorders>
            <w:shd w:val="clear" w:color="auto" w:fill="auto"/>
            <w:vAlign w:val="center"/>
            <w:hideMark/>
          </w:tcPr>
          <w:p w14:paraId="61A1896C" w14:textId="51E5AB27"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Viša savjetnica za odnose s javnošću</w:t>
            </w:r>
          </w:p>
        </w:tc>
        <w:tc>
          <w:tcPr>
            <w:tcW w:w="2264" w:type="pct"/>
            <w:tcBorders>
              <w:top w:val="nil"/>
              <w:left w:val="nil"/>
              <w:bottom w:val="single" w:sz="4" w:space="0" w:color="auto"/>
              <w:right w:val="single" w:sz="4" w:space="0" w:color="auto"/>
            </w:tcBorders>
            <w:shd w:val="clear" w:color="auto" w:fill="auto"/>
            <w:vAlign w:val="center"/>
            <w:hideMark/>
          </w:tcPr>
          <w:p w14:paraId="0D21D3B2" w14:textId="7880B1A2"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Upravni odjel za društvene djelatnosti, obrazovanje i odnose s javnošću</w:t>
            </w:r>
          </w:p>
        </w:tc>
      </w:tr>
      <w:tr w:rsidR="00A47101" w:rsidRPr="00A47101" w14:paraId="72DD4A93" w14:textId="77777777" w:rsidTr="001631A0">
        <w:trPr>
          <w:trHeight w:val="300"/>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08516698" w14:textId="2D30410A" w:rsidR="00761B4A" w:rsidRPr="00A47101" w:rsidRDefault="00761B4A" w:rsidP="005C51E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w:t>
            </w:r>
            <w:r w:rsidR="001631A0">
              <w:rPr>
                <w:rFonts w:ascii="Calibri" w:eastAsia="Times New Roman" w:hAnsi="Calibri" w:cs="Calibri"/>
                <w:sz w:val="18"/>
                <w:szCs w:val="18"/>
                <w:lang w:eastAsia="hr-HR"/>
              </w:rPr>
              <w:t>3</w:t>
            </w:r>
          </w:p>
        </w:tc>
        <w:tc>
          <w:tcPr>
            <w:tcW w:w="2419" w:type="pct"/>
            <w:tcBorders>
              <w:top w:val="nil"/>
              <w:left w:val="nil"/>
              <w:bottom w:val="single" w:sz="4" w:space="0" w:color="auto"/>
              <w:right w:val="single" w:sz="4" w:space="0" w:color="auto"/>
            </w:tcBorders>
            <w:shd w:val="clear" w:color="auto" w:fill="auto"/>
            <w:vAlign w:val="center"/>
            <w:hideMark/>
          </w:tcPr>
          <w:p w14:paraId="35D9992E" w14:textId="7F745992"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Viša stručna suradnica za imovinsko-pravne i opće poslove</w:t>
            </w:r>
          </w:p>
        </w:tc>
        <w:tc>
          <w:tcPr>
            <w:tcW w:w="2264" w:type="pct"/>
            <w:tcBorders>
              <w:top w:val="nil"/>
              <w:left w:val="nil"/>
              <w:bottom w:val="single" w:sz="4" w:space="0" w:color="auto"/>
              <w:right w:val="single" w:sz="4" w:space="0" w:color="auto"/>
            </w:tcBorders>
            <w:shd w:val="clear" w:color="auto" w:fill="auto"/>
            <w:vAlign w:val="center"/>
            <w:hideMark/>
          </w:tcPr>
          <w:p w14:paraId="77D649E2" w14:textId="00AFF773"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Upravni odjel za društvene djelatnosti, obrazovanje i odnose s javnošću</w:t>
            </w:r>
          </w:p>
        </w:tc>
      </w:tr>
      <w:tr w:rsidR="00761B4A" w:rsidRPr="00A47101" w14:paraId="4103DDB4" w14:textId="77777777" w:rsidTr="001631A0">
        <w:trPr>
          <w:trHeight w:val="300"/>
          <w:jc w:val="center"/>
        </w:trPr>
        <w:tc>
          <w:tcPr>
            <w:tcW w:w="317" w:type="pct"/>
            <w:tcBorders>
              <w:top w:val="nil"/>
              <w:left w:val="single" w:sz="4" w:space="0" w:color="auto"/>
              <w:bottom w:val="single" w:sz="4" w:space="0" w:color="auto"/>
              <w:right w:val="single" w:sz="4" w:space="0" w:color="auto"/>
            </w:tcBorders>
            <w:shd w:val="clear" w:color="auto" w:fill="auto"/>
            <w:noWrap/>
            <w:vAlign w:val="center"/>
            <w:hideMark/>
          </w:tcPr>
          <w:p w14:paraId="2E82E3C3" w14:textId="258EA9A1" w:rsidR="00761B4A" w:rsidRPr="00A47101" w:rsidRDefault="00761B4A" w:rsidP="005C51E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w:t>
            </w:r>
            <w:r w:rsidR="001631A0">
              <w:rPr>
                <w:rFonts w:ascii="Calibri" w:eastAsia="Times New Roman" w:hAnsi="Calibri" w:cs="Calibri"/>
                <w:sz w:val="18"/>
                <w:szCs w:val="18"/>
                <w:lang w:eastAsia="hr-HR"/>
              </w:rPr>
              <w:t>4</w:t>
            </w:r>
          </w:p>
        </w:tc>
        <w:tc>
          <w:tcPr>
            <w:tcW w:w="2419" w:type="pct"/>
            <w:tcBorders>
              <w:top w:val="nil"/>
              <w:left w:val="nil"/>
              <w:bottom w:val="single" w:sz="4" w:space="0" w:color="auto"/>
              <w:right w:val="single" w:sz="4" w:space="0" w:color="auto"/>
            </w:tcBorders>
            <w:shd w:val="clear" w:color="auto" w:fill="auto"/>
            <w:vAlign w:val="center"/>
            <w:hideMark/>
          </w:tcPr>
          <w:p w14:paraId="6E687B24" w14:textId="33F54E18"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Referentica – administrativna tajnica</w:t>
            </w:r>
          </w:p>
        </w:tc>
        <w:tc>
          <w:tcPr>
            <w:tcW w:w="2264" w:type="pct"/>
            <w:tcBorders>
              <w:top w:val="nil"/>
              <w:left w:val="nil"/>
              <w:bottom w:val="single" w:sz="4" w:space="0" w:color="auto"/>
              <w:right w:val="single" w:sz="4" w:space="0" w:color="auto"/>
            </w:tcBorders>
            <w:shd w:val="clear" w:color="auto" w:fill="auto"/>
            <w:vAlign w:val="center"/>
            <w:hideMark/>
          </w:tcPr>
          <w:p w14:paraId="394902F9" w14:textId="79FB5ED3" w:rsidR="00761B4A" w:rsidRPr="00A47101"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Upravni odjel za društvene djelatnosti, obrazovanje i odnose s javnošću</w:t>
            </w:r>
          </w:p>
        </w:tc>
      </w:tr>
      <w:tr w:rsidR="001631A0" w:rsidRPr="00A47101" w14:paraId="69CA8FAD" w14:textId="77777777" w:rsidTr="001631A0">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F7DC9E" w14:textId="588EEC2A" w:rsidR="001631A0" w:rsidRPr="00A47101" w:rsidRDefault="001631A0" w:rsidP="005C51E9">
            <w:pPr>
              <w:spacing w:after="0" w:line="240" w:lineRule="auto"/>
              <w:jc w:val="center"/>
              <w:rPr>
                <w:rFonts w:ascii="Calibri" w:eastAsia="Times New Roman" w:hAnsi="Calibri" w:cs="Calibri"/>
                <w:sz w:val="18"/>
                <w:szCs w:val="18"/>
                <w:lang w:eastAsia="hr-HR"/>
              </w:rPr>
            </w:pPr>
            <w:r>
              <w:rPr>
                <w:rFonts w:ascii="Calibri" w:eastAsia="Times New Roman" w:hAnsi="Calibri" w:cs="Calibri"/>
                <w:sz w:val="18"/>
                <w:szCs w:val="18"/>
                <w:lang w:eastAsia="hr-HR"/>
              </w:rPr>
              <w:t>15</w:t>
            </w:r>
          </w:p>
        </w:tc>
        <w:tc>
          <w:tcPr>
            <w:tcW w:w="2419" w:type="pct"/>
            <w:tcBorders>
              <w:top w:val="single" w:sz="4" w:space="0" w:color="auto"/>
              <w:left w:val="nil"/>
              <w:bottom w:val="single" w:sz="4" w:space="0" w:color="auto"/>
              <w:right w:val="single" w:sz="4" w:space="0" w:color="auto"/>
            </w:tcBorders>
            <w:shd w:val="clear" w:color="auto" w:fill="auto"/>
            <w:vAlign w:val="center"/>
          </w:tcPr>
          <w:p w14:paraId="18D75CB0" w14:textId="0C733A5F" w:rsidR="001631A0"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Vozač</w:t>
            </w:r>
          </w:p>
        </w:tc>
        <w:tc>
          <w:tcPr>
            <w:tcW w:w="2264" w:type="pct"/>
            <w:tcBorders>
              <w:top w:val="single" w:sz="4" w:space="0" w:color="auto"/>
              <w:left w:val="nil"/>
              <w:bottom w:val="single" w:sz="4" w:space="0" w:color="auto"/>
              <w:right w:val="single" w:sz="4" w:space="0" w:color="auto"/>
            </w:tcBorders>
            <w:shd w:val="clear" w:color="auto" w:fill="auto"/>
            <w:vAlign w:val="center"/>
          </w:tcPr>
          <w:p w14:paraId="190B83C3" w14:textId="1EB6271A" w:rsidR="001631A0" w:rsidRDefault="001631A0" w:rsidP="00761B4A">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Upravni odjel za društvene djelatnosti, obrazovanje i odnose s javnošću</w:t>
            </w:r>
          </w:p>
        </w:tc>
      </w:tr>
    </w:tbl>
    <w:p w14:paraId="3316091B" w14:textId="77777777" w:rsidR="00761B4A" w:rsidRDefault="00761B4A" w:rsidP="00146940"/>
    <w:p w14:paraId="329A9B8B" w14:textId="77777777" w:rsidR="003B1BF2" w:rsidRPr="00A47101" w:rsidRDefault="003B1BF2" w:rsidP="00146940"/>
    <w:p w14:paraId="280CD69B" w14:textId="5550CB24" w:rsidR="00660A68" w:rsidRPr="00A47101" w:rsidRDefault="00660A68" w:rsidP="00103B65">
      <w:pPr>
        <w:pStyle w:val="Naslov2"/>
        <w:rPr>
          <w:color w:val="auto"/>
        </w:rPr>
      </w:pPr>
      <w:bookmarkStart w:id="46" w:name="_Toc188432451"/>
      <w:r w:rsidRPr="00A47101">
        <w:rPr>
          <w:color w:val="auto"/>
        </w:rPr>
        <w:t>Uključivanje dionika i građana</w:t>
      </w:r>
      <w:bookmarkEnd w:id="46"/>
      <w:r w:rsidR="001E5591">
        <w:rPr>
          <w:color w:val="auto"/>
        </w:rPr>
        <w:t xml:space="preserve"> </w:t>
      </w:r>
    </w:p>
    <w:p w14:paraId="4F789660" w14:textId="77777777" w:rsidR="00103B65" w:rsidRPr="00A47101" w:rsidRDefault="00103B65" w:rsidP="00103B65"/>
    <w:p w14:paraId="41FA6FF4" w14:textId="76297FF1" w:rsidR="00103B65" w:rsidRPr="00A47101" w:rsidRDefault="00103B65" w:rsidP="00660A68">
      <w:pPr>
        <w:rPr>
          <w:rFonts w:cstheme="minorHAnsi"/>
        </w:rPr>
      </w:pPr>
      <w:r w:rsidRPr="00A47101">
        <w:rPr>
          <w:rFonts w:cstheme="minorHAnsi"/>
        </w:rPr>
        <w:t>U nastavku ćemo u smislu dionika pobrojati detaljno institucije i sve dionike koji su vezani uz procese energetske učinkovitosti, obnovljivih izvora energije i klimatskih promjena:</w:t>
      </w:r>
    </w:p>
    <w:p w14:paraId="745EA9C7" w14:textId="3853211E" w:rsidR="004804EA" w:rsidRPr="00A47101" w:rsidRDefault="004804EA" w:rsidP="00660A68">
      <w:pPr>
        <w:rPr>
          <w:rFonts w:cstheme="minorHAnsi"/>
        </w:rPr>
      </w:pPr>
      <w:r w:rsidRPr="00A47101">
        <w:rPr>
          <w:rFonts w:cstheme="minorHAnsi"/>
        </w:rPr>
        <w:t>U smislu obnovljivih izvora</w:t>
      </w:r>
      <w:r w:rsidR="00D626B0" w:rsidRPr="00A47101">
        <w:rPr>
          <w:rFonts w:cstheme="minorHAnsi"/>
        </w:rPr>
        <w:t xml:space="preserve"> i energetske učinkovitosti</w:t>
      </w:r>
      <w:r w:rsidRPr="00A47101">
        <w:rPr>
          <w:rFonts w:cstheme="minorHAnsi"/>
        </w:rPr>
        <w:t xml:space="preserve"> energije dionici su:</w:t>
      </w:r>
    </w:p>
    <w:p w14:paraId="7EAE3387" w14:textId="649923B2" w:rsidR="004804EA" w:rsidRPr="00A47101" w:rsidRDefault="004804EA" w:rsidP="00603ED2">
      <w:pPr>
        <w:pStyle w:val="Odlomakpopisa"/>
        <w:numPr>
          <w:ilvl w:val="0"/>
          <w:numId w:val="18"/>
        </w:numPr>
        <w:rPr>
          <w:rFonts w:cstheme="minorHAnsi"/>
        </w:rPr>
      </w:pPr>
      <w:r w:rsidRPr="00A47101">
        <w:rPr>
          <w:rFonts w:cstheme="minorHAnsi"/>
        </w:rPr>
        <w:t>Građani</w:t>
      </w:r>
    </w:p>
    <w:p w14:paraId="1F38EE9A" w14:textId="39FCE5EC" w:rsidR="004804EA" w:rsidRPr="00A47101" w:rsidRDefault="004804EA" w:rsidP="00603ED2">
      <w:pPr>
        <w:pStyle w:val="Odlomakpopisa"/>
        <w:numPr>
          <w:ilvl w:val="0"/>
          <w:numId w:val="18"/>
        </w:numPr>
        <w:rPr>
          <w:rFonts w:cstheme="minorHAnsi"/>
        </w:rPr>
      </w:pPr>
      <w:r w:rsidRPr="00A47101">
        <w:rPr>
          <w:rFonts w:cstheme="minorHAnsi"/>
        </w:rPr>
        <w:t xml:space="preserve">Poduzetnici </w:t>
      </w:r>
    </w:p>
    <w:p w14:paraId="360D4F8C" w14:textId="20E58F3B" w:rsidR="004804EA" w:rsidRPr="00A47101" w:rsidRDefault="00103B65" w:rsidP="00603ED2">
      <w:pPr>
        <w:pStyle w:val="Odlomakpopisa"/>
        <w:numPr>
          <w:ilvl w:val="0"/>
          <w:numId w:val="18"/>
        </w:numPr>
        <w:rPr>
          <w:rFonts w:cstheme="minorHAnsi"/>
        </w:rPr>
      </w:pPr>
      <w:r w:rsidRPr="00A47101">
        <w:rPr>
          <w:rFonts w:cstheme="minorHAnsi"/>
        </w:rPr>
        <w:t>Lokalna samouprava</w:t>
      </w:r>
    </w:p>
    <w:p w14:paraId="21B49EF4" w14:textId="304E60F5" w:rsidR="00103B65" w:rsidRPr="00A47101" w:rsidRDefault="00103B65" w:rsidP="00603ED2">
      <w:pPr>
        <w:pStyle w:val="Odlomakpopisa"/>
        <w:numPr>
          <w:ilvl w:val="0"/>
          <w:numId w:val="18"/>
        </w:numPr>
        <w:rPr>
          <w:rFonts w:cstheme="minorHAnsi"/>
        </w:rPr>
      </w:pPr>
      <w:r w:rsidRPr="00A47101">
        <w:rPr>
          <w:rFonts w:cstheme="minorHAnsi"/>
        </w:rPr>
        <w:t xml:space="preserve">Ministarstvo zaštite okoliša i </w:t>
      </w:r>
      <w:r w:rsidR="00303BD0">
        <w:rPr>
          <w:rFonts w:cstheme="minorHAnsi"/>
        </w:rPr>
        <w:t>zelene tranzicije</w:t>
      </w:r>
    </w:p>
    <w:p w14:paraId="0A8C0406" w14:textId="1D2A9F58" w:rsidR="00103B65" w:rsidRPr="00A47101" w:rsidRDefault="00103B65" w:rsidP="00603ED2">
      <w:pPr>
        <w:pStyle w:val="Odlomakpopisa"/>
        <w:numPr>
          <w:ilvl w:val="0"/>
          <w:numId w:val="18"/>
        </w:numPr>
        <w:rPr>
          <w:rFonts w:cstheme="minorHAnsi"/>
        </w:rPr>
      </w:pPr>
      <w:r w:rsidRPr="00A47101">
        <w:rPr>
          <w:rFonts w:cstheme="minorHAnsi"/>
        </w:rPr>
        <w:t>Ministarstvo prostornog uređenja, graditeljstva i državne imovine</w:t>
      </w:r>
    </w:p>
    <w:p w14:paraId="072FA3FA" w14:textId="16092B70" w:rsidR="00103B65" w:rsidRPr="00A47101" w:rsidRDefault="00103B65" w:rsidP="00603ED2">
      <w:pPr>
        <w:pStyle w:val="Odlomakpopisa"/>
        <w:numPr>
          <w:ilvl w:val="0"/>
          <w:numId w:val="18"/>
        </w:numPr>
        <w:rPr>
          <w:rFonts w:cstheme="minorHAnsi"/>
        </w:rPr>
      </w:pPr>
      <w:r w:rsidRPr="00A47101">
        <w:rPr>
          <w:rFonts w:cstheme="minorHAnsi"/>
        </w:rPr>
        <w:t>Fond za zaštitu okoliša i energetsku učinkovitost</w:t>
      </w:r>
    </w:p>
    <w:p w14:paraId="78D4176A" w14:textId="33F87C00" w:rsidR="00103B65" w:rsidRPr="00A47101" w:rsidRDefault="00103B65" w:rsidP="00603ED2">
      <w:pPr>
        <w:pStyle w:val="Odlomakpopisa"/>
        <w:numPr>
          <w:ilvl w:val="0"/>
          <w:numId w:val="18"/>
        </w:numPr>
        <w:rPr>
          <w:rFonts w:cstheme="minorHAnsi"/>
        </w:rPr>
      </w:pPr>
      <w:r w:rsidRPr="00A47101">
        <w:rPr>
          <w:rFonts w:cstheme="minorHAnsi"/>
        </w:rPr>
        <w:t>Opskrbljivači električne energije</w:t>
      </w:r>
    </w:p>
    <w:p w14:paraId="5EB9EB75" w14:textId="10A9F8D9" w:rsidR="00103B65" w:rsidRPr="00A47101" w:rsidRDefault="00103B65" w:rsidP="00603ED2">
      <w:pPr>
        <w:pStyle w:val="Odlomakpopisa"/>
        <w:numPr>
          <w:ilvl w:val="0"/>
          <w:numId w:val="18"/>
        </w:numPr>
        <w:rPr>
          <w:rFonts w:cstheme="minorHAnsi"/>
        </w:rPr>
      </w:pPr>
      <w:r w:rsidRPr="00A47101">
        <w:rPr>
          <w:rFonts w:cstheme="minorHAnsi"/>
        </w:rPr>
        <w:t>H</w:t>
      </w:r>
      <w:r w:rsidR="00303BD0">
        <w:rPr>
          <w:rFonts w:cstheme="minorHAnsi"/>
        </w:rPr>
        <w:t>rvatske energetska regulatorna agencija</w:t>
      </w:r>
    </w:p>
    <w:p w14:paraId="275A2338" w14:textId="21B5D077" w:rsidR="00103B65" w:rsidRPr="00A47101" w:rsidRDefault="00103B65" w:rsidP="00603ED2">
      <w:pPr>
        <w:pStyle w:val="Odlomakpopisa"/>
        <w:numPr>
          <w:ilvl w:val="0"/>
          <w:numId w:val="18"/>
        </w:numPr>
        <w:rPr>
          <w:rFonts w:cstheme="minorHAnsi"/>
        </w:rPr>
      </w:pPr>
      <w:r w:rsidRPr="00A47101">
        <w:rPr>
          <w:rFonts w:cstheme="minorHAnsi"/>
        </w:rPr>
        <w:t>H</w:t>
      </w:r>
      <w:r w:rsidR="00303BD0">
        <w:rPr>
          <w:rFonts w:cstheme="minorHAnsi"/>
        </w:rPr>
        <w:t>rvatski operator tržišta energije d.o.o.</w:t>
      </w:r>
    </w:p>
    <w:p w14:paraId="5B2B81AF" w14:textId="33056082" w:rsidR="00103B65" w:rsidRPr="00A47101" w:rsidRDefault="00103B65" w:rsidP="00603ED2">
      <w:pPr>
        <w:pStyle w:val="Odlomakpopisa"/>
        <w:numPr>
          <w:ilvl w:val="0"/>
          <w:numId w:val="18"/>
        </w:numPr>
        <w:rPr>
          <w:rFonts w:cstheme="minorHAnsi"/>
        </w:rPr>
      </w:pPr>
      <w:r w:rsidRPr="00A47101">
        <w:rPr>
          <w:rFonts w:cstheme="minorHAnsi"/>
        </w:rPr>
        <w:t>Republika Hrvatska</w:t>
      </w:r>
    </w:p>
    <w:p w14:paraId="705425C7" w14:textId="1D83521F" w:rsidR="00103B65" w:rsidRPr="00A47101" w:rsidRDefault="00103B65" w:rsidP="00603ED2">
      <w:pPr>
        <w:pStyle w:val="Odlomakpopisa"/>
        <w:numPr>
          <w:ilvl w:val="0"/>
          <w:numId w:val="18"/>
        </w:numPr>
        <w:rPr>
          <w:rFonts w:cstheme="minorHAnsi"/>
        </w:rPr>
      </w:pPr>
      <w:r w:rsidRPr="00A47101">
        <w:rPr>
          <w:rFonts w:cstheme="minorHAnsi"/>
        </w:rPr>
        <w:t>EU</w:t>
      </w:r>
    </w:p>
    <w:p w14:paraId="51F222E3" w14:textId="6AA3BE42" w:rsidR="00D626B0" w:rsidRPr="00A47101" w:rsidRDefault="00D626B0" w:rsidP="00603ED2">
      <w:pPr>
        <w:pStyle w:val="Odlomakpopisa"/>
        <w:numPr>
          <w:ilvl w:val="0"/>
          <w:numId w:val="18"/>
        </w:numPr>
        <w:rPr>
          <w:rFonts w:cstheme="minorHAnsi"/>
        </w:rPr>
      </w:pPr>
      <w:r w:rsidRPr="00A47101">
        <w:rPr>
          <w:rFonts w:cstheme="minorHAnsi"/>
        </w:rPr>
        <w:t>Ministarstvo znanosti i obrazovanja</w:t>
      </w:r>
    </w:p>
    <w:p w14:paraId="26C6EBCB" w14:textId="570B1A6E" w:rsidR="00D626B0" w:rsidRPr="00A47101" w:rsidRDefault="00D626B0" w:rsidP="00603ED2">
      <w:pPr>
        <w:pStyle w:val="Odlomakpopisa"/>
        <w:numPr>
          <w:ilvl w:val="0"/>
          <w:numId w:val="18"/>
        </w:numPr>
        <w:rPr>
          <w:rFonts w:cstheme="minorHAnsi"/>
        </w:rPr>
      </w:pPr>
      <w:r w:rsidRPr="00A47101">
        <w:rPr>
          <w:rFonts w:cstheme="minorHAnsi"/>
        </w:rPr>
        <w:t xml:space="preserve">Ministarstvo gospodarstva </w:t>
      </w:r>
    </w:p>
    <w:p w14:paraId="0B7D9B24" w14:textId="3B23AB9B" w:rsidR="00D626B0" w:rsidRPr="00A47101" w:rsidRDefault="00D626B0" w:rsidP="00603ED2">
      <w:pPr>
        <w:pStyle w:val="Odlomakpopisa"/>
        <w:numPr>
          <w:ilvl w:val="0"/>
          <w:numId w:val="18"/>
        </w:numPr>
        <w:rPr>
          <w:rFonts w:cstheme="minorHAnsi"/>
        </w:rPr>
      </w:pPr>
      <w:r w:rsidRPr="00A47101">
        <w:rPr>
          <w:rFonts w:cstheme="minorHAnsi"/>
        </w:rPr>
        <w:t xml:space="preserve">Ministarstvo regionalnog razvoja i </w:t>
      </w:r>
      <w:r w:rsidR="00303BD0">
        <w:rPr>
          <w:rFonts w:cstheme="minorHAnsi"/>
        </w:rPr>
        <w:t xml:space="preserve">fondova </w:t>
      </w:r>
      <w:r w:rsidRPr="00A47101">
        <w:rPr>
          <w:rFonts w:cstheme="minorHAnsi"/>
        </w:rPr>
        <w:t>Europske Unije</w:t>
      </w:r>
    </w:p>
    <w:p w14:paraId="00761FC7" w14:textId="5F9183F9" w:rsidR="00D626B0" w:rsidRPr="00A47101" w:rsidRDefault="00D626B0" w:rsidP="00603ED2">
      <w:pPr>
        <w:pStyle w:val="Odlomakpopisa"/>
        <w:numPr>
          <w:ilvl w:val="0"/>
          <w:numId w:val="18"/>
        </w:numPr>
        <w:rPr>
          <w:rFonts w:cstheme="minorHAnsi"/>
        </w:rPr>
      </w:pPr>
      <w:r w:rsidRPr="00A47101">
        <w:rPr>
          <w:rFonts w:cstheme="minorHAnsi"/>
        </w:rPr>
        <w:t>H</w:t>
      </w:r>
      <w:r w:rsidR="00303BD0">
        <w:rPr>
          <w:rFonts w:cstheme="minorHAnsi"/>
        </w:rPr>
        <w:t>rvatska agencija za malo gospodarstvo, inovacije i investicije</w:t>
      </w:r>
    </w:p>
    <w:p w14:paraId="103C1187" w14:textId="2308990A" w:rsidR="00D626B0" w:rsidRPr="00A47101" w:rsidRDefault="00D626B0" w:rsidP="00603ED2">
      <w:pPr>
        <w:pStyle w:val="Odlomakpopisa"/>
        <w:numPr>
          <w:ilvl w:val="0"/>
          <w:numId w:val="18"/>
        </w:numPr>
        <w:rPr>
          <w:rFonts w:cstheme="minorHAnsi"/>
        </w:rPr>
      </w:pPr>
      <w:r w:rsidRPr="00A47101">
        <w:rPr>
          <w:rFonts w:cstheme="minorHAnsi"/>
        </w:rPr>
        <w:lastRenderedPageBreak/>
        <w:t>H</w:t>
      </w:r>
      <w:r w:rsidR="00303BD0">
        <w:rPr>
          <w:rFonts w:cstheme="minorHAnsi"/>
        </w:rPr>
        <w:t>rvatska banka za obnovu i razvitak</w:t>
      </w:r>
    </w:p>
    <w:p w14:paraId="29718CCE" w14:textId="586BE60B" w:rsidR="00D626B0" w:rsidRPr="00A47101" w:rsidRDefault="00D626B0" w:rsidP="00603ED2">
      <w:pPr>
        <w:pStyle w:val="Odlomakpopisa"/>
        <w:numPr>
          <w:ilvl w:val="0"/>
          <w:numId w:val="18"/>
        </w:numPr>
        <w:rPr>
          <w:rFonts w:cstheme="minorHAnsi"/>
        </w:rPr>
      </w:pPr>
      <w:r w:rsidRPr="00A47101">
        <w:rPr>
          <w:rFonts w:cstheme="minorHAnsi"/>
        </w:rPr>
        <w:t>Središnja agencija za financiranje i ugovaranje</w:t>
      </w:r>
    </w:p>
    <w:p w14:paraId="00276ECD" w14:textId="4B84ACD9" w:rsidR="00D626B0" w:rsidRPr="00A47101" w:rsidRDefault="00D626B0" w:rsidP="00D626B0">
      <w:pPr>
        <w:rPr>
          <w:rFonts w:cstheme="minorHAnsi"/>
        </w:rPr>
      </w:pPr>
      <w:r w:rsidRPr="00A47101">
        <w:rPr>
          <w:rFonts w:cstheme="minorHAnsi"/>
        </w:rPr>
        <w:t>Dok za klimatske promjene se navode još:</w:t>
      </w:r>
    </w:p>
    <w:p w14:paraId="3BE7ED8E" w14:textId="016D8A72" w:rsidR="00D626B0" w:rsidRPr="00A47101" w:rsidRDefault="00D626B0" w:rsidP="00603ED2">
      <w:pPr>
        <w:pStyle w:val="Odlomakpopisa"/>
        <w:numPr>
          <w:ilvl w:val="0"/>
          <w:numId w:val="19"/>
        </w:numPr>
        <w:rPr>
          <w:rFonts w:cstheme="minorHAnsi"/>
        </w:rPr>
      </w:pPr>
      <w:r w:rsidRPr="00A47101">
        <w:rPr>
          <w:rFonts w:cstheme="minorHAnsi"/>
        </w:rPr>
        <w:t>Agencija za plaćanja u poljoprivredi</w:t>
      </w:r>
      <w:r w:rsidR="00303BD0">
        <w:rPr>
          <w:rFonts w:cstheme="minorHAnsi"/>
        </w:rPr>
        <w:t>, ribarstvu i ruralnom razvoju</w:t>
      </w:r>
    </w:p>
    <w:p w14:paraId="6E6A88BD" w14:textId="490B0FC7" w:rsidR="00D626B0" w:rsidRPr="00A47101" w:rsidRDefault="00D626B0" w:rsidP="00603ED2">
      <w:pPr>
        <w:pStyle w:val="Odlomakpopisa"/>
        <w:numPr>
          <w:ilvl w:val="0"/>
          <w:numId w:val="19"/>
        </w:numPr>
        <w:rPr>
          <w:rFonts w:cstheme="minorHAnsi"/>
        </w:rPr>
      </w:pPr>
      <w:r w:rsidRPr="00A47101">
        <w:rPr>
          <w:rFonts w:cstheme="minorHAnsi"/>
        </w:rPr>
        <w:t>Ministarstvo turizma i sporta</w:t>
      </w:r>
    </w:p>
    <w:p w14:paraId="48690F9F" w14:textId="5D88BA18" w:rsidR="00D626B0" w:rsidRPr="00A47101" w:rsidRDefault="00D626B0" w:rsidP="00603ED2">
      <w:pPr>
        <w:pStyle w:val="Odlomakpopisa"/>
        <w:numPr>
          <w:ilvl w:val="0"/>
          <w:numId w:val="19"/>
        </w:numPr>
        <w:rPr>
          <w:rFonts w:cstheme="minorHAnsi"/>
        </w:rPr>
      </w:pPr>
      <w:r w:rsidRPr="00A47101">
        <w:rPr>
          <w:rFonts w:cstheme="minorHAnsi"/>
        </w:rPr>
        <w:t>Ministarstvo mora, prometa i infrastrukture</w:t>
      </w:r>
    </w:p>
    <w:p w14:paraId="61581018" w14:textId="3CA89131" w:rsidR="00D626B0" w:rsidRPr="00A47101" w:rsidRDefault="00D626B0" w:rsidP="00603ED2">
      <w:pPr>
        <w:pStyle w:val="Odlomakpopisa"/>
        <w:numPr>
          <w:ilvl w:val="0"/>
          <w:numId w:val="19"/>
        </w:numPr>
        <w:rPr>
          <w:rFonts w:cstheme="minorHAnsi"/>
        </w:rPr>
      </w:pPr>
      <w:r w:rsidRPr="00A47101">
        <w:rPr>
          <w:rFonts w:cstheme="minorHAnsi"/>
        </w:rPr>
        <w:t>Ministarstvo poljoprivrede</w:t>
      </w:r>
      <w:r w:rsidR="00303BD0">
        <w:rPr>
          <w:rFonts w:cstheme="minorHAnsi"/>
        </w:rPr>
        <w:t>, šumarstva i ribarstva</w:t>
      </w:r>
    </w:p>
    <w:p w14:paraId="77C651FE" w14:textId="2AE30E82" w:rsidR="00D626B0" w:rsidRDefault="00D626B0" w:rsidP="00603ED2">
      <w:pPr>
        <w:pStyle w:val="Odlomakpopisa"/>
        <w:numPr>
          <w:ilvl w:val="0"/>
          <w:numId w:val="19"/>
        </w:numPr>
        <w:rPr>
          <w:rFonts w:cstheme="minorHAnsi"/>
        </w:rPr>
      </w:pPr>
      <w:r w:rsidRPr="00A47101">
        <w:rPr>
          <w:rFonts w:cstheme="minorHAnsi"/>
        </w:rPr>
        <w:t>Ministarstvo zdravstva</w:t>
      </w:r>
    </w:p>
    <w:p w14:paraId="4F26DDF0" w14:textId="77777777" w:rsidR="003404DF" w:rsidRPr="00A47101" w:rsidRDefault="003404DF" w:rsidP="003404DF">
      <w:pPr>
        <w:pStyle w:val="Odlomakpopisa"/>
        <w:rPr>
          <w:rFonts w:cstheme="minorHAnsi"/>
        </w:rPr>
      </w:pPr>
    </w:p>
    <w:p w14:paraId="0F91B408" w14:textId="49466B1C" w:rsidR="00660A68" w:rsidRPr="00A47101" w:rsidRDefault="0026355D" w:rsidP="000D5C11">
      <w:pPr>
        <w:pStyle w:val="Naslov2"/>
        <w:rPr>
          <w:color w:val="auto"/>
        </w:rPr>
      </w:pPr>
      <w:bookmarkStart w:id="47" w:name="_Toc188432452"/>
      <w:r>
        <w:rPr>
          <w:color w:val="auto"/>
        </w:rPr>
        <w:t>I</w:t>
      </w:r>
      <w:r w:rsidR="00660A68" w:rsidRPr="00A47101">
        <w:rPr>
          <w:color w:val="auto"/>
        </w:rPr>
        <w:t>zvori financiranja</w:t>
      </w:r>
      <w:bookmarkEnd w:id="47"/>
    </w:p>
    <w:p w14:paraId="4DE05332" w14:textId="77777777" w:rsidR="000D5C11" w:rsidRPr="00A47101" w:rsidRDefault="000D5C11" w:rsidP="000D5C11"/>
    <w:p w14:paraId="6E69143F" w14:textId="67C832B2" w:rsidR="000D5C11" w:rsidRPr="00A47101" w:rsidRDefault="000D5C11" w:rsidP="000D5C11">
      <w:pPr>
        <w:pStyle w:val="Naslov3"/>
        <w:rPr>
          <w:color w:val="auto"/>
        </w:rPr>
      </w:pPr>
      <w:bookmarkStart w:id="48" w:name="_Toc188432453"/>
      <w:r w:rsidRPr="00A47101">
        <w:rPr>
          <w:color w:val="auto"/>
        </w:rPr>
        <w:t>EU Fondovi</w:t>
      </w:r>
      <w:bookmarkEnd w:id="48"/>
      <w:r w:rsidR="001E5591">
        <w:rPr>
          <w:color w:val="auto"/>
        </w:rPr>
        <w:t xml:space="preserve"> </w:t>
      </w:r>
    </w:p>
    <w:p w14:paraId="2664B57A" w14:textId="77777777" w:rsidR="000D5C11" w:rsidRPr="00A47101" w:rsidRDefault="000D5C11" w:rsidP="000D5C11"/>
    <w:p w14:paraId="0E3D717C" w14:textId="1B31A917" w:rsidR="00086B82" w:rsidRPr="00A47101" w:rsidRDefault="00086B82" w:rsidP="00182ADD">
      <w:pPr>
        <w:spacing w:line="240" w:lineRule="auto"/>
        <w:jc w:val="both"/>
        <w:rPr>
          <w:rFonts w:cstheme="minorHAnsi"/>
        </w:rPr>
      </w:pPr>
      <w:r w:rsidRPr="00A47101">
        <w:rPr>
          <w:rFonts w:cstheme="minorHAnsi"/>
        </w:rPr>
        <w:t>S obzirom da je Republika Hrvatska u Europskoj Uniji</w:t>
      </w:r>
      <w:r w:rsidR="003B1BF2">
        <w:rPr>
          <w:rFonts w:cstheme="minorHAnsi"/>
        </w:rPr>
        <w:t xml:space="preserve">, </w:t>
      </w:r>
      <w:r w:rsidRPr="00A47101">
        <w:rPr>
          <w:rFonts w:cstheme="minorHAnsi"/>
        </w:rPr>
        <w:t xml:space="preserve">po stupnju razvitka pružaju </w:t>
      </w:r>
      <w:r w:rsidR="003B1BF2">
        <w:rPr>
          <w:rFonts w:cstheme="minorHAnsi"/>
        </w:rPr>
        <w:t xml:space="preserve">joj se </w:t>
      </w:r>
      <w:r w:rsidRPr="00A47101">
        <w:rPr>
          <w:rFonts w:cstheme="minorHAnsi"/>
        </w:rPr>
        <w:t>prilike korištenja svih EU Fondova</w:t>
      </w:r>
      <w:r w:rsidR="003B1BF2">
        <w:rPr>
          <w:rFonts w:cstheme="minorHAnsi"/>
        </w:rPr>
        <w:t>. U</w:t>
      </w:r>
      <w:r w:rsidRPr="00A47101">
        <w:rPr>
          <w:rFonts w:cstheme="minorHAnsi"/>
        </w:rPr>
        <w:t xml:space="preserve"> </w:t>
      </w:r>
      <w:r w:rsidR="00F34B40">
        <w:rPr>
          <w:rFonts w:cstheme="minorHAnsi"/>
        </w:rPr>
        <w:t xml:space="preserve">nastavku </w:t>
      </w:r>
      <w:r w:rsidR="003B1BF2">
        <w:rPr>
          <w:rFonts w:cstheme="minorHAnsi"/>
        </w:rPr>
        <w:t xml:space="preserve">navodimo </w:t>
      </w:r>
      <w:r w:rsidR="00F34B40">
        <w:rPr>
          <w:rFonts w:cstheme="minorHAnsi"/>
        </w:rPr>
        <w:t xml:space="preserve">više o mogućnostima financiranja. </w:t>
      </w:r>
    </w:p>
    <w:p w14:paraId="3847E9E7" w14:textId="451AAE3C" w:rsidR="001E5591" w:rsidRDefault="00182ADD" w:rsidP="00182ADD">
      <w:pPr>
        <w:pStyle w:val="StandardWeb"/>
        <w:shd w:val="clear" w:color="auto" w:fill="FFFFFF"/>
        <w:spacing w:before="150" w:beforeAutospacing="0" w:after="150" w:afterAutospacing="0"/>
        <w:jc w:val="both"/>
        <w:rPr>
          <w:rFonts w:asciiTheme="minorHAnsi" w:hAnsiTheme="minorHAnsi" w:cstheme="minorHAnsi"/>
          <w:sz w:val="22"/>
          <w:szCs w:val="22"/>
        </w:rPr>
      </w:pPr>
      <w:r>
        <w:rPr>
          <w:rFonts w:asciiTheme="minorHAnsi" w:hAnsiTheme="minorHAnsi" w:cstheme="minorHAnsi"/>
          <w:sz w:val="22"/>
          <w:szCs w:val="22"/>
        </w:rPr>
        <w:t>Omotnica proračuna Europske unije za financijsko razdoblje 2021.-2027. godine iznosi 1 824,3 milijardi eura dok je za Republiku Hrvatsku na raspolaganju više od 25 milijardi eura u tekućim cijenama.</w:t>
      </w:r>
    </w:p>
    <w:p w14:paraId="78D6BBD2" w14:textId="67EE2022" w:rsidR="00182ADD" w:rsidRPr="00182ADD" w:rsidRDefault="00182ADD" w:rsidP="00182ADD">
      <w:pPr>
        <w:pStyle w:val="StandardWeb"/>
        <w:shd w:val="clear" w:color="auto" w:fill="FFFFFF"/>
        <w:spacing w:before="150" w:beforeAutospacing="0" w:after="150" w:afterAutospacing="0"/>
        <w:jc w:val="both"/>
        <w:rPr>
          <w:rFonts w:asciiTheme="minorHAnsi" w:hAnsiTheme="minorHAnsi" w:cstheme="minorHAnsi"/>
          <w:sz w:val="22"/>
          <w:szCs w:val="22"/>
        </w:rPr>
      </w:pPr>
      <w:r>
        <w:rPr>
          <w:rFonts w:asciiTheme="minorHAnsi" w:hAnsiTheme="minorHAnsi" w:cstheme="minorHAnsi"/>
          <w:sz w:val="22"/>
          <w:szCs w:val="22"/>
        </w:rPr>
        <w:t xml:space="preserve">Sredstva su dostupna iz dva izvora: Višegodišnjeg financijskog okvira (VFO) i EU sljedeće generacije odnosno </w:t>
      </w:r>
      <w:r w:rsidRPr="00182ADD">
        <w:rPr>
          <w:rFonts w:asciiTheme="minorHAnsi" w:hAnsiTheme="minorHAnsi" w:cstheme="minorHAnsi"/>
          <w:sz w:val="22"/>
          <w:szCs w:val="22"/>
        </w:rPr>
        <w:t>14 milijardi eura iz VFO-a te nešto više od 11 milijardi eura iz NGEU.</w:t>
      </w:r>
    </w:p>
    <w:p w14:paraId="6FC74E2D" w14:textId="77777777" w:rsidR="00182ADD" w:rsidRPr="00182ADD" w:rsidRDefault="00182ADD" w:rsidP="00182ADD">
      <w:pPr>
        <w:pStyle w:val="StandardWeb"/>
        <w:shd w:val="clear" w:color="auto" w:fill="FFFFFF"/>
        <w:spacing w:before="150" w:beforeAutospacing="0" w:after="150" w:afterAutospacing="0"/>
        <w:jc w:val="both"/>
        <w:rPr>
          <w:rFonts w:asciiTheme="minorHAnsi" w:hAnsiTheme="minorHAnsi" w:cstheme="minorHAnsi"/>
          <w:sz w:val="22"/>
          <w:szCs w:val="22"/>
        </w:rPr>
      </w:pPr>
      <w:r w:rsidRPr="00182ADD">
        <w:rPr>
          <w:rFonts w:asciiTheme="minorHAnsi" w:hAnsiTheme="minorHAnsi" w:cstheme="minorHAnsi"/>
          <w:sz w:val="22"/>
          <w:szCs w:val="22"/>
        </w:rPr>
        <w:t>Iz Europskog fonda za regionalni razvoj (EFRR) financiranje je moguće za ulaganja u infrastrukturu; istraživanje i inovacije, produktivna ulaganja u MSP-ove i ulaganja usmjerena na očuvanje postojećih i otvaranje novih radnih mjesta, opremu, softver i nematerijalnu imovinu te umrežavanje, suradnju i razmjenu iskustava.</w:t>
      </w:r>
    </w:p>
    <w:p w14:paraId="4C0F0DA8" w14:textId="77777777" w:rsidR="00182ADD" w:rsidRPr="00182ADD" w:rsidRDefault="00182ADD" w:rsidP="00182ADD">
      <w:pPr>
        <w:pStyle w:val="StandardWeb"/>
        <w:shd w:val="clear" w:color="auto" w:fill="FFFFFF"/>
        <w:spacing w:before="150" w:beforeAutospacing="0" w:after="150" w:afterAutospacing="0"/>
        <w:jc w:val="both"/>
        <w:rPr>
          <w:rFonts w:asciiTheme="minorHAnsi" w:hAnsiTheme="minorHAnsi" w:cstheme="minorHAnsi"/>
          <w:sz w:val="22"/>
          <w:szCs w:val="22"/>
        </w:rPr>
      </w:pPr>
      <w:r w:rsidRPr="00182ADD">
        <w:rPr>
          <w:rFonts w:asciiTheme="minorHAnsi" w:hAnsiTheme="minorHAnsi" w:cstheme="minorHAnsi"/>
          <w:sz w:val="22"/>
          <w:szCs w:val="22"/>
        </w:rPr>
        <w:t>Iz Kohezijskog fonda (KF) podupiru se ulaganja u području prometa i okoliša, uz poseban naglasak na obnovljivoj energiji te ulaganja u TEN-T.</w:t>
      </w:r>
    </w:p>
    <w:p w14:paraId="788BC2DD" w14:textId="77777777" w:rsidR="00182ADD" w:rsidRPr="00182ADD" w:rsidRDefault="00182ADD" w:rsidP="00182ADD">
      <w:pPr>
        <w:pStyle w:val="StandardWeb"/>
        <w:shd w:val="clear" w:color="auto" w:fill="FFFFFF"/>
        <w:spacing w:before="150" w:beforeAutospacing="0" w:after="150" w:afterAutospacing="0"/>
        <w:jc w:val="both"/>
        <w:rPr>
          <w:rFonts w:asciiTheme="minorHAnsi" w:hAnsiTheme="minorHAnsi" w:cstheme="minorHAnsi"/>
          <w:sz w:val="22"/>
          <w:szCs w:val="22"/>
        </w:rPr>
      </w:pPr>
      <w:r w:rsidRPr="00182ADD">
        <w:rPr>
          <w:rFonts w:asciiTheme="minorHAnsi" w:hAnsiTheme="minorHAnsi" w:cstheme="minorHAnsi"/>
          <w:sz w:val="22"/>
          <w:szCs w:val="22"/>
        </w:rPr>
        <w:t>Europskim socijalnim fondom plus (ESF+) podupire se veći pristup zaposlenju, modernizacija institucija i usluga tržišta rada, promicanje rodno uravnoteženog sudjelovanja na tržištu rada, promicanje prilagodbe radnika, poduzeća i poduzetnika promjenama, veća kvaliteta, uključivost i djelotvornost sustava obrazovanja i osposobljavanja te njihova relevantnost za tržište rada, promicanje jednakog pristupa kvalitetnom i uključivom obrazovanju i osposobljavanju s naglaskom na skupine u nepovoljnom položaju, promicanje cjeloživotnog učenja.</w:t>
      </w:r>
    </w:p>
    <w:p w14:paraId="25FD2B1B" w14:textId="2FE87E23" w:rsidR="001E5591" w:rsidRDefault="00182ADD" w:rsidP="002E1201">
      <w:pPr>
        <w:pStyle w:val="StandardWeb"/>
        <w:shd w:val="clear" w:color="auto" w:fill="FFFFFF"/>
        <w:spacing w:before="150" w:beforeAutospacing="0" w:after="150" w:afterAutospacing="0"/>
        <w:jc w:val="both"/>
        <w:rPr>
          <w:rFonts w:asciiTheme="minorHAnsi" w:hAnsiTheme="minorHAnsi" w:cstheme="minorHAnsi"/>
          <w:sz w:val="22"/>
          <w:szCs w:val="22"/>
        </w:rPr>
      </w:pPr>
      <w:r w:rsidRPr="00182ADD">
        <w:rPr>
          <w:rFonts w:asciiTheme="minorHAnsi" w:hAnsiTheme="minorHAnsi" w:cstheme="minorHAnsi"/>
          <w:sz w:val="22"/>
          <w:szCs w:val="22"/>
        </w:rPr>
        <w:t>Iz Fonda za pravednu tranziciju (FPT) mjere su posebno usmjerene na produktivna ulaganja u MSP-ove, ulaganja u aktivnosti istraživanja i inovacija te poticanje prijenosa naprednih tehnologija; ulaganja u uvođenje tehnologije i infrastrukture za čistu energiju po pristupačnoj cijeni i smanjenje emisija stakleničkih plinova; ulaganja u digitalizaciju; ulaganja u unapređenje kružnoga gospodarstva te ulaganja u dokvalifikaciju i prekvalifikaciju radnika.</w:t>
      </w:r>
    </w:p>
    <w:p w14:paraId="6489FF47" w14:textId="77777777" w:rsidR="00A5309F" w:rsidRPr="00A47101" w:rsidRDefault="00A5309F" w:rsidP="002E1201">
      <w:pPr>
        <w:pStyle w:val="StandardWeb"/>
        <w:shd w:val="clear" w:color="auto" w:fill="FFFFFF"/>
        <w:spacing w:before="150" w:beforeAutospacing="0" w:after="150" w:afterAutospacing="0"/>
        <w:jc w:val="both"/>
        <w:rPr>
          <w:rFonts w:asciiTheme="minorHAnsi" w:hAnsiTheme="minorHAnsi" w:cstheme="minorHAnsi"/>
          <w:sz w:val="22"/>
          <w:szCs w:val="22"/>
        </w:rPr>
      </w:pPr>
    </w:p>
    <w:p w14:paraId="6E65E102" w14:textId="61B04500" w:rsidR="002E1201" w:rsidRPr="00A47101" w:rsidRDefault="000D5C11" w:rsidP="000D5C11">
      <w:pPr>
        <w:pStyle w:val="Naslov3"/>
        <w:rPr>
          <w:color w:val="auto"/>
        </w:rPr>
      </w:pPr>
      <w:bookmarkStart w:id="49" w:name="_Toc188432454"/>
      <w:r w:rsidRPr="00A47101">
        <w:rPr>
          <w:color w:val="auto"/>
        </w:rPr>
        <w:t>HBOR – financiranje prirodnog kapitala</w:t>
      </w:r>
      <w:bookmarkEnd w:id="49"/>
      <w:r w:rsidR="001E5591">
        <w:rPr>
          <w:color w:val="auto"/>
        </w:rPr>
        <w:t xml:space="preserve"> </w:t>
      </w:r>
    </w:p>
    <w:p w14:paraId="1A80F757" w14:textId="77777777" w:rsidR="000D5C11" w:rsidRPr="00A47101" w:rsidRDefault="000D5C11" w:rsidP="000D5C11"/>
    <w:p w14:paraId="7571293B" w14:textId="68EA2D0A" w:rsidR="000D5C11" w:rsidRPr="00A47101" w:rsidRDefault="000D5C11" w:rsidP="000D5C11">
      <w:pPr>
        <w:jc w:val="both"/>
        <w:rPr>
          <w:rFonts w:cstheme="minorHAnsi"/>
          <w:shd w:val="clear" w:color="auto" w:fill="FFFFFF"/>
        </w:rPr>
      </w:pPr>
      <w:r w:rsidRPr="00A47101">
        <w:rPr>
          <w:rFonts w:cstheme="minorHAnsi"/>
          <w:shd w:val="clear" w:color="auto" w:fill="FFFFFF"/>
        </w:rPr>
        <w:t xml:space="preserve">Instrument za financiranje prirodnog kapitala (NCFF – Natural Capital Financing Facility) financijski je instrument koji objedinjuje sredstva Europske investicijske banke i Europske komisije u sklopu programa LIFE – programa za zaštitu okoliša i klimatske aktivnosti. Namijenjen je financiranju projekata </w:t>
      </w:r>
      <w:r w:rsidRPr="00A47101">
        <w:rPr>
          <w:rFonts w:cstheme="minorHAnsi"/>
          <w:shd w:val="clear" w:color="auto" w:fill="FFFFFF"/>
        </w:rPr>
        <w:lastRenderedPageBreak/>
        <w:t>koji doprinose očuvanju i održivom korištenju prirodnog kapitala, kao i prilagodbi klimatskim promjenama korištenjem prirodnih rješenja. Ovi projekti svojim ulagačima donose prihode ili troškovne uštede, što ta ulaganja čini financijski isplativima i dugoročno održivima.</w:t>
      </w:r>
    </w:p>
    <w:p w14:paraId="7ACEC31A" w14:textId="267285C2" w:rsidR="000D5C11" w:rsidRPr="00A47101" w:rsidRDefault="000D5C11" w:rsidP="000D5C11">
      <w:pPr>
        <w:jc w:val="both"/>
        <w:rPr>
          <w:rFonts w:cstheme="minorHAnsi"/>
          <w:shd w:val="clear" w:color="auto" w:fill="FFFFFF"/>
        </w:rPr>
      </w:pPr>
      <w:r w:rsidRPr="00A47101">
        <w:rPr>
          <w:rFonts w:cstheme="minorHAnsi"/>
          <w:shd w:val="clear" w:color="auto" w:fill="FFFFFF"/>
        </w:rPr>
        <w:t>Projekti obuhvaćaju:</w:t>
      </w:r>
    </w:p>
    <w:p w14:paraId="12822BEF" w14:textId="781CE3DE" w:rsidR="000D5C11" w:rsidRPr="00A47101" w:rsidRDefault="000D5C11" w:rsidP="00603ED2">
      <w:pPr>
        <w:pStyle w:val="Odlomakpopisa"/>
        <w:numPr>
          <w:ilvl w:val="0"/>
          <w:numId w:val="22"/>
        </w:numPr>
        <w:rPr>
          <w:rFonts w:cstheme="minorHAnsi"/>
        </w:rPr>
      </w:pPr>
      <w:r w:rsidRPr="00A47101">
        <w:rPr>
          <w:rFonts w:cstheme="minorHAnsi"/>
        </w:rPr>
        <w:t>Zeleno poduzetništvo</w:t>
      </w:r>
    </w:p>
    <w:p w14:paraId="075EBC61" w14:textId="25B2ADBE" w:rsidR="000D5C11" w:rsidRPr="00A47101" w:rsidRDefault="000D5C11" w:rsidP="00603ED2">
      <w:pPr>
        <w:pStyle w:val="Odlomakpopisa"/>
        <w:numPr>
          <w:ilvl w:val="0"/>
          <w:numId w:val="22"/>
        </w:numPr>
        <w:rPr>
          <w:rFonts w:cstheme="minorHAnsi"/>
        </w:rPr>
      </w:pPr>
      <w:r w:rsidRPr="00A47101">
        <w:rPr>
          <w:rFonts w:cstheme="minorHAnsi"/>
        </w:rPr>
        <w:t>Zelenu infrastrukturu</w:t>
      </w:r>
    </w:p>
    <w:p w14:paraId="52C019BB" w14:textId="226E4E8D" w:rsidR="000D5C11" w:rsidRPr="00A47101" w:rsidRDefault="000D5C11" w:rsidP="00603ED2">
      <w:pPr>
        <w:pStyle w:val="Odlomakpopisa"/>
        <w:numPr>
          <w:ilvl w:val="0"/>
          <w:numId w:val="22"/>
        </w:numPr>
        <w:rPr>
          <w:rFonts w:cstheme="minorHAnsi"/>
        </w:rPr>
      </w:pPr>
      <w:r w:rsidRPr="00A47101">
        <w:rPr>
          <w:rFonts w:cstheme="minorHAnsi"/>
        </w:rPr>
        <w:t>Plaćanje usluga ekosustava</w:t>
      </w:r>
    </w:p>
    <w:p w14:paraId="7CC840F3" w14:textId="08021D6E" w:rsidR="000D5C11" w:rsidRPr="00A47101" w:rsidRDefault="000D5C11" w:rsidP="00603ED2">
      <w:pPr>
        <w:pStyle w:val="Odlomakpopisa"/>
        <w:numPr>
          <w:ilvl w:val="0"/>
          <w:numId w:val="22"/>
        </w:numPr>
        <w:rPr>
          <w:rFonts w:cstheme="minorHAnsi"/>
        </w:rPr>
      </w:pPr>
      <w:r w:rsidRPr="00A47101">
        <w:rPr>
          <w:rFonts w:cstheme="minorHAnsi"/>
        </w:rPr>
        <w:t>Kompenzacijske mjere otklanjanja šteta u okolišu</w:t>
      </w:r>
    </w:p>
    <w:p w14:paraId="220BF34D" w14:textId="6E1E6C33" w:rsidR="003F65E5" w:rsidRPr="00A47101" w:rsidRDefault="00401072" w:rsidP="00660A68">
      <w:pPr>
        <w:rPr>
          <w:rFonts w:cstheme="minorHAnsi"/>
        </w:rPr>
      </w:pPr>
      <w:r w:rsidRPr="00A47101">
        <w:rPr>
          <w:rFonts w:cstheme="minorHAnsi"/>
        </w:rPr>
        <w:t>Iznosi kredita koji se mogu dobiti od HBOR-a su</w:t>
      </w:r>
      <w:r w:rsidR="003F65E5" w:rsidRPr="00A47101">
        <w:rPr>
          <w:rFonts w:cstheme="minorHAnsi"/>
        </w:rPr>
        <w:t xml:space="preserve"> – od 40</w:t>
      </w:r>
      <w:r w:rsidR="00D45F7C">
        <w:rPr>
          <w:rFonts w:cstheme="minorHAnsi"/>
        </w:rPr>
        <w:t>.</w:t>
      </w:r>
      <w:r w:rsidR="003F65E5" w:rsidRPr="00A47101">
        <w:rPr>
          <w:rFonts w:cstheme="minorHAnsi"/>
        </w:rPr>
        <w:t>000,00 do 12.500.000,00 EUR</w:t>
      </w:r>
    </w:p>
    <w:p w14:paraId="619A09AF" w14:textId="7F68F13B" w:rsidR="00D54254" w:rsidRDefault="003F65E5" w:rsidP="00660A68">
      <w:pPr>
        <w:rPr>
          <w:rFonts w:cstheme="minorHAnsi"/>
        </w:rPr>
      </w:pPr>
      <w:r w:rsidRPr="00A47101">
        <w:rPr>
          <w:rFonts w:cstheme="minorHAnsi"/>
        </w:rPr>
        <w:t>HAMAG doprinosi ugovaranju i dobivanja jamstava koji doprinose kreditiranju</w:t>
      </w:r>
      <w:r w:rsidR="00D45F7C">
        <w:rPr>
          <w:rFonts w:cstheme="minorHAnsi"/>
        </w:rPr>
        <w:t>.</w:t>
      </w:r>
    </w:p>
    <w:p w14:paraId="7F84D33C" w14:textId="77777777" w:rsidR="00D45F7C" w:rsidRPr="00A47101" w:rsidRDefault="00D45F7C" w:rsidP="00660A68">
      <w:pPr>
        <w:rPr>
          <w:rFonts w:cstheme="minorHAnsi"/>
        </w:rPr>
      </w:pPr>
    </w:p>
    <w:p w14:paraId="51CB0D30" w14:textId="7F60FA21" w:rsidR="009C2240" w:rsidRPr="00A47101" w:rsidRDefault="009C2240" w:rsidP="009C2240">
      <w:pPr>
        <w:pStyle w:val="Naslov3"/>
        <w:rPr>
          <w:color w:val="auto"/>
        </w:rPr>
      </w:pPr>
      <w:bookmarkStart w:id="50" w:name="_Toc188432455"/>
      <w:r w:rsidRPr="00A47101">
        <w:rPr>
          <w:color w:val="auto"/>
        </w:rPr>
        <w:t>Zelene obveznice</w:t>
      </w:r>
      <w:bookmarkEnd w:id="50"/>
      <w:r w:rsidRPr="00A47101">
        <w:rPr>
          <w:color w:val="auto"/>
        </w:rPr>
        <w:t xml:space="preserve"> </w:t>
      </w:r>
      <w:r w:rsidR="001E5591">
        <w:rPr>
          <w:color w:val="auto"/>
        </w:rPr>
        <w:t xml:space="preserve"> </w:t>
      </w:r>
    </w:p>
    <w:p w14:paraId="0D8F5196" w14:textId="4E39AD1A" w:rsidR="009C2240" w:rsidRPr="00A47101" w:rsidRDefault="009C2240" w:rsidP="009C2240"/>
    <w:p w14:paraId="15B28E79" w14:textId="34A0A6A9" w:rsidR="009C2240" w:rsidRPr="00A47101" w:rsidRDefault="009C2240" w:rsidP="009C2240">
      <w:pPr>
        <w:jc w:val="both"/>
      </w:pPr>
      <w:r w:rsidRPr="00A47101">
        <w:t>Zelene obveznice dužnički su vrijednosni papiri u kojima se prihod isključivo upotrebljava za financiranje ili refinanciranje, djelomično ili u cijelosti, novih i/ili postojećih prihvatljivih zelenih projekata i imovine, a koji su dizajnirani u skladu s uvjetima i standardima utvrđenim odgovarajućim međunarodnim propisima.</w:t>
      </w:r>
      <w:r w:rsidRPr="00A47101">
        <w:rPr>
          <w:rStyle w:val="Referencafusnote"/>
        </w:rPr>
        <w:footnoteReference w:id="4"/>
      </w:r>
    </w:p>
    <w:p w14:paraId="1226626F" w14:textId="1BC1517E" w:rsidR="000B2E77" w:rsidRDefault="00401072" w:rsidP="009C2240">
      <w:pPr>
        <w:jc w:val="both"/>
      </w:pPr>
      <w:r w:rsidRPr="00A47101">
        <w:t>Osim zelenih obveznica, k</w:t>
      </w:r>
      <w:r w:rsidR="000B2E77" w:rsidRPr="00A47101">
        <w:t>omercijalne banke nude zelene kredite s poticanjem energetske učinkovitosti</w:t>
      </w:r>
      <w:r w:rsidR="005B48C3" w:rsidRPr="00A47101">
        <w:t>, te primjenom raznih modela ušteda i primjerene dokumentacije se mogu dobiti krediti bazirani na anuitetima koji se pokrivaju od ušteda.</w:t>
      </w:r>
    </w:p>
    <w:p w14:paraId="393D815E" w14:textId="77777777" w:rsidR="00D54254" w:rsidRPr="00A47101" w:rsidRDefault="00D54254" w:rsidP="009C2240">
      <w:pPr>
        <w:jc w:val="both"/>
      </w:pPr>
    </w:p>
    <w:p w14:paraId="151B9179" w14:textId="4668B2F5" w:rsidR="000B2E77" w:rsidRPr="00A47101" w:rsidRDefault="000B2E77" w:rsidP="000B2E77">
      <w:pPr>
        <w:pStyle w:val="Naslov3"/>
        <w:rPr>
          <w:color w:val="auto"/>
        </w:rPr>
      </w:pPr>
      <w:bookmarkStart w:id="51" w:name="_Toc188432456"/>
      <w:r w:rsidRPr="00A47101">
        <w:rPr>
          <w:color w:val="auto"/>
        </w:rPr>
        <w:t>Fond za zaštitu okoliša i energetsku učinkovitost</w:t>
      </w:r>
      <w:bookmarkEnd w:id="51"/>
      <w:r w:rsidR="001E5591">
        <w:rPr>
          <w:color w:val="auto"/>
        </w:rPr>
        <w:t xml:space="preserve"> </w:t>
      </w:r>
    </w:p>
    <w:p w14:paraId="7BE26E2A" w14:textId="77777777" w:rsidR="000B2E77" w:rsidRPr="00A47101" w:rsidRDefault="000B2E77" w:rsidP="000B2E77"/>
    <w:p w14:paraId="10888036" w14:textId="1D134340" w:rsidR="000B2E77" w:rsidRDefault="000B2E77" w:rsidP="000B2E77">
      <w:pPr>
        <w:jc w:val="both"/>
        <w:rPr>
          <w:rFonts w:cstheme="minorHAnsi"/>
          <w:shd w:val="clear" w:color="auto" w:fill="FFFFFF"/>
        </w:rPr>
      </w:pPr>
      <w:r w:rsidRPr="00A47101">
        <w:rPr>
          <w:rFonts w:cstheme="minorHAnsi"/>
          <w:shd w:val="clear" w:color="auto" w:fill="FFFFFF"/>
        </w:rPr>
        <w:t>Fond za zaštitu okoliša i energetsku učinkovitost (FZOEU) središnje je mjesto prikupljanja i ulaganja izvanproračunskih sredstava u programe i projekte zaštite okoliša i prirode, energetske učinkovitosti i korištenja obnovljivih izvora energije.</w:t>
      </w:r>
      <w:r w:rsidRPr="00A47101">
        <w:rPr>
          <w:rFonts w:cstheme="minorHAnsi"/>
        </w:rPr>
        <w:t xml:space="preserve"> </w:t>
      </w:r>
      <w:r w:rsidRPr="00A47101">
        <w:rPr>
          <w:rFonts w:cstheme="minorHAnsi"/>
          <w:shd w:val="clear" w:color="auto" w:fill="FFFFFF"/>
        </w:rPr>
        <w:t>U sustavu upravljanja i kontrole korištenja strukturnih instrumenata EU u RH, Fond ima ulogu Posredničkog tijela 2 za pojedine specifične ciljeve iz područja zaštite okoliša i održivosti resursa, klimatskih promjena, energetske učinkovitosti i obnovljivih izvora energije.</w:t>
      </w:r>
    </w:p>
    <w:p w14:paraId="60F8702F" w14:textId="77777777" w:rsidR="0026355D" w:rsidRPr="00A47101" w:rsidRDefault="0026355D" w:rsidP="000B2E77">
      <w:pPr>
        <w:jc w:val="both"/>
        <w:rPr>
          <w:rFonts w:cstheme="minorHAnsi"/>
        </w:rPr>
      </w:pPr>
    </w:p>
    <w:p w14:paraId="63B44177" w14:textId="7192C843" w:rsidR="00660A68" w:rsidRPr="00A47101" w:rsidRDefault="00660A68" w:rsidP="00D7091B">
      <w:pPr>
        <w:pStyle w:val="Naslov2"/>
        <w:rPr>
          <w:color w:val="auto"/>
        </w:rPr>
      </w:pPr>
      <w:bookmarkStart w:id="52" w:name="_Toc188432457"/>
      <w:r w:rsidRPr="00A47101">
        <w:rPr>
          <w:color w:val="auto"/>
        </w:rPr>
        <w:t>Proces provedbe i praćenja</w:t>
      </w:r>
      <w:bookmarkEnd w:id="52"/>
      <w:r w:rsidR="001E5591">
        <w:rPr>
          <w:color w:val="auto"/>
        </w:rPr>
        <w:t xml:space="preserve"> </w:t>
      </w:r>
    </w:p>
    <w:p w14:paraId="1CD20769" w14:textId="40731B37" w:rsidR="00D7091B" w:rsidRPr="00A47101" w:rsidRDefault="00D7091B" w:rsidP="00D7091B"/>
    <w:p w14:paraId="354CD41D" w14:textId="4EE1DF8E" w:rsidR="00D7091B" w:rsidRDefault="00D7091B" w:rsidP="006D3152">
      <w:pPr>
        <w:jc w:val="both"/>
      </w:pPr>
      <w:r w:rsidRPr="00A47101">
        <w:t>U ovom dijelu navodimo neke od procesa koji će se pojavljivati prilikom provedbe pojedinih mjera ili projekata, te u tom smislu navodimo odgovorna tijela i osobe za provođenje procesa, dok će se više informacija</w:t>
      </w:r>
      <w:r w:rsidR="00A5309F">
        <w:t xml:space="preserve"> </w:t>
      </w:r>
      <w:r w:rsidRPr="00A47101">
        <w:t xml:space="preserve">dobiti u konstrukciji samih mjera ili nadopunjavati tokom provedbe projekata, jer su pojedini procesi podložni promjenama dok se </w:t>
      </w:r>
      <w:r w:rsidR="00937297" w:rsidRPr="00A47101">
        <w:t xml:space="preserve">iskustveno ne provode projekti u većoj mjeri i drugi </w:t>
      </w:r>
      <w:r w:rsidR="00937297" w:rsidRPr="00A47101">
        <w:lastRenderedPageBreak/>
        <w:t>procesi i aktivnosti između svih interesnih sudionika i institucija u svim granama: mjer</w:t>
      </w:r>
      <w:r w:rsidR="00C82D3B">
        <w:t>e</w:t>
      </w:r>
      <w:r w:rsidR="00937297" w:rsidRPr="00A47101">
        <w:t xml:space="preserve"> klimatskih promjena, mjer</w:t>
      </w:r>
      <w:r w:rsidR="009847B1">
        <w:t xml:space="preserve">e </w:t>
      </w:r>
      <w:r w:rsidR="00937297" w:rsidRPr="00A47101">
        <w:t>energetske učinkovitosti i mjer</w:t>
      </w:r>
      <w:r w:rsidR="00C82D3B">
        <w:t>e</w:t>
      </w:r>
      <w:r w:rsidR="00937297" w:rsidRPr="00A47101">
        <w:t xml:space="preserve"> obnovljivih izvora energije.</w:t>
      </w:r>
    </w:p>
    <w:p w14:paraId="2B408FC8" w14:textId="77777777" w:rsidR="006D3152" w:rsidRPr="006D3152" w:rsidRDefault="006D3152" w:rsidP="006D3152">
      <w:pPr>
        <w:jc w:val="both"/>
      </w:pPr>
    </w:p>
    <w:p w14:paraId="154052AB" w14:textId="2FF86248" w:rsidR="00660A68" w:rsidRPr="00A47101" w:rsidRDefault="00660A68" w:rsidP="00937297">
      <w:pPr>
        <w:pStyle w:val="Naslov2"/>
        <w:rPr>
          <w:color w:val="auto"/>
        </w:rPr>
      </w:pPr>
      <w:bookmarkStart w:id="53" w:name="_Toc188432458"/>
      <w:r w:rsidRPr="00A47101">
        <w:rPr>
          <w:color w:val="auto"/>
        </w:rPr>
        <w:t>Procjena mogućnosti prilagodbe</w:t>
      </w:r>
      <w:bookmarkEnd w:id="53"/>
      <w:r w:rsidR="001E5591">
        <w:rPr>
          <w:color w:val="auto"/>
        </w:rPr>
        <w:t xml:space="preserve"> </w:t>
      </w:r>
    </w:p>
    <w:p w14:paraId="49CF4A10" w14:textId="30592FAA" w:rsidR="00937297" w:rsidRPr="00A47101" w:rsidRDefault="00937297" w:rsidP="00937297"/>
    <w:p w14:paraId="12B3C64F" w14:textId="2D051B0E" w:rsidR="006D3152" w:rsidRDefault="00937297" w:rsidP="00B44280">
      <w:pPr>
        <w:jc w:val="both"/>
      </w:pPr>
      <w:r w:rsidRPr="00A47101">
        <w:t>Poželjno je da Grad Čazma prati sve procese</w:t>
      </w:r>
      <w:r w:rsidR="00A5309F">
        <w:t xml:space="preserve"> </w:t>
      </w:r>
      <w:r w:rsidRPr="00A47101">
        <w:t>i</w:t>
      </w:r>
      <w:r w:rsidR="00A5309F">
        <w:t xml:space="preserve"> </w:t>
      </w:r>
      <w:r w:rsidRPr="00A47101">
        <w:t>na vrijeme zatraži prilagodbu pojedinih procesa, aktivnosti, funkcija, ljudskih resursa, potrebnih alata ili bilo kakvih drugih resursa koji su neophodni za izvođenje projekata. U tom smislu je poželjno da su u pojedine aktivnosti na projektima uključene i druge osobe u lokalnoj samoupravi, radi zamjene djelatnika, nastavaka aktivnosti i upoznavanja s aktivnostima i procesima.</w:t>
      </w:r>
      <w:r w:rsidR="00B44280" w:rsidRPr="00A47101">
        <w:t xml:space="preserve"> Da bi se to ostvarilo poželjno je da se održavaju koordinacijski sastanci na tu temu, većine djelatnika koji mogu ili jesu uključeni u navedene aktivnosti. Kao posljednju alternativu svemu navedenom, poželjno je da grad Čazma osigura proračunska sredstva </w:t>
      </w:r>
      <w:r w:rsidR="00A5309F">
        <w:t xml:space="preserve">odnosno </w:t>
      </w:r>
      <w:r w:rsidR="00B44280" w:rsidRPr="00A47101">
        <w:t>rezerve za provođenje projekata koji su aktualni ili se provode, u smislu potencijalnog angažiranja vanjskih stručnih suradnika ili drugih ljudskih resursa.</w:t>
      </w:r>
    </w:p>
    <w:p w14:paraId="5A0BE4B6" w14:textId="77777777" w:rsidR="00C82D3B" w:rsidRPr="00A47101" w:rsidRDefault="00C82D3B" w:rsidP="00B44280">
      <w:pPr>
        <w:jc w:val="both"/>
      </w:pPr>
    </w:p>
    <w:p w14:paraId="5FB014D4" w14:textId="74CA1E35" w:rsidR="00660A68" w:rsidRPr="00A47101" w:rsidRDefault="00660A68" w:rsidP="00B44280">
      <w:pPr>
        <w:pStyle w:val="Naslov2"/>
        <w:rPr>
          <w:color w:val="auto"/>
        </w:rPr>
      </w:pPr>
      <w:bookmarkStart w:id="54" w:name="_Toc188432459"/>
      <w:r w:rsidRPr="00A47101">
        <w:rPr>
          <w:color w:val="auto"/>
        </w:rPr>
        <w:t>Strategija u slučaju ekstremnih klimatskih događaja</w:t>
      </w:r>
      <w:bookmarkEnd w:id="54"/>
      <w:r w:rsidR="001E5591">
        <w:rPr>
          <w:color w:val="auto"/>
        </w:rPr>
        <w:t xml:space="preserve"> </w:t>
      </w:r>
    </w:p>
    <w:p w14:paraId="01D252C1" w14:textId="7CBD66E3" w:rsidR="00B44280" w:rsidRPr="00A47101" w:rsidRDefault="00B44280" w:rsidP="00B44280"/>
    <w:p w14:paraId="09211C30" w14:textId="5384A5EF" w:rsidR="00B44280" w:rsidRPr="00A47101" w:rsidRDefault="00B44280" w:rsidP="00F90290">
      <w:pPr>
        <w:jc w:val="both"/>
      </w:pPr>
      <w:r w:rsidRPr="00A47101">
        <w:t xml:space="preserve">Grad Čazma se nalazi na dvije rijeke: Glogovnica i Česma, ali do sada nije bilo </w:t>
      </w:r>
      <w:r w:rsidR="00880876">
        <w:t xml:space="preserve">većih </w:t>
      </w:r>
      <w:r w:rsidRPr="00A47101">
        <w:t>poplava</w:t>
      </w:r>
      <w:r w:rsidR="00F90290" w:rsidRPr="00A47101">
        <w:t xml:space="preserve">. No u tom slučaju je potrebno imati spremnu mobilizaciju civilnog društva, vatrogasnih društava i drugih </w:t>
      </w:r>
      <w:r w:rsidR="00880876">
        <w:t xml:space="preserve">osoba </w:t>
      </w:r>
      <w:r w:rsidR="00F90290" w:rsidRPr="00A47101">
        <w:t>koji doprinose u situacijama nepogoda. Bitno je spomenuti da se u posljednjih nekoliko godina pojavljuju potresi u Sisačko-moslavačkoj županiji, te je u tom smislu također potrebno imati spremne rezerve u smislu civilnog i drugog osoblja za pomoć u nepogodama.</w:t>
      </w:r>
      <w:r w:rsidR="005B48C3" w:rsidRPr="00A47101">
        <w:t xml:space="preserve"> Zbog klimatskih promjena na globalnoj razini, moguće je očekivati u budućnosti i sušna razdoblja koja mogu utjecati na vodno gospodarstvo i poljoprivredu, te se u tom smislu predlaže kontinuirano praćenje klimatskih promjena i djelovanje primjenom mjera obnovljivih izvora energije na agrikulturu, zelenu infrastrukturu i vodno gospodarstvo grada Čazme.</w:t>
      </w:r>
    </w:p>
    <w:p w14:paraId="0BCACFAA" w14:textId="77777777" w:rsidR="00F20768" w:rsidRPr="00A47101" w:rsidRDefault="00F20768" w:rsidP="00F90290">
      <w:pPr>
        <w:jc w:val="both"/>
      </w:pPr>
    </w:p>
    <w:p w14:paraId="1330D9F3" w14:textId="2ABF6976" w:rsidR="00FC7AB2" w:rsidRDefault="00FC7AB2" w:rsidP="008F111E">
      <w:pPr>
        <w:pStyle w:val="Naslov1"/>
        <w:rPr>
          <w:color w:val="auto"/>
        </w:rPr>
      </w:pPr>
      <w:bookmarkStart w:id="55" w:name="_Toc188432460"/>
      <w:r w:rsidRPr="00A47101">
        <w:rPr>
          <w:color w:val="auto"/>
        </w:rPr>
        <w:t>Postojeće stanje u vlasništvu lokalne samouprave</w:t>
      </w:r>
      <w:bookmarkEnd w:id="55"/>
      <w:r w:rsidR="00B45024">
        <w:rPr>
          <w:color w:val="auto"/>
        </w:rPr>
        <w:t xml:space="preserve"> </w:t>
      </w:r>
    </w:p>
    <w:p w14:paraId="32248520" w14:textId="77777777" w:rsidR="0024648F" w:rsidRPr="0024648F" w:rsidRDefault="0024648F" w:rsidP="0024648F"/>
    <w:p w14:paraId="35EEC684" w14:textId="404910DA" w:rsidR="00761B4A" w:rsidRPr="00A47101" w:rsidRDefault="00761B4A" w:rsidP="00FC7AB2">
      <w:r w:rsidRPr="00A47101">
        <w:t>Prema dostavljenim podacima od lokalne samouprave u gradu ima ukupno 18 višestambenih zgrada, a u smislu prometne povezanosti</w:t>
      </w:r>
      <w:r w:rsidR="00D7118C" w:rsidRPr="00A47101">
        <w:t xml:space="preserve"> vrijedi sljedeće:</w:t>
      </w:r>
    </w:p>
    <w:p w14:paraId="15F0728A" w14:textId="39F75A73" w:rsidR="00D7118C" w:rsidRPr="00A47101" w:rsidRDefault="00D7118C" w:rsidP="00603ED2">
      <w:pPr>
        <w:pStyle w:val="Odlomakpopisa"/>
        <w:numPr>
          <w:ilvl w:val="0"/>
          <w:numId w:val="25"/>
        </w:numPr>
      </w:pPr>
      <w:r w:rsidRPr="00A47101">
        <w:t>Čazma centar</w:t>
      </w:r>
      <w:r w:rsidR="00AE1647">
        <w:t xml:space="preserve"> </w:t>
      </w:r>
      <w:r w:rsidRPr="00A47101">
        <w:t>-</w:t>
      </w:r>
      <w:r w:rsidR="00AE1647">
        <w:t xml:space="preserve"> </w:t>
      </w:r>
      <w:r w:rsidRPr="00A47101">
        <w:t>autobusni kolodvor -400 m</w:t>
      </w:r>
    </w:p>
    <w:p w14:paraId="4466DD84" w14:textId="77777777" w:rsidR="00D7118C" w:rsidRPr="00A47101" w:rsidRDefault="00D7118C" w:rsidP="00603ED2">
      <w:pPr>
        <w:pStyle w:val="Odlomakpopisa"/>
        <w:numPr>
          <w:ilvl w:val="0"/>
          <w:numId w:val="25"/>
        </w:numPr>
      </w:pPr>
      <w:r w:rsidRPr="00A47101">
        <w:t>Željeznica -Čazma –Ivanić Grad- 18 km</w:t>
      </w:r>
    </w:p>
    <w:p w14:paraId="4E185136" w14:textId="4F2B981F" w:rsidR="00D7118C" w:rsidRPr="00A47101" w:rsidRDefault="00D7118C" w:rsidP="00FC7AB2">
      <w:r w:rsidRPr="00A47101">
        <w:t xml:space="preserve">Prijevoznu ponudu na području grada Čazme čine sljedeće županijske i međužupanijske autobusne linije s pripadajućim stajalištima u naseljima administrativnog područja </w:t>
      </w:r>
      <w:r w:rsidR="0052744B">
        <w:t>g</w:t>
      </w:r>
      <w:r w:rsidRPr="00A47101">
        <w:t>rada Čazme prema kojima svako naselje na teritoriju Čazme ima svoje autobusno stajalište.</w:t>
      </w:r>
    </w:p>
    <w:p w14:paraId="5179B042" w14:textId="1DD5BA51" w:rsidR="00D7118C" w:rsidRPr="00A47101" w:rsidRDefault="00D7118C" w:rsidP="00FC7AB2">
      <w:r w:rsidRPr="00A47101">
        <w:t xml:space="preserve">U smislu energetske učinkovitosti u postojećem stanju </w:t>
      </w:r>
      <w:r w:rsidR="009847B1">
        <w:t>važno je naglasiti</w:t>
      </w:r>
      <w:r w:rsidRPr="00A47101">
        <w:t xml:space="preserve"> sljedeć</w:t>
      </w:r>
      <w:r w:rsidR="009847B1">
        <w:t>e</w:t>
      </w:r>
      <w:r w:rsidRPr="00A47101">
        <w:t xml:space="preserve"> projekt</w:t>
      </w:r>
      <w:r w:rsidR="009847B1">
        <w:t>e</w:t>
      </w:r>
      <w:r w:rsidRPr="00A47101">
        <w:t>:</w:t>
      </w:r>
    </w:p>
    <w:p w14:paraId="2A281D40" w14:textId="360A523F" w:rsidR="00E96FAE" w:rsidRPr="00A47101" w:rsidRDefault="00E96FAE" w:rsidP="00E96FAE">
      <w:pPr>
        <w:pStyle w:val="Odlomakpopisa"/>
        <w:numPr>
          <w:ilvl w:val="0"/>
          <w:numId w:val="45"/>
        </w:numPr>
      </w:pPr>
      <w:r w:rsidRPr="00A47101">
        <w:t>Energetska obnova zgrada u vlasništvu grada i gradskih ustanov</w:t>
      </w:r>
      <w:r w:rsidR="009847B1">
        <w:t>a,</w:t>
      </w:r>
    </w:p>
    <w:p w14:paraId="5FF6FB83" w14:textId="7D2F663D" w:rsidR="00E96FAE" w:rsidRPr="00A47101" w:rsidRDefault="00E96FAE" w:rsidP="00E96FAE">
      <w:pPr>
        <w:pStyle w:val="Odlomakpopisa"/>
        <w:numPr>
          <w:ilvl w:val="0"/>
          <w:numId w:val="45"/>
        </w:numPr>
      </w:pPr>
      <w:r w:rsidRPr="00A47101">
        <w:t>Zamjena dijela javne rasvjete energetski učinkovitijim svjetiljkama</w:t>
      </w:r>
      <w:r w:rsidR="009847B1">
        <w:t>,</w:t>
      </w:r>
    </w:p>
    <w:p w14:paraId="196DD5EE" w14:textId="00721C28" w:rsidR="00E96FAE" w:rsidRDefault="00E96FAE" w:rsidP="00FC7AB2">
      <w:pPr>
        <w:pStyle w:val="Odlomakpopisa"/>
        <w:numPr>
          <w:ilvl w:val="0"/>
          <w:numId w:val="45"/>
        </w:numPr>
      </w:pPr>
      <w:r w:rsidRPr="00A47101">
        <w:lastRenderedPageBreak/>
        <w:t>Praćenje potrošnje energije u zgradama u vl</w:t>
      </w:r>
      <w:r w:rsidR="009847B1">
        <w:t>asništvu</w:t>
      </w:r>
      <w:r w:rsidRPr="00A47101">
        <w:t xml:space="preserve"> grada</w:t>
      </w:r>
      <w:r w:rsidR="009847B1">
        <w:t xml:space="preserve">, </w:t>
      </w:r>
      <w:r w:rsidRPr="00A47101">
        <w:t>gradskih ustanova, škole</w:t>
      </w:r>
      <w:r w:rsidR="009847B1">
        <w:t>,</w:t>
      </w:r>
    </w:p>
    <w:p w14:paraId="64AF2A11" w14:textId="5677ABC9" w:rsidR="009847B1" w:rsidRPr="00A47101" w:rsidRDefault="009847B1" w:rsidP="00FC7AB2">
      <w:pPr>
        <w:pStyle w:val="Odlomakpopisa"/>
        <w:numPr>
          <w:ilvl w:val="0"/>
          <w:numId w:val="45"/>
        </w:numPr>
      </w:pPr>
      <w:r>
        <w:t>Postavljanje solarnih panela na OŠ Čazmu</w:t>
      </w:r>
      <w:r w:rsidR="0052744B">
        <w:t>,</w:t>
      </w:r>
    </w:p>
    <w:p w14:paraId="1B806123" w14:textId="31995AA5" w:rsidR="00D7118C" w:rsidRPr="00A47101" w:rsidRDefault="009847B1" w:rsidP="00603ED2">
      <w:pPr>
        <w:pStyle w:val="Odlomakpopisa"/>
        <w:numPr>
          <w:ilvl w:val="0"/>
          <w:numId w:val="26"/>
        </w:numPr>
      </w:pPr>
      <w:r>
        <w:t>E</w:t>
      </w:r>
      <w:r w:rsidR="00D7118C" w:rsidRPr="00A47101">
        <w:t xml:space="preserve">nergetska obnova PŠ Grabovnica, </w:t>
      </w:r>
    </w:p>
    <w:p w14:paraId="5DA86606" w14:textId="77777777" w:rsidR="00D7118C" w:rsidRPr="00A47101" w:rsidRDefault="00D7118C" w:rsidP="00603ED2">
      <w:pPr>
        <w:pStyle w:val="Odlomakpopisa"/>
        <w:numPr>
          <w:ilvl w:val="0"/>
          <w:numId w:val="26"/>
        </w:numPr>
      </w:pPr>
      <w:r w:rsidRPr="00A47101">
        <w:t xml:space="preserve">Zgrada Ureda državne uprave, </w:t>
      </w:r>
    </w:p>
    <w:p w14:paraId="747654EB" w14:textId="4FB0FDB7" w:rsidR="00D7118C" w:rsidRPr="00A47101" w:rsidRDefault="00D7118C" w:rsidP="00603ED2">
      <w:pPr>
        <w:pStyle w:val="Odlomakpopisa"/>
        <w:numPr>
          <w:ilvl w:val="0"/>
          <w:numId w:val="26"/>
        </w:numPr>
      </w:pPr>
      <w:r w:rsidRPr="00A47101">
        <w:t>PŠ Drag</w:t>
      </w:r>
      <w:r w:rsidR="001E5591">
        <w:t>a</w:t>
      </w:r>
      <w:r w:rsidRPr="00A47101">
        <w:t xml:space="preserve">nec, </w:t>
      </w:r>
    </w:p>
    <w:p w14:paraId="4C0A1D04" w14:textId="77777777" w:rsidR="00D7118C" w:rsidRPr="00A47101" w:rsidRDefault="00D7118C" w:rsidP="00603ED2">
      <w:pPr>
        <w:pStyle w:val="Odlomakpopisa"/>
        <w:numPr>
          <w:ilvl w:val="0"/>
          <w:numId w:val="26"/>
        </w:numPr>
      </w:pPr>
      <w:r w:rsidRPr="00A47101">
        <w:t xml:space="preserve">PŠ Miklouš, </w:t>
      </w:r>
    </w:p>
    <w:p w14:paraId="288B490D" w14:textId="77777777" w:rsidR="00D7118C" w:rsidRPr="00A47101" w:rsidRDefault="00D7118C" w:rsidP="00603ED2">
      <w:pPr>
        <w:pStyle w:val="Odlomakpopisa"/>
        <w:numPr>
          <w:ilvl w:val="0"/>
          <w:numId w:val="26"/>
        </w:numPr>
      </w:pPr>
      <w:r w:rsidRPr="00A47101">
        <w:t xml:space="preserve">PŠ Dapci, </w:t>
      </w:r>
    </w:p>
    <w:p w14:paraId="1AA30BA2" w14:textId="1AD2270C" w:rsidR="00D7118C" w:rsidRPr="00A47101" w:rsidRDefault="00D7118C" w:rsidP="00603ED2">
      <w:pPr>
        <w:pStyle w:val="Odlomakpopisa"/>
        <w:numPr>
          <w:ilvl w:val="0"/>
          <w:numId w:val="26"/>
        </w:numPr>
      </w:pPr>
      <w:r w:rsidRPr="00A47101">
        <w:t>Dječji vrtić Pčelica Čazma,</w:t>
      </w:r>
    </w:p>
    <w:p w14:paraId="1CE4BF76" w14:textId="2EEDD4A3" w:rsidR="00E96FAE" w:rsidRPr="00A47101" w:rsidRDefault="00E96FAE" w:rsidP="00E96FAE">
      <w:r w:rsidRPr="00A47101">
        <w:t>Napravljeni su energetski pregledi sljedećih objekata:</w:t>
      </w:r>
    </w:p>
    <w:p w14:paraId="6EC16FF1" w14:textId="77777777" w:rsidR="001659B0" w:rsidRPr="00A47101" w:rsidRDefault="001659B0" w:rsidP="001659B0">
      <w:pPr>
        <w:pStyle w:val="Odlomakpopisa"/>
        <w:numPr>
          <w:ilvl w:val="0"/>
          <w:numId w:val="46"/>
        </w:numPr>
      </w:pPr>
      <w:r w:rsidRPr="00A47101">
        <w:t>EP javne rasvjete Grada Čazme</w:t>
      </w:r>
    </w:p>
    <w:p w14:paraId="0DF06F68" w14:textId="77777777" w:rsidR="001659B0" w:rsidRPr="00A47101" w:rsidRDefault="001659B0" w:rsidP="001659B0">
      <w:pPr>
        <w:pStyle w:val="Odlomakpopisa"/>
        <w:numPr>
          <w:ilvl w:val="0"/>
          <w:numId w:val="46"/>
        </w:numPr>
      </w:pPr>
      <w:r w:rsidRPr="00A47101">
        <w:t>EP Dječji vrtić Pčelica</w:t>
      </w:r>
    </w:p>
    <w:p w14:paraId="5BEEB030" w14:textId="77777777" w:rsidR="001659B0" w:rsidRPr="00A47101" w:rsidRDefault="001659B0" w:rsidP="001659B0">
      <w:pPr>
        <w:pStyle w:val="Odlomakpopisa"/>
        <w:numPr>
          <w:ilvl w:val="0"/>
          <w:numId w:val="46"/>
        </w:numPr>
      </w:pPr>
      <w:r w:rsidRPr="00A47101">
        <w:t>EP Ured državne uprave</w:t>
      </w:r>
    </w:p>
    <w:p w14:paraId="6EE9FF3F" w14:textId="77777777" w:rsidR="001659B0" w:rsidRPr="00A47101" w:rsidRDefault="001659B0" w:rsidP="001659B0">
      <w:pPr>
        <w:pStyle w:val="Odlomakpopisa"/>
        <w:numPr>
          <w:ilvl w:val="0"/>
          <w:numId w:val="46"/>
        </w:numPr>
      </w:pPr>
      <w:r w:rsidRPr="00A47101">
        <w:t>EP Centar za kulturu Čazma</w:t>
      </w:r>
    </w:p>
    <w:p w14:paraId="21F1FD9D" w14:textId="77777777" w:rsidR="001659B0" w:rsidRPr="00A47101" w:rsidRDefault="001659B0" w:rsidP="001659B0">
      <w:pPr>
        <w:pStyle w:val="Odlomakpopisa"/>
        <w:numPr>
          <w:ilvl w:val="0"/>
          <w:numId w:val="46"/>
        </w:numPr>
      </w:pPr>
      <w:r w:rsidRPr="00A47101">
        <w:t>EP Gradska knjižnica Slavka Kolara Čazma</w:t>
      </w:r>
    </w:p>
    <w:p w14:paraId="5B9B2EE6" w14:textId="77777777" w:rsidR="001659B0" w:rsidRPr="00A47101" w:rsidRDefault="001659B0" w:rsidP="001659B0">
      <w:pPr>
        <w:pStyle w:val="Odlomakpopisa"/>
        <w:numPr>
          <w:ilvl w:val="0"/>
          <w:numId w:val="46"/>
        </w:numPr>
      </w:pPr>
      <w:r w:rsidRPr="00A47101">
        <w:t>Sve PŠ i matična imaju izrađene energetske preglede.</w:t>
      </w:r>
    </w:p>
    <w:p w14:paraId="66FDE7A7" w14:textId="70FD6CE7" w:rsidR="003233AA" w:rsidRPr="00A47101" w:rsidRDefault="003233AA" w:rsidP="00FC7AB2">
      <w:r w:rsidRPr="00A47101">
        <w:t>U vlasništvu grada je trenutno 5 vozila.</w:t>
      </w:r>
    </w:p>
    <w:p w14:paraId="23D87542" w14:textId="218503E7" w:rsidR="003233AA" w:rsidRPr="00A47101" w:rsidRDefault="003233AA" w:rsidP="0052744B">
      <w:pPr>
        <w:jc w:val="both"/>
      </w:pPr>
      <w:r w:rsidRPr="00A47101">
        <w:t xml:space="preserve">Prema </w:t>
      </w:r>
      <w:r w:rsidR="009847B1">
        <w:t>dostupnim podacima</w:t>
      </w:r>
      <w:r w:rsidRPr="00A47101">
        <w:t xml:space="preserve">, </w:t>
      </w:r>
      <w:r w:rsidR="009847B1">
        <w:t>na dnevnoj bazi</w:t>
      </w:r>
      <w:r w:rsidRPr="00A47101">
        <w:t xml:space="preserve"> kroz najvažnije prometnice </w:t>
      </w:r>
      <w:r w:rsidR="009847B1">
        <w:t xml:space="preserve">na području grada prođe </w:t>
      </w:r>
      <w:r w:rsidRPr="00A47101">
        <w:t>sljedeći broj vozila</w:t>
      </w:r>
      <w:r w:rsidR="009847B1">
        <w:t xml:space="preserve"> (k</w:t>
      </w:r>
      <w:r w:rsidR="009847B1" w:rsidRPr="00A47101">
        <w:t>oličina prometa dobivena izradom  SUMPA-2020. glavne prometnice</w:t>
      </w:r>
      <w:r w:rsidR="009847B1">
        <w:t>):</w:t>
      </w:r>
    </w:p>
    <w:p w14:paraId="7346E466" w14:textId="77777777" w:rsidR="003233AA" w:rsidRPr="00A47101" w:rsidRDefault="003233AA" w:rsidP="00603ED2">
      <w:pPr>
        <w:pStyle w:val="Odlomakpopisa"/>
        <w:numPr>
          <w:ilvl w:val="0"/>
          <w:numId w:val="28"/>
        </w:numPr>
      </w:pPr>
      <w:r w:rsidRPr="00A47101">
        <w:t>Ulica Milana Novačića (državna cesta 43) – 6201 vozila na dan</w:t>
      </w:r>
    </w:p>
    <w:p w14:paraId="01B50D4D" w14:textId="77777777" w:rsidR="003233AA" w:rsidRPr="00A47101" w:rsidRDefault="003233AA" w:rsidP="00603ED2">
      <w:pPr>
        <w:pStyle w:val="Odlomakpopisa"/>
        <w:numPr>
          <w:ilvl w:val="0"/>
          <w:numId w:val="28"/>
        </w:numPr>
      </w:pPr>
      <w:r w:rsidRPr="00A47101">
        <w:t>Ulica kralja Tomislava (gradska prometnica) - 4342 vozila na dan</w:t>
      </w:r>
    </w:p>
    <w:p w14:paraId="19CBFA59" w14:textId="77777777" w:rsidR="003233AA" w:rsidRPr="00A47101" w:rsidRDefault="003233AA" w:rsidP="00603ED2">
      <w:pPr>
        <w:pStyle w:val="Odlomakpopisa"/>
        <w:numPr>
          <w:ilvl w:val="0"/>
          <w:numId w:val="28"/>
        </w:numPr>
      </w:pPr>
      <w:r w:rsidRPr="00A47101">
        <w:t>Trg Čazmanskog kaptola (državna cesta 43)- 3601 vozila na dan</w:t>
      </w:r>
    </w:p>
    <w:p w14:paraId="414FE4BA" w14:textId="77777777" w:rsidR="003233AA" w:rsidRPr="00A47101" w:rsidRDefault="003233AA" w:rsidP="00603ED2">
      <w:pPr>
        <w:pStyle w:val="Odlomakpopisa"/>
        <w:numPr>
          <w:ilvl w:val="0"/>
          <w:numId w:val="28"/>
        </w:numPr>
      </w:pPr>
      <w:r w:rsidRPr="00A47101">
        <w:t>Ulica Svetog Andrije – (državna cesta 26) - 3063 vozila na dan</w:t>
      </w:r>
    </w:p>
    <w:p w14:paraId="31068D7C" w14:textId="77777777" w:rsidR="003233AA" w:rsidRPr="00A47101" w:rsidRDefault="003233AA" w:rsidP="00603ED2">
      <w:pPr>
        <w:pStyle w:val="Odlomakpopisa"/>
        <w:numPr>
          <w:ilvl w:val="0"/>
          <w:numId w:val="28"/>
        </w:numPr>
      </w:pPr>
      <w:r w:rsidRPr="00A47101">
        <w:t>Moslavačka ulica (županijska/gradska) – 2319 vozila na dan</w:t>
      </w:r>
    </w:p>
    <w:p w14:paraId="794A76CB" w14:textId="13F8A5E7" w:rsidR="005506DA" w:rsidRDefault="00E543FD" w:rsidP="005506DA">
      <w:pPr>
        <w:jc w:val="both"/>
      </w:pPr>
      <w:r w:rsidRPr="005506DA">
        <w:t xml:space="preserve">Prema provedbenom programu grada Čazme, </w:t>
      </w:r>
      <w:r w:rsidR="005506DA">
        <w:t xml:space="preserve">navodimo </w:t>
      </w:r>
      <w:r w:rsidRPr="005506DA">
        <w:t>projekt</w:t>
      </w:r>
      <w:r w:rsidR="005506DA">
        <w:t>e od važnosti:</w:t>
      </w:r>
    </w:p>
    <w:p w14:paraId="398FCBCA" w14:textId="38BC400F" w:rsidR="00E543FD" w:rsidRPr="005506DA" w:rsidRDefault="00E543FD" w:rsidP="005506DA">
      <w:pPr>
        <w:pStyle w:val="Odlomakpopisa"/>
        <w:numPr>
          <w:ilvl w:val="0"/>
          <w:numId w:val="53"/>
        </w:numPr>
        <w:jc w:val="both"/>
        <w:rPr>
          <w:rFonts w:cstheme="minorHAnsi"/>
        </w:rPr>
      </w:pPr>
      <w:r w:rsidRPr="005506DA">
        <w:rPr>
          <w:rFonts w:cstheme="minorHAnsi"/>
        </w:rPr>
        <w:t>Plan razvoja infrastrukture širokopojasnog pristupa</w:t>
      </w:r>
      <w:r w:rsidR="00B81596" w:rsidRPr="005506DA">
        <w:rPr>
          <w:rFonts w:cstheme="minorHAnsi"/>
        </w:rPr>
        <w:t xml:space="preserve"> – zelena infrastruktura</w:t>
      </w:r>
    </w:p>
    <w:p w14:paraId="2205A6BD" w14:textId="26370509" w:rsidR="00E543FD" w:rsidRPr="005506DA" w:rsidRDefault="00E543FD" w:rsidP="00603ED2">
      <w:pPr>
        <w:pStyle w:val="Odlomakpopisa"/>
        <w:numPr>
          <w:ilvl w:val="0"/>
          <w:numId w:val="29"/>
        </w:numPr>
        <w:rPr>
          <w:rFonts w:cstheme="minorHAnsi"/>
        </w:rPr>
      </w:pPr>
      <w:r w:rsidRPr="005506DA">
        <w:rPr>
          <w:rFonts w:cstheme="minorHAnsi"/>
        </w:rPr>
        <w:t>Izgradnja vrtića u Čazmi</w:t>
      </w:r>
      <w:r w:rsidR="005506DA">
        <w:rPr>
          <w:rFonts w:cstheme="minorHAnsi"/>
        </w:rPr>
        <w:t>, PO G. Draganec</w:t>
      </w:r>
    </w:p>
    <w:p w14:paraId="71137F71" w14:textId="65433B34" w:rsidR="00E543FD" w:rsidRPr="005506DA" w:rsidRDefault="00E543FD" w:rsidP="00603ED2">
      <w:pPr>
        <w:pStyle w:val="Odlomakpopisa"/>
        <w:numPr>
          <w:ilvl w:val="0"/>
          <w:numId w:val="29"/>
        </w:numPr>
        <w:rPr>
          <w:rFonts w:cstheme="minorHAnsi"/>
        </w:rPr>
      </w:pPr>
      <w:r w:rsidRPr="005506DA">
        <w:rPr>
          <w:rFonts w:cstheme="minorHAnsi"/>
        </w:rPr>
        <w:t>Rekonstrukcija i dogradnja Kulturnog centra – energetska obnova nestambenih zgrada</w:t>
      </w:r>
    </w:p>
    <w:p w14:paraId="3629BAA2" w14:textId="27C8F68C" w:rsidR="00E543FD" w:rsidRPr="005506DA" w:rsidRDefault="00E543FD" w:rsidP="00603ED2">
      <w:pPr>
        <w:pStyle w:val="Odlomakpopisa"/>
        <w:numPr>
          <w:ilvl w:val="0"/>
          <w:numId w:val="29"/>
        </w:numPr>
        <w:rPr>
          <w:rFonts w:cstheme="minorHAnsi"/>
        </w:rPr>
      </w:pPr>
      <w:r w:rsidRPr="005506DA">
        <w:rPr>
          <w:rFonts w:cstheme="minorHAnsi"/>
        </w:rPr>
        <w:t>Rekonstrukcija sportsko-rekreacijskog centra u Čazmi</w:t>
      </w:r>
    </w:p>
    <w:p w14:paraId="28D489E1" w14:textId="1D67DF64" w:rsidR="00E543FD" w:rsidRPr="005506DA" w:rsidRDefault="00E543FD" w:rsidP="005506DA">
      <w:pPr>
        <w:pStyle w:val="Odlomakpopisa"/>
        <w:numPr>
          <w:ilvl w:val="0"/>
          <w:numId w:val="29"/>
        </w:numPr>
        <w:rPr>
          <w:rFonts w:cstheme="minorHAnsi"/>
        </w:rPr>
      </w:pPr>
      <w:r w:rsidRPr="005506DA">
        <w:rPr>
          <w:rFonts w:cstheme="minorHAnsi"/>
        </w:rPr>
        <w:t>Izgradnja nogostupa na relaciji Čazma-Bosiljevo – zelena infrastruktura</w:t>
      </w:r>
    </w:p>
    <w:p w14:paraId="6DEA91A7" w14:textId="69C07DB4" w:rsidR="00E543FD" w:rsidRPr="005506DA" w:rsidRDefault="00E543FD" w:rsidP="00603ED2">
      <w:pPr>
        <w:pStyle w:val="Odlomakpopisa"/>
        <w:numPr>
          <w:ilvl w:val="0"/>
          <w:numId w:val="29"/>
        </w:numPr>
        <w:rPr>
          <w:rFonts w:cstheme="minorHAnsi"/>
        </w:rPr>
      </w:pPr>
      <w:r w:rsidRPr="005506DA">
        <w:rPr>
          <w:rFonts w:cstheme="minorHAnsi"/>
        </w:rPr>
        <w:t>Rekonstrukcija ulice sv. Andrije u Čazmi</w:t>
      </w:r>
    </w:p>
    <w:p w14:paraId="7DDFA7C4" w14:textId="77777777" w:rsidR="005506DA" w:rsidRDefault="005506DA" w:rsidP="00E96FAE"/>
    <w:p w14:paraId="0667CC8B" w14:textId="066F7B73" w:rsidR="00E96FAE" w:rsidRPr="00A47101" w:rsidRDefault="00E96FAE" w:rsidP="00E96FAE">
      <w:r w:rsidRPr="00A47101">
        <w:t>Objekti u vlasništvu grada su:</w:t>
      </w:r>
    </w:p>
    <w:tbl>
      <w:tblPr>
        <w:tblW w:w="5000" w:type="pct"/>
        <w:tblCellSpacing w:w="0" w:type="dxa"/>
        <w:tblLook w:val="04A0" w:firstRow="1" w:lastRow="0" w:firstColumn="1" w:lastColumn="0" w:noHBand="0" w:noVBand="1"/>
      </w:tblPr>
      <w:tblGrid>
        <w:gridCol w:w="1008"/>
        <w:gridCol w:w="1176"/>
        <w:gridCol w:w="737"/>
        <w:gridCol w:w="962"/>
        <w:gridCol w:w="2624"/>
        <w:gridCol w:w="790"/>
        <w:gridCol w:w="872"/>
        <w:gridCol w:w="901"/>
      </w:tblGrid>
      <w:tr w:rsidR="00A47101" w:rsidRPr="00A47101" w14:paraId="54D2F561" w14:textId="77777777" w:rsidTr="00E96FAE">
        <w:trPr>
          <w:tblCellSpacing w:w="0" w:type="dxa"/>
        </w:trPr>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211530A4"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Kat.općina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44F7D433"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Broj čestice</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72949372"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Pos. list</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48E98455"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Vlasnik</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41869DE6"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Naziv čestice</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64646568"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Kultura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7A933359"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Površina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7C25E519"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Namjena</w:t>
            </w:r>
          </w:p>
        </w:tc>
      </w:tr>
      <w:tr w:rsidR="00A47101" w:rsidRPr="00A47101" w14:paraId="416B3672"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C1C6979"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9071BA1"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1046/2 (1046/2)</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0BBACB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ADD5E9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982A197"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Deponij otpada  u Čazmi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37E1CC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8231952"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1,4780</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658F3182"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0FF2BA2F"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91494AC"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5985B7C"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1900 ( 1461)</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0FA6516"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104C9F2"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FC4114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Trg čazm.kapt.6-arhiva i Centar za socijalnu skrb</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FD855EC"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964F2F6"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0,2179</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40C991FF"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5333C46D"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DDD48A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D3A3079"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1914/2 ( 879/2)</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C62762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85AF0F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3D9E0F6"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Zgrada TO</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897F29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8417D2A"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0,0170</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036BA208"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78B09632"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4037A4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47749E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1928 ( 882/1)</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F5B7877"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3293AA2"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FBB24AE" w14:textId="0010CA62" w:rsidR="00E96FAE" w:rsidRPr="00A47101" w:rsidRDefault="00F637B6">
            <w:pPr>
              <w:spacing w:after="0" w:line="240" w:lineRule="auto"/>
              <w:rPr>
                <w:rFonts w:eastAsia="Times New Roman" w:cstheme="minorHAnsi"/>
                <w:sz w:val="16"/>
                <w:szCs w:val="16"/>
                <w:lang w:eastAsia="hr-HR"/>
              </w:rPr>
            </w:pPr>
            <w:r>
              <w:rPr>
                <w:rFonts w:eastAsia="Times New Roman" w:cstheme="minorHAnsi"/>
                <w:sz w:val="16"/>
                <w:szCs w:val="16"/>
                <w:lang w:eastAsia="hr-HR"/>
              </w:rPr>
              <w:t>O</w:t>
            </w:r>
            <w:r w:rsidR="00E96FAE" w:rsidRPr="00A47101">
              <w:rPr>
                <w:rFonts w:eastAsia="Times New Roman" w:cstheme="minorHAnsi"/>
                <w:sz w:val="16"/>
                <w:szCs w:val="16"/>
                <w:lang w:eastAsia="hr-HR"/>
              </w:rPr>
              <w:t>bjekt stare općine u M. Novačića 13, zgrada i gar</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97AFA2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DDBAD4A"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0,1532</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4F93EB24"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64186073"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97EFF5D"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8176EBA"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1945 (1482/3)</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5FF842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918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67E8B7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xml:space="preserve">Grad Čazma </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FB82067"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Skladište uz stari Elkom</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5BFEBA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EC05682"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0,1298</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63C3A832"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37F79805"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hideMark/>
          </w:tcPr>
          <w:p w14:paraId="16391743" w14:textId="77777777" w:rsidR="00E96FAE" w:rsidRPr="00A47101" w:rsidRDefault="00E96FAE">
            <w:pPr>
              <w:rPr>
                <w:rFonts w:cstheme="minorHAnsi"/>
                <w:sz w:val="16"/>
                <w:szCs w:val="16"/>
              </w:rPr>
            </w:pPr>
            <w:r w:rsidRPr="00A47101">
              <w:rPr>
                <w:rFonts w:cstheme="minorHAnsi"/>
                <w:sz w:val="16"/>
                <w:szCs w:val="16"/>
              </w:rPr>
              <w:lastRenderedPageBreak/>
              <w:t>Čazma</w:t>
            </w:r>
          </w:p>
        </w:tc>
        <w:tc>
          <w:tcPr>
            <w:tcW w:w="0" w:type="auto"/>
            <w:tcBorders>
              <w:top w:val="nil"/>
              <w:left w:val="nil"/>
              <w:bottom w:val="single" w:sz="6" w:space="0" w:color="000000"/>
              <w:right w:val="nil"/>
            </w:tcBorders>
            <w:tcMar>
              <w:top w:w="15" w:type="dxa"/>
              <w:left w:w="150" w:type="dxa"/>
              <w:bottom w:w="15" w:type="dxa"/>
              <w:right w:w="150" w:type="dxa"/>
            </w:tcMar>
            <w:hideMark/>
          </w:tcPr>
          <w:p w14:paraId="273E2601" w14:textId="77777777" w:rsidR="00E96FAE" w:rsidRPr="00A47101" w:rsidRDefault="00E96FAE">
            <w:pPr>
              <w:rPr>
                <w:rFonts w:cstheme="minorHAnsi"/>
                <w:sz w:val="16"/>
                <w:szCs w:val="16"/>
              </w:rPr>
            </w:pPr>
            <w:r w:rsidRPr="00A47101">
              <w:rPr>
                <w:rFonts w:cstheme="minorHAnsi"/>
                <w:sz w:val="16"/>
                <w:szCs w:val="16"/>
              </w:rPr>
              <w:t>2182</w:t>
            </w:r>
          </w:p>
        </w:tc>
        <w:tc>
          <w:tcPr>
            <w:tcW w:w="0" w:type="auto"/>
            <w:tcBorders>
              <w:top w:val="nil"/>
              <w:left w:val="nil"/>
              <w:bottom w:val="single" w:sz="6" w:space="0" w:color="000000"/>
              <w:right w:val="nil"/>
            </w:tcBorders>
            <w:tcMar>
              <w:top w:w="15" w:type="dxa"/>
              <w:left w:w="150" w:type="dxa"/>
              <w:bottom w:w="15" w:type="dxa"/>
              <w:right w:w="150" w:type="dxa"/>
            </w:tcMar>
          </w:tcPr>
          <w:p w14:paraId="1644C4D7" w14:textId="77777777" w:rsidR="00E96FAE" w:rsidRPr="00A47101" w:rsidRDefault="00E96FAE">
            <w:pPr>
              <w:rPr>
                <w:rFonts w:cstheme="minorHAnsi"/>
                <w:sz w:val="16"/>
                <w:szCs w:val="16"/>
              </w:rPr>
            </w:pPr>
          </w:p>
        </w:tc>
        <w:tc>
          <w:tcPr>
            <w:tcW w:w="0" w:type="auto"/>
            <w:tcBorders>
              <w:top w:val="nil"/>
              <w:left w:val="nil"/>
              <w:bottom w:val="single" w:sz="6" w:space="0" w:color="000000"/>
              <w:right w:val="nil"/>
            </w:tcBorders>
            <w:tcMar>
              <w:top w:w="15" w:type="dxa"/>
              <w:left w:w="150" w:type="dxa"/>
              <w:bottom w:w="15" w:type="dxa"/>
              <w:right w:w="150" w:type="dxa"/>
            </w:tcMar>
            <w:hideMark/>
          </w:tcPr>
          <w:p w14:paraId="674022BA" w14:textId="77777777" w:rsidR="00E96FAE" w:rsidRPr="00A47101" w:rsidRDefault="00E96FAE">
            <w:pPr>
              <w:rPr>
                <w:rFonts w:cstheme="minorHAnsi"/>
                <w:sz w:val="16"/>
                <w:szCs w:val="16"/>
              </w:rPr>
            </w:pPr>
            <w:r w:rsidRPr="00A47101">
              <w:rPr>
                <w:rFonts w:cstheme="minorHAnsi"/>
                <w:sz w:val="16"/>
                <w:szCs w:val="16"/>
              </w:rPr>
              <w:t>Čazma</w:t>
            </w:r>
          </w:p>
        </w:tc>
        <w:tc>
          <w:tcPr>
            <w:tcW w:w="0" w:type="auto"/>
            <w:tcBorders>
              <w:top w:val="nil"/>
              <w:left w:val="nil"/>
              <w:bottom w:val="single" w:sz="6" w:space="0" w:color="000000"/>
              <w:right w:val="nil"/>
            </w:tcBorders>
            <w:tcMar>
              <w:top w:w="15" w:type="dxa"/>
              <w:left w:w="150" w:type="dxa"/>
              <w:bottom w:w="15" w:type="dxa"/>
              <w:right w:w="150" w:type="dxa"/>
            </w:tcMar>
            <w:hideMark/>
          </w:tcPr>
          <w:p w14:paraId="2281235F" w14:textId="77777777" w:rsidR="00E96FAE" w:rsidRPr="00A47101" w:rsidRDefault="00E96FAE">
            <w:pPr>
              <w:rPr>
                <w:rFonts w:cstheme="minorHAnsi"/>
                <w:sz w:val="16"/>
                <w:szCs w:val="16"/>
              </w:rPr>
            </w:pPr>
            <w:r w:rsidRPr="00A47101">
              <w:rPr>
                <w:rFonts w:cstheme="minorHAnsi"/>
                <w:sz w:val="16"/>
                <w:szCs w:val="16"/>
              </w:rPr>
              <w:t>Trg čazmanskog kaptola 18</w:t>
            </w:r>
          </w:p>
        </w:tc>
        <w:tc>
          <w:tcPr>
            <w:tcW w:w="0" w:type="auto"/>
            <w:tcBorders>
              <w:top w:val="nil"/>
              <w:left w:val="nil"/>
              <w:bottom w:val="single" w:sz="6" w:space="0" w:color="000000"/>
              <w:right w:val="nil"/>
            </w:tcBorders>
            <w:tcMar>
              <w:top w:w="15" w:type="dxa"/>
              <w:left w:w="150" w:type="dxa"/>
              <w:bottom w:w="15" w:type="dxa"/>
              <w:right w:w="150" w:type="dxa"/>
            </w:tcMar>
          </w:tcPr>
          <w:p w14:paraId="4F36B945" w14:textId="77777777" w:rsidR="00E96FAE" w:rsidRPr="00A47101" w:rsidRDefault="00E96FAE">
            <w:pPr>
              <w:rPr>
                <w:rFonts w:cstheme="minorHAnsi"/>
                <w:sz w:val="16"/>
                <w:szCs w:val="16"/>
              </w:rPr>
            </w:pPr>
          </w:p>
        </w:tc>
        <w:tc>
          <w:tcPr>
            <w:tcW w:w="0" w:type="auto"/>
            <w:tcBorders>
              <w:top w:val="nil"/>
              <w:left w:val="nil"/>
              <w:bottom w:val="single" w:sz="6" w:space="0" w:color="000000"/>
              <w:right w:val="nil"/>
            </w:tcBorders>
            <w:tcMar>
              <w:top w:w="15" w:type="dxa"/>
              <w:left w:w="150" w:type="dxa"/>
              <w:bottom w:w="15" w:type="dxa"/>
              <w:right w:w="150" w:type="dxa"/>
            </w:tcMar>
          </w:tcPr>
          <w:p w14:paraId="016E6A08" w14:textId="77777777" w:rsidR="00E96FAE" w:rsidRPr="00A47101" w:rsidRDefault="00E96FAE">
            <w:pPr>
              <w:rPr>
                <w:rFonts w:cstheme="minorHAnsi"/>
                <w:sz w:val="16"/>
                <w:szCs w:val="16"/>
              </w:rPr>
            </w:pPr>
          </w:p>
        </w:tc>
        <w:tc>
          <w:tcPr>
            <w:tcW w:w="0" w:type="auto"/>
            <w:tcBorders>
              <w:top w:val="nil"/>
              <w:left w:val="nil"/>
              <w:bottom w:val="single" w:sz="6" w:space="0" w:color="000000"/>
              <w:right w:val="nil"/>
            </w:tcBorders>
            <w:tcMar>
              <w:top w:w="15" w:type="dxa"/>
              <w:left w:w="150" w:type="dxa"/>
              <w:bottom w:w="15" w:type="dxa"/>
              <w:right w:w="150" w:type="dxa"/>
            </w:tcMar>
          </w:tcPr>
          <w:p w14:paraId="03E65FD8" w14:textId="77777777" w:rsidR="00E96FAE" w:rsidRPr="00A47101" w:rsidRDefault="00E96FAE">
            <w:pPr>
              <w:rPr>
                <w:rFonts w:cstheme="minorHAnsi"/>
                <w:sz w:val="16"/>
                <w:szCs w:val="16"/>
              </w:rPr>
            </w:pPr>
          </w:p>
        </w:tc>
      </w:tr>
      <w:tr w:rsidR="00A47101" w:rsidRPr="00A47101" w14:paraId="382E5FFA"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08FBFC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5BD2C9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2031/1 (713/1)</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5640A3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9E8179A"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7DE36F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Čaz-A-22 , Sajmište-vaga stočna i sajmište</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2EEF779"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498A5B6"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0,7520</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4F1A1F44"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6E7AA063"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624BF5A"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ACDCF1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2184/1 (923/1)</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48F6932"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CC37EF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2EA1DAB" w14:textId="5038AEFB" w:rsidR="00E96FAE" w:rsidRPr="00A47101" w:rsidRDefault="00F637B6">
            <w:pPr>
              <w:spacing w:after="0" w:line="240" w:lineRule="auto"/>
              <w:rPr>
                <w:rFonts w:eastAsia="Times New Roman" w:cstheme="minorHAnsi"/>
                <w:sz w:val="16"/>
                <w:szCs w:val="16"/>
                <w:lang w:eastAsia="hr-HR"/>
              </w:rPr>
            </w:pPr>
            <w:r>
              <w:rPr>
                <w:rFonts w:eastAsia="Times New Roman" w:cstheme="minorHAnsi"/>
                <w:sz w:val="16"/>
                <w:szCs w:val="16"/>
                <w:lang w:eastAsia="hr-HR"/>
              </w:rPr>
              <w:t>T</w:t>
            </w:r>
            <w:r w:rsidR="00E96FAE" w:rsidRPr="00A47101">
              <w:rPr>
                <w:rFonts w:eastAsia="Times New Roman" w:cstheme="minorHAnsi"/>
                <w:sz w:val="16"/>
                <w:szCs w:val="16"/>
                <w:lang w:eastAsia="hr-HR"/>
              </w:rPr>
              <w:t>ržnica u Čazmi, prostor Turističke zajednice, 5</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A8130D2"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93A99F7"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0,1062</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083182FC"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115DC339"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167E18F"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94524DC"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2187 (927/1)</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CA3D3C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4005A8D"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C9EA43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Stari komitet-srušeno – projekt  NATURA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D0EDFBF"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EAA6F57"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0,0705</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5B7E24FC"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65D658F9"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51715D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1AE5C9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2188/1 (1437)</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9229AC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1379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F992F7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2BFD522" w14:textId="2ADA99C3"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xml:space="preserve">Zgrada na Trgu </w:t>
            </w:r>
            <w:r w:rsidR="00AE1647">
              <w:rPr>
                <w:rFonts w:eastAsia="Times New Roman" w:cstheme="minorHAnsi"/>
                <w:sz w:val="16"/>
                <w:szCs w:val="16"/>
                <w:lang w:eastAsia="hr-HR"/>
              </w:rPr>
              <w:t>Č</w:t>
            </w:r>
            <w:r w:rsidRPr="00A47101">
              <w:rPr>
                <w:rFonts w:eastAsia="Times New Roman" w:cstheme="minorHAnsi"/>
                <w:sz w:val="16"/>
                <w:szCs w:val="16"/>
                <w:lang w:eastAsia="hr-HR"/>
              </w:rPr>
              <w:t>az. kapt. - ex Komunalije</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460437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C08ABA2"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0,0314</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43AD2E4F"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70F872BF"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B204536"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00C130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2192/1 (1438/2)</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A425797"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E274592"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3A4ECD9" w14:textId="649EF351"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Ul.</w:t>
            </w:r>
            <w:r w:rsidR="00AE1647">
              <w:rPr>
                <w:rFonts w:eastAsia="Times New Roman" w:cstheme="minorHAnsi"/>
                <w:sz w:val="16"/>
                <w:szCs w:val="16"/>
                <w:lang w:eastAsia="hr-HR"/>
              </w:rPr>
              <w:t xml:space="preserve"> </w:t>
            </w:r>
            <w:r w:rsidRPr="00A47101">
              <w:rPr>
                <w:rFonts w:eastAsia="Times New Roman" w:cstheme="minorHAnsi"/>
                <w:sz w:val="16"/>
                <w:szCs w:val="16"/>
                <w:lang w:eastAsia="hr-HR"/>
              </w:rPr>
              <w:t>Kralja Tomislava-Vijećnica i ex Centar za uzbun</w:t>
            </w:r>
            <w:r w:rsidR="00AE1647">
              <w:rPr>
                <w:rFonts w:eastAsia="Times New Roman" w:cstheme="minorHAnsi"/>
                <w:sz w:val="16"/>
                <w:szCs w:val="16"/>
                <w:lang w:eastAsia="hr-HR"/>
              </w:rPr>
              <w:t>e</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91F0F8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7A2BD6E"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0,0652</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0949D837"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7764AF99"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656EF2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021055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2404/2 (1059/3)</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DD64BC6"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1259FC1"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B6E8B2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Tehnički pregledi-Vatrogasni centar u F. Vidovića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ADC269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AC03748"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0,4454</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2B159E3F"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455EC459"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CB1832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1026CA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2585 (936/1 dio)</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50E2C2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BC017D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35FD791"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Gradska knjižnica u A. Vulinca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EDDB98D"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B245B4C"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0,0978</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4CCF3CDD"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43F32DE6"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F9F70E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Dapci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2BB67AD"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1937</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A8500D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827</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B7DD2F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511E659"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Laktofriz- autobusno stajalište u Općevcu</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ABEE821"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8DC2750"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0,0145</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50DCDC10"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4EC1494B"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334B37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7D586B6"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1097/3</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59DF3F2"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544</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7A46042"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80D998B" w14:textId="22CF7C29" w:rsidR="00E96FAE" w:rsidRPr="00A47101" w:rsidRDefault="00F637B6">
            <w:pPr>
              <w:spacing w:after="0" w:line="240" w:lineRule="auto"/>
              <w:rPr>
                <w:rFonts w:eastAsia="Times New Roman" w:cstheme="minorHAnsi"/>
                <w:sz w:val="16"/>
                <w:szCs w:val="16"/>
                <w:lang w:eastAsia="hr-HR"/>
              </w:rPr>
            </w:pPr>
            <w:r>
              <w:rPr>
                <w:rFonts w:eastAsia="Times New Roman" w:cstheme="minorHAnsi"/>
                <w:sz w:val="16"/>
                <w:szCs w:val="16"/>
                <w:lang w:eastAsia="hr-HR"/>
              </w:rPr>
              <w:t>B</w:t>
            </w:r>
            <w:r w:rsidR="00E96FAE" w:rsidRPr="00A47101">
              <w:rPr>
                <w:rFonts w:eastAsia="Times New Roman" w:cstheme="minorHAnsi"/>
                <w:sz w:val="16"/>
                <w:szCs w:val="16"/>
                <w:lang w:eastAsia="hr-HR"/>
              </w:rPr>
              <w:t>ivši dućan Čazmatransa u G. Dragancu</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CC853F7"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C4A2F34"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0,0158</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2501BD20"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76372FFA"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825A5D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75778D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1602</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1C41DEF"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544</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BBD326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442F4A1"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U SELU</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7AF973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Objekti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648BA7A"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0,1604</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2F269537" w14:textId="77777777" w:rsidR="00E96FAE" w:rsidRPr="00A47101" w:rsidRDefault="00E96FAE">
            <w:pPr>
              <w:spacing w:after="0" w:line="240" w:lineRule="auto"/>
              <w:rPr>
                <w:rFonts w:eastAsia="Times New Roman" w:cstheme="minorHAnsi"/>
                <w:sz w:val="16"/>
                <w:szCs w:val="16"/>
                <w:lang w:eastAsia="hr-HR"/>
              </w:rPr>
            </w:pPr>
          </w:p>
        </w:tc>
      </w:tr>
      <w:tr w:rsidR="00E96FAE" w:rsidRPr="00A47101" w14:paraId="0062EA9B" w14:textId="77777777" w:rsidTr="00E96FAE">
        <w:trPr>
          <w:tblCellSpacing w:w="0" w:type="dxa"/>
        </w:trPr>
        <w:tc>
          <w:tcPr>
            <w:tcW w:w="0" w:type="auto"/>
            <w:gridSpan w:val="6"/>
            <w:tcBorders>
              <w:top w:val="nil"/>
              <w:left w:val="nil"/>
              <w:bottom w:val="single" w:sz="12" w:space="0" w:color="000000"/>
              <w:right w:val="nil"/>
            </w:tcBorders>
            <w:tcMar>
              <w:top w:w="15" w:type="dxa"/>
              <w:left w:w="150" w:type="dxa"/>
              <w:bottom w:w="15" w:type="dxa"/>
              <w:right w:w="150" w:type="dxa"/>
            </w:tcMar>
            <w:vAlign w:val="center"/>
            <w:hideMark/>
          </w:tcPr>
          <w:p w14:paraId="3E387139"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U k u p n o</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165C64A9" w14:textId="77777777" w:rsidR="00E96FAE" w:rsidRPr="00A47101" w:rsidRDefault="00E96FAE">
            <w:pPr>
              <w:spacing w:after="0" w:line="240" w:lineRule="auto"/>
              <w:jc w:val="right"/>
              <w:rPr>
                <w:rFonts w:eastAsia="Times New Roman" w:cstheme="minorHAnsi"/>
                <w:b/>
                <w:bCs/>
                <w:sz w:val="16"/>
                <w:szCs w:val="16"/>
                <w:lang w:eastAsia="hr-HR"/>
              </w:rPr>
            </w:pPr>
            <w:r w:rsidRPr="00A47101">
              <w:rPr>
                <w:rFonts w:eastAsia="Times New Roman" w:cstheme="minorHAnsi"/>
                <w:b/>
                <w:bCs/>
                <w:sz w:val="16"/>
                <w:szCs w:val="16"/>
                <w:lang w:eastAsia="hr-HR"/>
              </w:rPr>
              <w:t>3,7688</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718E6FC6"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 </w:t>
            </w:r>
          </w:p>
        </w:tc>
      </w:tr>
    </w:tbl>
    <w:p w14:paraId="1869D762" w14:textId="77777777" w:rsidR="006D3152" w:rsidRPr="00A47101" w:rsidRDefault="006D3152" w:rsidP="00E96FAE"/>
    <w:p w14:paraId="530FF59F" w14:textId="0334C563" w:rsidR="00E96FAE" w:rsidRPr="00A47101" w:rsidRDefault="00E96FAE" w:rsidP="00E96FAE">
      <w:r w:rsidRPr="00A47101">
        <w:t>Grad raspolaže i poslovnim zonama:</w:t>
      </w:r>
    </w:p>
    <w:tbl>
      <w:tblPr>
        <w:tblW w:w="5000" w:type="pct"/>
        <w:tblCellSpacing w:w="0" w:type="dxa"/>
        <w:tblLook w:val="04A0" w:firstRow="1" w:lastRow="0" w:firstColumn="1" w:lastColumn="0" w:noHBand="0" w:noVBand="1"/>
      </w:tblPr>
      <w:tblGrid>
        <w:gridCol w:w="1008"/>
        <w:gridCol w:w="1166"/>
        <w:gridCol w:w="700"/>
        <w:gridCol w:w="1688"/>
        <w:gridCol w:w="1712"/>
        <w:gridCol w:w="1023"/>
        <w:gridCol w:w="872"/>
        <w:gridCol w:w="901"/>
      </w:tblGrid>
      <w:tr w:rsidR="00A47101" w:rsidRPr="00A47101" w14:paraId="23277BBD" w14:textId="77777777" w:rsidTr="00E96FAE">
        <w:trPr>
          <w:tblCellSpacing w:w="0" w:type="dxa"/>
        </w:trPr>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52E2F4FE"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Kat.općina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67DD9D9F"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Broj čestice</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3BF4C570"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Pos. list</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38472A03"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Vlasnik</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1D238424"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Naziv čestice</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769124C1"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Kultura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393BEB7C"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Površina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4AC5D920"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Namjena</w:t>
            </w:r>
          </w:p>
        </w:tc>
      </w:tr>
      <w:tr w:rsidR="00A47101" w:rsidRPr="00A47101" w14:paraId="46115CDD"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CC2D6B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9B3977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2422 ( 1063/1 dio)</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9C5EB6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8E3781F"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9842A95" w14:textId="49126D29" w:rsidR="00E96FAE" w:rsidRPr="00A47101" w:rsidRDefault="00F637B6">
            <w:pPr>
              <w:spacing w:after="0" w:line="240" w:lineRule="auto"/>
              <w:rPr>
                <w:rFonts w:eastAsia="Times New Roman" w:cstheme="minorHAnsi"/>
                <w:sz w:val="16"/>
                <w:szCs w:val="16"/>
                <w:lang w:eastAsia="hr-HR"/>
              </w:rPr>
            </w:pPr>
            <w:r>
              <w:rPr>
                <w:rFonts w:eastAsia="Times New Roman" w:cstheme="minorHAnsi"/>
                <w:sz w:val="16"/>
                <w:szCs w:val="16"/>
                <w:lang w:eastAsia="hr-HR"/>
              </w:rPr>
              <w:t>Z</w:t>
            </w:r>
            <w:r w:rsidR="00E96FAE" w:rsidRPr="00A47101">
              <w:rPr>
                <w:rFonts w:eastAsia="Times New Roman" w:cstheme="minorHAnsi"/>
                <w:sz w:val="16"/>
                <w:szCs w:val="16"/>
                <w:lang w:eastAsia="hr-HR"/>
              </w:rPr>
              <w:t>ona Solarišće - zakup Letec Josip</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E62707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1826DDD"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0,7798</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73BD73D3"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7BA7DF73"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32463D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61671D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2423 ( 1063/2 dio)</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619226F"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D4AEF69"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ECF8F58" w14:textId="0F635C98" w:rsidR="00E96FAE" w:rsidRPr="00A47101" w:rsidRDefault="00F637B6">
            <w:pPr>
              <w:spacing w:after="0" w:line="240" w:lineRule="auto"/>
              <w:rPr>
                <w:rFonts w:eastAsia="Times New Roman" w:cstheme="minorHAnsi"/>
                <w:sz w:val="16"/>
                <w:szCs w:val="16"/>
                <w:lang w:eastAsia="hr-HR"/>
              </w:rPr>
            </w:pPr>
            <w:r>
              <w:rPr>
                <w:rFonts w:eastAsia="Times New Roman" w:cstheme="minorHAnsi"/>
                <w:sz w:val="16"/>
                <w:szCs w:val="16"/>
                <w:lang w:eastAsia="hr-HR"/>
              </w:rPr>
              <w:t>Z</w:t>
            </w:r>
            <w:r w:rsidR="00E96FAE" w:rsidRPr="00A47101">
              <w:rPr>
                <w:rFonts w:eastAsia="Times New Roman" w:cstheme="minorHAnsi"/>
                <w:sz w:val="16"/>
                <w:szCs w:val="16"/>
                <w:lang w:eastAsia="hr-HR"/>
              </w:rPr>
              <w:t>ona Solarišće - zakup Letec Josip</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BBB1B1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40AAEB3"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0,3233</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68DCDA19"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01022455"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2342DF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6D47236"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2439/1 (1075/1)</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F2E69D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29F5059"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4DA27B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Poduzetnička zona Ninkovica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03393D1"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5BA9310"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0,3229</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41A8BA5C"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52B5B57C"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A387A3D"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3B65A3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2439/14 ( 1075/14)</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5AEDB8C"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0296A4C"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FDF9052"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Poduzetnička zona Ninkovica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EB061C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FA497F1"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0,0056</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5865C14E"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42C03C9A"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0004252"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4FD095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xml:space="preserve">2439/3 ( 1075/3) </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A5B7E3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30594EA"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82EB0C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Poduzetnička zona Ninkovica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241492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D9FCB68"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0,2563</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764B531B"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7A77E1E2"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3E1BB4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5DAA31A"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2439/4 ( 1075/4)</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FB01682"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15C289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78DAE2C"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Poduzetnička zona Ninkovica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15FCA4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2E05FE9"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0,0174</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14CC3E1F"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4EA160BE"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42184E6"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4F457AC"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2439/7 ( 1057/7)</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CD465C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B5287A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82AAFC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Poduzetnička zona Ninkovica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8A6B2F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E2CC516"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0,2742</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7691B388"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1451F687"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009281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A532C9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2444 (1077)</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3E2152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351C4B9"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2F49AFD"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Poduzetnička zona Ninkovica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CEAB51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3317997"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1,7403</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6C12479B"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6BF6F45B"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76B5E3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D09BD77"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2404/2</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9B6707F"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1190</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706920D"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21DD55C"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 Franje Vidovića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D8F260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7B3B5AF"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4442</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744DE92A"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1F30A9E4"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C0929E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698D9C9"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2445/8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0E7B249"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1190</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3AF7230"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CBC62D8" w14:textId="4537A280"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Ninkovic</w:t>
            </w:r>
            <w:r w:rsidR="009847B1">
              <w:rPr>
                <w:rFonts w:eastAsia="Times New Roman" w:cstheme="minorHAnsi"/>
                <w:sz w:val="16"/>
                <w:szCs w:val="16"/>
                <w:lang w:eastAsia="hr-HR"/>
              </w:rPr>
              <w:t>a</w:t>
            </w:r>
            <w:r w:rsidRPr="00A47101">
              <w:rPr>
                <w:rFonts w:eastAsia="Times New Roman" w:cstheme="minorHAnsi"/>
                <w:sz w:val="16"/>
                <w:szCs w:val="16"/>
                <w:lang w:eastAsia="hr-HR"/>
              </w:rPr>
              <w:t>, zeleni pojas uz Konzum</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228D64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3B14B85"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338</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13AAEC1C"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66B834D6"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8F260C1"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576862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979/1</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F068A2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508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8EE9BF7"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Smuđ Spomenka 1/8, Grad Čazma7/8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4E2032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zona G. 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D9F163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B2497F9"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0,1027</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65E6EA52"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4EA2C100"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3CFE8E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A26ED17"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980/2</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26258E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508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1F9960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Smuđ Spomenka 1/8, Grad Čazma7/8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EFE1511"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zona G. 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47AE466"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998F1E0"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0,0572</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3B83E987"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38B82932"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4D2F87D"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C93A4EF"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980/3</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72B304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508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EE7EA4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Smuđ Spomenka 1/8, Grad Čazma7/8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212D758"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zona G. 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7DC1DFD"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27756A5"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0,0710</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3743A25A"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37C88CDC"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C112D1F"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9FCBC75"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981/10</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FD67ED7"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508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2CCC9A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Smuđ Spomenka 1/8, Grad Čazma7/8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560294A"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zona G. 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51CC2C3"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B68AC99"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0,0536</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29B249DE" w14:textId="77777777" w:rsidR="00E96FAE" w:rsidRPr="00A47101" w:rsidRDefault="00E96FAE">
            <w:pPr>
              <w:spacing w:after="0" w:line="240" w:lineRule="auto"/>
              <w:rPr>
                <w:rFonts w:eastAsia="Times New Roman" w:cstheme="minorHAnsi"/>
                <w:sz w:val="16"/>
                <w:szCs w:val="16"/>
                <w:lang w:eastAsia="hr-HR"/>
              </w:rPr>
            </w:pPr>
          </w:p>
        </w:tc>
      </w:tr>
      <w:tr w:rsidR="00A47101" w:rsidRPr="00A47101" w14:paraId="3801E8E1" w14:textId="77777777" w:rsidTr="00E96FAE">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3D0AB24"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742480A"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981/8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4D277C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508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94B014F"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Smuđ Spomenka 1/8, Grad Čazma7/8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D7E2DFB"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zona G. Draganec</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CB6E0CE" w14:textId="77777777" w:rsidR="00E96FAE" w:rsidRPr="00A47101" w:rsidRDefault="00E96FAE">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Poslovna zona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EDB2AE3" w14:textId="77777777" w:rsidR="00E96FAE" w:rsidRPr="00A47101" w:rsidRDefault="00E96FAE">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0,1144</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0908F73F" w14:textId="77777777" w:rsidR="00E96FAE" w:rsidRPr="00A47101" w:rsidRDefault="00E96FAE">
            <w:pPr>
              <w:spacing w:after="0" w:line="240" w:lineRule="auto"/>
              <w:rPr>
                <w:rFonts w:eastAsia="Times New Roman" w:cstheme="minorHAnsi"/>
                <w:sz w:val="16"/>
                <w:szCs w:val="16"/>
                <w:lang w:eastAsia="hr-HR"/>
              </w:rPr>
            </w:pPr>
          </w:p>
        </w:tc>
      </w:tr>
      <w:tr w:rsidR="00E96FAE" w:rsidRPr="00A47101" w14:paraId="36A4EC7D" w14:textId="77777777" w:rsidTr="00E96FAE">
        <w:trPr>
          <w:tblCellSpacing w:w="0" w:type="dxa"/>
        </w:trPr>
        <w:tc>
          <w:tcPr>
            <w:tcW w:w="0" w:type="auto"/>
            <w:gridSpan w:val="6"/>
            <w:tcBorders>
              <w:top w:val="nil"/>
              <w:left w:val="nil"/>
              <w:bottom w:val="single" w:sz="12" w:space="0" w:color="000000"/>
              <w:right w:val="nil"/>
            </w:tcBorders>
            <w:tcMar>
              <w:top w:w="15" w:type="dxa"/>
              <w:left w:w="150" w:type="dxa"/>
              <w:bottom w:w="15" w:type="dxa"/>
              <w:right w:w="150" w:type="dxa"/>
            </w:tcMar>
            <w:vAlign w:val="center"/>
            <w:hideMark/>
          </w:tcPr>
          <w:p w14:paraId="3C4FD408"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U k u p n o</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5D861E02" w14:textId="77777777" w:rsidR="00E96FAE" w:rsidRPr="00A47101" w:rsidRDefault="00E96FAE">
            <w:pPr>
              <w:spacing w:after="0" w:line="240" w:lineRule="auto"/>
              <w:jc w:val="right"/>
              <w:rPr>
                <w:rFonts w:eastAsia="Times New Roman" w:cstheme="minorHAnsi"/>
                <w:b/>
                <w:bCs/>
                <w:sz w:val="16"/>
                <w:szCs w:val="16"/>
                <w:lang w:eastAsia="hr-HR"/>
              </w:rPr>
            </w:pPr>
            <w:r w:rsidRPr="00A47101">
              <w:rPr>
                <w:rFonts w:eastAsia="Times New Roman" w:cstheme="minorHAnsi"/>
                <w:b/>
                <w:bCs/>
                <w:sz w:val="16"/>
                <w:szCs w:val="16"/>
                <w:lang w:eastAsia="hr-HR"/>
              </w:rPr>
              <w:t>4,1187</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7D3A0A2A" w14:textId="77777777" w:rsidR="00E96FAE" w:rsidRPr="00A47101" w:rsidRDefault="00E96FAE">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 </w:t>
            </w:r>
          </w:p>
        </w:tc>
      </w:tr>
    </w:tbl>
    <w:p w14:paraId="1A8528E8" w14:textId="39D75167" w:rsidR="00E96FAE" w:rsidRPr="00A47101" w:rsidRDefault="00E96FAE" w:rsidP="00E96FAE"/>
    <w:p w14:paraId="2E021934" w14:textId="77777777" w:rsidR="0052744B" w:rsidRDefault="0052744B" w:rsidP="00E96FAE"/>
    <w:p w14:paraId="145AB8CF" w14:textId="5A1D3834" w:rsidR="00015E5B" w:rsidRPr="00A47101" w:rsidRDefault="00015E5B" w:rsidP="00E96FAE">
      <w:r w:rsidRPr="00A47101">
        <w:lastRenderedPageBreak/>
        <w:t>Parkovi u gradu Čazmi su:</w:t>
      </w:r>
    </w:p>
    <w:tbl>
      <w:tblPr>
        <w:tblW w:w="5000" w:type="pct"/>
        <w:tblCellSpacing w:w="0" w:type="dxa"/>
        <w:tblLook w:val="04A0" w:firstRow="1" w:lastRow="0" w:firstColumn="1" w:lastColumn="0" w:noHBand="0" w:noVBand="1"/>
      </w:tblPr>
      <w:tblGrid>
        <w:gridCol w:w="1064"/>
        <w:gridCol w:w="1124"/>
        <w:gridCol w:w="858"/>
        <w:gridCol w:w="1145"/>
        <w:gridCol w:w="2172"/>
        <w:gridCol w:w="834"/>
        <w:gridCol w:w="921"/>
        <w:gridCol w:w="952"/>
      </w:tblGrid>
      <w:tr w:rsidR="00A47101" w:rsidRPr="00A47101" w14:paraId="01209A40" w14:textId="77777777" w:rsidTr="00015E5B">
        <w:trPr>
          <w:tblCellSpacing w:w="0" w:type="dxa"/>
        </w:trPr>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52FDA4E1" w14:textId="77777777" w:rsidR="00015E5B" w:rsidRPr="00A47101" w:rsidRDefault="00015E5B">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Kat.općina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67AB3C47" w14:textId="77777777" w:rsidR="00015E5B" w:rsidRPr="00A47101" w:rsidRDefault="00015E5B">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Broj čestice</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2F346941" w14:textId="77777777" w:rsidR="00015E5B" w:rsidRPr="00A47101" w:rsidRDefault="00015E5B">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Pos. list</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08B6A6F4" w14:textId="77777777" w:rsidR="00015E5B" w:rsidRPr="00A47101" w:rsidRDefault="00015E5B">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Korisnik</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622F84ED" w14:textId="77777777" w:rsidR="00015E5B" w:rsidRPr="00A47101" w:rsidRDefault="00015E5B">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Naziv čestice</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540B7155" w14:textId="77777777" w:rsidR="00015E5B" w:rsidRPr="00A47101" w:rsidRDefault="00015E5B">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Kultura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56079FAC" w14:textId="77777777" w:rsidR="00015E5B" w:rsidRPr="00A47101" w:rsidRDefault="00015E5B">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Površina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7D85627F" w14:textId="77777777" w:rsidR="00015E5B" w:rsidRPr="00A47101" w:rsidRDefault="00015E5B">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Namjena</w:t>
            </w:r>
          </w:p>
        </w:tc>
      </w:tr>
      <w:tr w:rsidR="00A47101" w:rsidRPr="00A47101" w14:paraId="3C77BB3E" w14:textId="77777777" w:rsidTr="00015E5B">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ACA4351"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C8571DD"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2181</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66DFEC1"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4D3194B"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17E0A4B"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Kod Spomenika  branitelja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B5DB3FD"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Park</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4CEDB75" w14:textId="77777777" w:rsidR="00015E5B" w:rsidRPr="00A47101" w:rsidRDefault="00015E5B">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0,0746</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6EC5FC94" w14:textId="77777777" w:rsidR="00015E5B" w:rsidRPr="00A47101" w:rsidRDefault="00015E5B">
            <w:pPr>
              <w:spacing w:after="0" w:line="240" w:lineRule="auto"/>
              <w:rPr>
                <w:rFonts w:eastAsia="Times New Roman" w:cstheme="minorHAnsi"/>
                <w:sz w:val="16"/>
                <w:szCs w:val="16"/>
                <w:lang w:eastAsia="hr-HR"/>
              </w:rPr>
            </w:pPr>
          </w:p>
        </w:tc>
      </w:tr>
      <w:tr w:rsidR="00A47101" w:rsidRPr="00A47101" w14:paraId="38CCCAC9" w14:textId="77777777" w:rsidTr="00015E5B">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8570E91"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ED6B0BC"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2194</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D46F0E4"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1039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5943771"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21FB101"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Park kod Centra  za kulturu</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4D67417" w14:textId="77777777" w:rsidR="00015E5B" w:rsidRPr="00A47101" w:rsidRDefault="00015E5B">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Park</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2307297" w14:textId="77777777" w:rsidR="00015E5B" w:rsidRPr="00A47101" w:rsidRDefault="00015E5B">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0,1925</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47A8FBB3" w14:textId="77777777" w:rsidR="00015E5B" w:rsidRPr="00A47101" w:rsidRDefault="00015E5B">
            <w:pPr>
              <w:spacing w:after="0" w:line="240" w:lineRule="auto"/>
              <w:rPr>
                <w:rFonts w:eastAsia="Times New Roman" w:cstheme="minorHAnsi"/>
                <w:sz w:val="16"/>
                <w:szCs w:val="16"/>
                <w:lang w:eastAsia="hr-HR"/>
              </w:rPr>
            </w:pPr>
          </w:p>
        </w:tc>
      </w:tr>
      <w:tr w:rsidR="00015E5B" w:rsidRPr="00A47101" w14:paraId="3F8A50CF" w14:textId="77777777" w:rsidTr="00015E5B">
        <w:trPr>
          <w:tblCellSpacing w:w="0" w:type="dxa"/>
        </w:trPr>
        <w:tc>
          <w:tcPr>
            <w:tcW w:w="0" w:type="auto"/>
            <w:gridSpan w:val="6"/>
            <w:tcBorders>
              <w:top w:val="nil"/>
              <w:left w:val="nil"/>
              <w:bottom w:val="single" w:sz="12" w:space="0" w:color="000000"/>
              <w:right w:val="nil"/>
            </w:tcBorders>
            <w:tcMar>
              <w:top w:w="15" w:type="dxa"/>
              <w:left w:w="150" w:type="dxa"/>
              <w:bottom w:w="15" w:type="dxa"/>
              <w:right w:w="150" w:type="dxa"/>
            </w:tcMar>
            <w:vAlign w:val="center"/>
            <w:hideMark/>
          </w:tcPr>
          <w:p w14:paraId="238C42CF" w14:textId="77777777" w:rsidR="00015E5B" w:rsidRPr="00A47101" w:rsidRDefault="00015E5B">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U k u p n o</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56EBC51B" w14:textId="77777777" w:rsidR="00015E5B" w:rsidRPr="00A47101" w:rsidRDefault="00015E5B">
            <w:pPr>
              <w:spacing w:after="0" w:line="240" w:lineRule="auto"/>
              <w:jc w:val="right"/>
              <w:rPr>
                <w:rFonts w:eastAsia="Times New Roman" w:cstheme="minorHAnsi"/>
                <w:b/>
                <w:bCs/>
                <w:sz w:val="16"/>
                <w:szCs w:val="16"/>
                <w:lang w:eastAsia="hr-HR"/>
              </w:rPr>
            </w:pPr>
            <w:r w:rsidRPr="00A47101">
              <w:rPr>
                <w:rFonts w:eastAsia="Times New Roman" w:cstheme="minorHAnsi"/>
                <w:b/>
                <w:bCs/>
                <w:sz w:val="16"/>
                <w:szCs w:val="16"/>
                <w:lang w:eastAsia="hr-HR"/>
              </w:rPr>
              <w:t>0,2671</w:t>
            </w:r>
          </w:p>
        </w:tc>
        <w:tc>
          <w:tcPr>
            <w:tcW w:w="0" w:type="auto"/>
            <w:tcBorders>
              <w:top w:val="nil"/>
              <w:left w:val="nil"/>
              <w:bottom w:val="single" w:sz="12" w:space="0" w:color="000000"/>
              <w:right w:val="nil"/>
            </w:tcBorders>
            <w:tcMar>
              <w:top w:w="15" w:type="dxa"/>
              <w:left w:w="150" w:type="dxa"/>
              <w:bottom w:w="15" w:type="dxa"/>
              <w:right w:w="150" w:type="dxa"/>
            </w:tcMar>
            <w:vAlign w:val="center"/>
          </w:tcPr>
          <w:p w14:paraId="2DF588B5" w14:textId="77777777" w:rsidR="00015E5B" w:rsidRPr="00A47101" w:rsidRDefault="00015E5B">
            <w:pPr>
              <w:spacing w:after="0" w:line="240" w:lineRule="auto"/>
              <w:rPr>
                <w:rFonts w:eastAsia="Times New Roman" w:cstheme="minorHAnsi"/>
                <w:b/>
                <w:bCs/>
                <w:sz w:val="16"/>
                <w:szCs w:val="16"/>
                <w:lang w:eastAsia="hr-HR"/>
              </w:rPr>
            </w:pPr>
          </w:p>
        </w:tc>
      </w:tr>
    </w:tbl>
    <w:p w14:paraId="75FBDD54" w14:textId="1032CDA1" w:rsidR="00015E5B" w:rsidRPr="00A47101" w:rsidRDefault="00015E5B" w:rsidP="00E96FAE"/>
    <w:p w14:paraId="08075EA7" w14:textId="332E3B1A" w:rsidR="00015E5B" w:rsidRPr="00A47101" w:rsidRDefault="00015E5B" w:rsidP="00E96FAE">
      <w:r w:rsidRPr="00A47101">
        <w:t xml:space="preserve">Grad ima u vlasništvu i brojne domove DVD-a u iznosu od 5,55 ha, gradske domove u iznosu od 0,997 ha, te zemljišta u iznosu od 25,6877 ha i mnogo nerazvrstanih cesta, kao poljskih puteva </w:t>
      </w:r>
      <w:r w:rsidR="006D0300" w:rsidRPr="00A47101">
        <w:t>i asfaltiranih puteva površine 268 ha, kuće i stanove, te škole:</w:t>
      </w:r>
    </w:p>
    <w:tbl>
      <w:tblPr>
        <w:tblW w:w="5000" w:type="pct"/>
        <w:tblCellSpacing w:w="0" w:type="dxa"/>
        <w:tblLook w:val="04A0" w:firstRow="1" w:lastRow="0" w:firstColumn="1" w:lastColumn="0" w:noHBand="0" w:noVBand="1"/>
      </w:tblPr>
      <w:tblGrid>
        <w:gridCol w:w="1190"/>
        <w:gridCol w:w="1256"/>
        <w:gridCol w:w="958"/>
        <w:gridCol w:w="1280"/>
        <w:gridCol w:w="1361"/>
        <w:gridCol w:w="932"/>
        <w:gridCol w:w="1029"/>
        <w:gridCol w:w="1064"/>
      </w:tblGrid>
      <w:tr w:rsidR="00A47101" w:rsidRPr="00A47101" w14:paraId="5A8E2D25" w14:textId="77777777" w:rsidTr="006D0300">
        <w:trPr>
          <w:tblCellSpacing w:w="0" w:type="dxa"/>
        </w:trPr>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1D7555DF" w14:textId="77777777" w:rsidR="006D0300" w:rsidRPr="00A47101" w:rsidRDefault="006D0300">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Kat.općina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396C00FD" w14:textId="77777777" w:rsidR="006D0300" w:rsidRPr="00A47101" w:rsidRDefault="006D0300">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Broj čestice</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7F6EBBE1" w14:textId="77777777" w:rsidR="006D0300" w:rsidRPr="00A47101" w:rsidRDefault="006D0300">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Pos. list</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562A9C00" w14:textId="77777777" w:rsidR="006D0300" w:rsidRPr="00A47101" w:rsidRDefault="006D0300">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Vlasništvo</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3BAF902E" w14:textId="77777777" w:rsidR="006D0300" w:rsidRPr="00A47101" w:rsidRDefault="006D0300">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Naziv čestice</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593B08EE" w14:textId="77777777" w:rsidR="006D0300" w:rsidRPr="00A47101" w:rsidRDefault="006D0300">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Kultura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48D27298" w14:textId="77777777" w:rsidR="006D0300" w:rsidRPr="00A47101" w:rsidRDefault="006D0300">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Površina</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4C830CC8" w14:textId="77777777" w:rsidR="006D0300" w:rsidRPr="00A47101" w:rsidRDefault="006D0300">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Namjena</w:t>
            </w:r>
          </w:p>
        </w:tc>
      </w:tr>
      <w:tr w:rsidR="00A47101" w:rsidRPr="00A47101" w14:paraId="71671034" w14:textId="77777777" w:rsidTr="006D0300">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B66D224"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Bojana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2985F8E"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1357/68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A96B86E"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1142</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32E38BD"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F439043"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U Grabovnici</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E023FDE"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xml:space="preserve">Škola </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7590634" w14:textId="77777777" w:rsidR="006D0300" w:rsidRPr="00A47101" w:rsidRDefault="006D0300">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0,1392</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2D5001F0" w14:textId="77777777" w:rsidR="006D0300" w:rsidRPr="00A47101" w:rsidRDefault="006D0300">
            <w:pPr>
              <w:spacing w:after="0" w:line="240" w:lineRule="auto"/>
              <w:rPr>
                <w:rFonts w:eastAsia="Times New Roman" w:cstheme="minorHAnsi"/>
                <w:sz w:val="16"/>
                <w:szCs w:val="16"/>
                <w:lang w:eastAsia="hr-HR"/>
              </w:rPr>
            </w:pPr>
          </w:p>
        </w:tc>
      </w:tr>
      <w:tr w:rsidR="00A47101" w:rsidRPr="00A47101" w14:paraId="1FA910F5" w14:textId="77777777" w:rsidTr="006D0300">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9E587B0"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Miklouš</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5933AE4"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252</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C46E909"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659</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5766DE8D"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074B0B9"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U Mikloušu</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7AC7975"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xml:space="preserve">Škola </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EBC4595" w14:textId="77777777" w:rsidR="006D0300" w:rsidRPr="00A47101" w:rsidRDefault="006D0300">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0,1849</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47C65B4A" w14:textId="77777777" w:rsidR="006D0300" w:rsidRPr="00A47101" w:rsidRDefault="006D0300">
            <w:pPr>
              <w:spacing w:after="0" w:line="240" w:lineRule="auto"/>
              <w:rPr>
                <w:rFonts w:eastAsia="Times New Roman" w:cstheme="minorHAnsi"/>
                <w:sz w:val="16"/>
                <w:szCs w:val="16"/>
                <w:lang w:eastAsia="hr-HR"/>
              </w:rPr>
            </w:pPr>
          </w:p>
        </w:tc>
      </w:tr>
      <w:tr w:rsidR="00A47101" w:rsidRPr="00A47101" w14:paraId="3C72452A" w14:textId="77777777" w:rsidTr="006D0300">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33FC5023"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Pobjenik</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719B0CFA"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1204/2</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644DD0D9"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530</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85202C1"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D406B80"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U Pobjeniku</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B68C89E"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xml:space="preserve">Škola </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DE53B4E" w14:textId="77777777" w:rsidR="006D0300" w:rsidRPr="00A47101" w:rsidRDefault="006D0300">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0,1029</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2E20D403" w14:textId="77777777" w:rsidR="006D0300" w:rsidRPr="00A47101" w:rsidRDefault="006D0300">
            <w:pPr>
              <w:spacing w:after="0" w:line="240" w:lineRule="auto"/>
              <w:rPr>
                <w:rFonts w:eastAsia="Times New Roman" w:cstheme="minorHAnsi"/>
                <w:sz w:val="16"/>
                <w:szCs w:val="16"/>
                <w:lang w:eastAsia="hr-HR"/>
              </w:rPr>
            </w:pPr>
          </w:p>
        </w:tc>
      </w:tr>
      <w:tr w:rsidR="00A47101" w:rsidRPr="00A47101" w14:paraId="3EEAC23F" w14:textId="77777777" w:rsidTr="006D0300">
        <w:trPr>
          <w:tblCellSpacing w:w="0" w:type="dxa"/>
        </w:trPr>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06D44071"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Vrtlinska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17B8DCE9"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742/3</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9FF906A"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348</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C540E12"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 Čazma</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4FACA107" w14:textId="36DC3D46"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xml:space="preserve">U </w:t>
            </w:r>
            <w:r w:rsidR="009847B1" w:rsidRPr="00A47101">
              <w:rPr>
                <w:rFonts w:eastAsia="Times New Roman" w:cstheme="minorHAnsi"/>
                <w:sz w:val="16"/>
                <w:szCs w:val="16"/>
                <w:lang w:eastAsia="hr-HR"/>
              </w:rPr>
              <w:t>Vrtl</w:t>
            </w:r>
            <w:r w:rsidR="009847B1">
              <w:rPr>
                <w:rFonts w:eastAsia="Times New Roman" w:cstheme="minorHAnsi"/>
                <w:sz w:val="16"/>
                <w:szCs w:val="16"/>
                <w:lang w:eastAsia="hr-HR"/>
              </w:rPr>
              <w:t>inskoj</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CAA773D" w14:textId="77777777" w:rsidR="006D0300" w:rsidRPr="00A47101" w:rsidRDefault="006D0300">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xml:space="preserve">Škola </w:t>
            </w:r>
          </w:p>
        </w:tc>
        <w:tc>
          <w:tcPr>
            <w:tcW w:w="0" w:type="auto"/>
            <w:tcBorders>
              <w:top w:val="nil"/>
              <w:left w:val="nil"/>
              <w:bottom w:val="single" w:sz="6" w:space="0" w:color="000000"/>
              <w:right w:val="nil"/>
            </w:tcBorders>
            <w:tcMar>
              <w:top w:w="15" w:type="dxa"/>
              <w:left w:w="150" w:type="dxa"/>
              <w:bottom w:w="15" w:type="dxa"/>
              <w:right w:w="150" w:type="dxa"/>
            </w:tcMar>
            <w:vAlign w:val="center"/>
            <w:hideMark/>
          </w:tcPr>
          <w:p w14:paraId="22AD3601" w14:textId="77777777" w:rsidR="006D0300" w:rsidRPr="00A47101" w:rsidRDefault="006D0300">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0,1183</w:t>
            </w:r>
          </w:p>
        </w:tc>
        <w:tc>
          <w:tcPr>
            <w:tcW w:w="0" w:type="auto"/>
            <w:tcBorders>
              <w:top w:val="nil"/>
              <w:left w:val="nil"/>
              <w:bottom w:val="single" w:sz="6" w:space="0" w:color="000000"/>
              <w:right w:val="nil"/>
            </w:tcBorders>
            <w:tcMar>
              <w:top w:w="15" w:type="dxa"/>
              <w:left w:w="150" w:type="dxa"/>
              <w:bottom w:w="15" w:type="dxa"/>
              <w:right w:w="150" w:type="dxa"/>
            </w:tcMar>
            <w:vAlign w:val="center"/>
          </w:tcPr>
          <w:p w14:paraId="69FD8BD8" w14:textId="77777777" w:rsidR="006D0300" w:rsidRPr="00A47101" w:rsidRDefault="006D0300">
            <w:pPr>
              <w:spacing w:after="0" w:line="240" w:lineRule="auto"/>
              <w:rPr>
                <w:rFonts w:eastAsia="Times New Roman" w:cstheme="minorHAnsi"/>
                <w:sz w:val="16"/>
                <w:szCs w:val="16"/>
                <w:lang w:eastAsia="hr-HR"/>
              </w:rPr>
            </w:pPr>
          </w:p>
        </w:tc>
      </w:tr>
      <w:tr w:rsidR="006D0300" w:rsidRPr="00A47101" w14:paraId="2ECF9312" w14:textId="77777777" w:rsidTr="006D0300">
        <w:trPr>
          <w:tblCellSpacing w:w="0" w:type="dxa"/>
        </w:trPr>
        <w:tc>
          <w:tcPr>
            <w:tcW w:w="0" w:type="auto"/>
            <w:gridSpan w:val="6"/>
            <w:tcBorders>
              <w:top w:val="nil"/>
              <w:left w:val="nil"/>
              <w:bottom w:val="single" w:sz="12" w:space="0" w:color="000000"/>
              <w:right w:val="nil"/>
            </w:tcBorders>
            <w:tcMar>
              <w:top w:w="15" w:type="dxa"/>
              <w:left w:w="150" w:type="dxa"/>
              <w:bottom w:w="15" w:type="dxa"/>
              <w:right w:w="150" w:type="dxa"/>
            </w:tcMar>
            <w:vAlign w:val="center"/>
            <w:hideMark/>
          </w:tcPr>
          <w:p w14:paraId="4F2AD07D" w14:textId="77777777" w:rsidR="006D0300" w:rsidRPr="00A47101" w:rsidRDefault="006D0300">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U k u p n o</w:t>
            </w:r>
          </w:p>
        </w:tc>
        <w:tc>
          <w:tcPr>
            <w:tcW w:w="0" w:type="auto"/>
            <w:tcBorders>
              <w:top w:val="nil"/>
              <w:left w:val="nil"/>
              <w:bottom w:val="single" w:sz="12" w:space="0" w:color="000000"/>
              <w:right w:val="nil"/>
            </w:tcBorders>
            <w:tcMar>
              <w:top w:w="15" w:type="dxa"/>
              <w:left w:w="150" w:type="dxa"/>
              <w:bottom w:w="15" w:type="dxa"/>
              <w:right w:w="150" w:type="dxa"/>
            </w:tcMar>
            <w:vAlign w:val="center"/>
            <w:hideMark/>
          </w:tcPr>
          <w:p w14:paraId="388D30F0" w14:textId="77777777" w:rsidR="006D0300" w:rsidRPr="00A47101" w:rsidRDefault="006D0300">
            <w:pPr>
              <w:spacing w:after="0" w:line="240" w:lineRule="auto"/>
              <w:jc w:val="right"/>
              <w:rPr>
                <w:rFonts w:eastAsia="Times New Roman" w:cstheme="minorHAnsi"/>
                <w:b/>
                <w:bCs/>
                <w:sz w:val="16"/>
                <w:szCs w:val="16"/>
                <w:lang w:eastAsia="hr-HR"/>
              </w:rPr>
            </w:pPr>
            <w:r w:rsidRPr="00A47101">
              <w:rPr>
                <w:rFonts w:eastAsia="Times New Roman" w:cstheme="minorHAnsi"/>
                <w:b/>
                <w:bCs/>
                <w:sz w:val="16"/>
                <w:szCs w:val="16"/>
                <w:lang w:eastAsia="hr-HR"/>
              </w:rPr>
              <w:t>0,5453</w:t>
            </w:r>
          </w:p>
        </w:tc>
        <w:tc>
          <w:tcPr>
            <w:tcW w:w="0" w:type="auto"/>
            <w:tcBorders>
              <w:top w:val="nil"/>
              <w:left w:val="nil"/>
              <w:bottom w:val="single" w:sz="12" w:space="0" w:color="000000"/>
              <w:right w:val="nil"/>
            </w:tcBorders>
            <w:tcMar>
              <w:top w:w="15" w:type="dxa"/>
              <w:left w:w="150" w:type="dxa"/>
              <w:bottom w:w="15" w:type="dxa"/>
              <w:right w:w="150" w:type="dxa"/>
            </w:tcMar>
            <w:vAlign w:val="center"/>
          </w:tcPr>
          <w:p w14:paraId="1B9B45C0" w14:textId="77777777" w:rsidR="006D0300" w:rsidRPr="00A47101" w:rsidRDefault="006D0300">
            <w:pPr>
              <w:spacing w:after="0" w:line="240" w:lineRule="auto"/>
              <w:rPr>
                <w:rFonts w:eastAsia="Times New Roman" w:cstheme="minorHAnsi"/>
                <w:b/>
                <w:bCs/>
                <w:sz w:val="16"/>
                <w:szCs w:val="16"/>
                <w:lang w:eastAsia="hr-HR"/>
              </w:rPr>
            </w:pPr>
          </w:p>
        </w:tc>
      </w:tr>
    </w:tbl>
    <w:p w14:paraId="40804949" w14:textId="77777777" w:rsidR="006D3152" w:rsidRDefault="006D3152" w:rsidP="00E96FAE"/>
    <w:p w14:paraId="31C0C5A1" w14:textId="2F789887" w:rsidR="006D0300" w:rsidRPr="00A47101" w:rsidRDefault="00D1585A" w:rsidP="00E96FAE">
      <w:r w:rsidRPr="00A47101">
        <w:t xml:space="preserve">Prema dostavljenim podacima grada Čazme </w:t>
      </w:r>
      <w:r w:rsidR="001659B0" w:rsidRPr="00A47101">
        <w:t>o vlasništvu objekata od grada Čazme vrijedi</w:t>
      </w:r>
      <w:r w:rsidRPr="00A47101">
        <w:t>:</w:t>
      </w:r>
    </w:p>
    <w:p w14:paraId="368A7CF8" w14:textId="13D2877C" w:rsidR="001659B0" w:rsidRPr="00A47101" w:rsidRDefault="001659B0" w:rsidP="001659B0">
      <w:pPr>
        <w:pStyle w:val="Opisslike"/>
        <w:keepNext/>
        <w:jc w:val="center"/>
        <w:rPr>
          <w:color w:val="auto"/>
        </w:rPr>
      </w:pPr>
      <w:r w:rsidRPr="00A47101">
        <w:rPr>
          <w:color w:val="auto"/>
        </w:rPr>
        <w:t>Tablica</w:t>
      </w:r>
      <w:r w:rsidR="00E970EF">
        <w:rPr>
          <w:color w:val="auto"/>
        </w:rPr>
        <w:t xml:space="preserve"> 11 </w:t>
      </w:r>
      <w:r w:rsidRPr="00A47101">
        <w:rPr>
          <w:color w:val="auto"/>
        </w:rPr>
        <w:t>– Popis objekata u vlasništvu grada</w:t>
      </w:r>
    </w:p>
    <w:tbl>
      <w:tblPr>
        <w:tblW w:w="5238" w:type="pct"/>
        <w:tblInd w:w="-431" w:type="dxa"/>
        <w:tblLook w:val="04A0" w:firstRow="1" w:lastRow="0" w:firstColumn="1" w:lastColumn="0" w:noHBand="0" w:noVBand="1"/>
      </w:tblPr>
      <w:tblGrid>
        <w:gridCol w:w="921"/>
        <w:gridCol w:w="1420"/>
        <w:gridCol w:w="701"/>
        <w:gridCol w:w="1994"/>
        <w:gridCol w:w="2104"/>
        <w:gridCol w:w="1358"/>
        <w:gridCol w:w="993"/>
      </w:tblGrid>
      <w:tr w:rsidR="0008160E" w:rsidRPr="00A47101" w14:paraId="26359DBD" w14:textId="77777777" w:rsidTr="0008160E">
        <w:trPr>
          <w:trHeight w:val="300"/>
          <w:tblHeader/>
        </w:trPr>
        <w:tc>
          <w:tcPr>
            <w:tcW w:w="46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1F384" w14:textId="24FD5B7D" w:rsidR="001659B0" w:rsidRPr="00A47101" w:rsidRDefault="001659B0" w:rsidP="001659B0">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Kat</w:t>
            </w:r>
            <w:r w:rsidR="0008160E">
              <w:rPr>
                <w:rFonts w:ascii="Calibri" w:eastAsia="Times New Roman" w:hAnsi="Calibri" w:cs="Calibri"/>
                <w:b/>
                <w:bCs/>
                <w:sz w:val="18"/>
                <w:szCs w:val="18"/>
                <w:lang w:eastAsia="hr-HR"/>
              </w:rPr>
              <w:t>.</w:t>
            </w:r>
            <w:r w:rsidRPr="00A47101">
              <w:rPr>
                <w:rFonts w:ascii="Calibri" w:eastAsia="Times New Roman" w:hAnsi="Calibri" w:cs="Calibri"/>
                <w:b/>
                <w:bCs/>
                <w:sz w:val="18"/>
                <w:szCs w:val="18"/>
                <w:lang w:eastAsia="hr-HR"/>
              </w:rPr>
              <w:t xml:space="preserve"> općina </w:t>
            </w:r>
          </w:p>
        </w:tc>
        <w:tc>
          <w:tcPr>
            <w:tcW w:w="749" w:type="pct"/>
            <w:tcBorders>
              <w:top w:val="single" w:sz="4" w:space="0" w:color="auto"/>
              <w:left w:val="nil"/>
              <w:bottom w:val="single" w:sz="4" w:space="0" w:color="auto"/>
              <w:right w:val="single" w:sz="4" w:space="0" w:color="auto"/>
            </w:tcBorders>
            <w:shd w:val="clear" w:color="000000" w:fill="FFFFFF"/>
            <w:noWrap/>
            <w:vAlign w:val="bottom"/>
            <w:hideMark/>
          </w:tcPr>
          <w:p w14:paraId="74D80F4D" w14:textId="77777777" w:rsidR="001659B0" w:rsidRPr="00A47101" w:rsidRDefault="001659B0" w:rsidP="001659B0">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Broj čestice</w:t>
            </w:r>
          </w:p>
        </w:tc>
        <w:tc>
          <w:tcPr>
            <w:tcW w:w="386" w:type="pct"/>
            <w:tcBorders>
              <w:top w:val="single" w:sz="4" w:space="0" w:color="auto"/>
              <w:left w:val="nil"/>
              <w:bottom w:val="single" w:sz="4" w:space="0" w:color="auto"/>
              <w:right w:val="single" w:sz="4" w:space="0" w:color="auto"/>
            </w:tcBorders>
            <w:shd w:val="clear" w:color="000000" w:fill="FFFFFF"/>
            <w:noWrap/>
            <w:vAlign w:val="bottom"/>
            <w:hideMark/>
          </w:tcPr>
          <w:p w14:paraId="1FD00306" w14:textId="4AB388A1" w:rsidR="001659B0" w:rsidRPr="00A47101" w:rsidRDefault="001659B0" w:rsidP="001659B0">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Pos</w:t>
            </w:r>
            <w:r w:rsidR="0008160E">
              <w:rPr>
                <w:rFonts w:ascii="Calibri" w:eastAsia="Times New Roman" w:hAnsi="Calibri" w:cs="Calibri"/>
                <w:b/>
                <w:bCs/>
                <w:sz w:val="18"/>
                <w:szCs w:val="18"/>
                <w:lang w:eastAsia="hr-HR"/>
              </w:rPr>
              <w:t xml:space="preserve">. </w:t>
            </w:r>
            <w:r w:rsidRPr="00A47101">
              <w:rPr>
                <w:rFonts w:ascii="Calibri" w:eastAsia="Times New Roman" w:hAnsi="Calibri" w:cs="Calibri"/>
                <w:b/>
                <w:bCs/>
                <w:sz w:val="18"/>
                <w:szCs w:val="18"/>
                <w:lang w:eastAsia="hr-HR"/>
              </w:rPr>
              <w:t>list</w:t>
            </w:r>
          </w:p>
        </w:tc>
        <w:tc>
          <w:tcPr>
            <w:tcW w:w="1052" w:type="pct"/>
            <w:tcBorders>
              <w:top w:val="single" w:sz="4" w:space="0" w:color="auto"/>
              <w:left w:val="nil"/>
              <w:bottom w:val="single" w:sz="4" w:space="0" w:color="auto"/>
              <w:right w:val="single" w:sz="4" w:space="0" w:color="auto"/>
            </w:tcBorders>
            <w:shd w:val="clear" w:color="000000" w:fill="FFFFFF"/>
            <w:noWrap/>
            <w:vAlign w:val="bottom"/>
            <w:hideMark/>
          </w:tcPr>
          <w:p w14:paraId="0A10AF03" w14:textId="77777777" w:rsidR="001659B0" w:rsidRPr="00A47101" w:rsidRDefault="001659B0" w:rsidP="001659B0">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Vlasništvo</w:t>
            </w:r>
          </w:p>
        </w:tc>
        <w:tc>
          <w:tcPr>
            <w:tcW w:w="1109" w:type="pct"/>
            <w:tcBorders>
              <w:top w:val="single" w:sz="4" w:space="0" w:color="auto"/>
              <w:left w:val="nil"/>
              <w:bottom w:val="single" w:sz="4" w:space="0" w:color="auto"/>
              <w:right w:val="single" w:sz="4" w:space="0" w:color="auto"/>
            </w:tcBorders>
            <w:shd w:val="clear" w:color="000000" w:fill="FFFFFF"/>
            <w:noWrap/>
            <w:vAlign w:val="bottom"/>
            <w:hideMark/>
          </w:tcPr>
          <w:p w14:paraId="3D16B18C" w14:textId="77777777" w:rsidR="001659B0" w:rsidRPr="00A47101" w:rsidRDefault="001659B0" w:rsidP="001659B0">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Naziv objekta</w:t>
            </w:r>
          </w:p>
        </w:tc>
        <w:tc>
          <w:tcPr>
            <w:tcW w:w="716" w:type="pct"/>
            <w:tcBorders>
              <w:top w:val="single" w:sz="4" w:space="0" w:color="auto"/>
              <w:left w:val="nil"/>
              <w:bottom w:val="single" w:sz="4" w:space="0" w:color="auto"/>
              <w:right w:val="single" w:sz="4" w:space="0" w:color="auto"/>
            </w:tcBorders>
            <w:shd w:val="clear" w:color="000000" w:fill="FFFFFF"/>
            <w:noWrap/>
            <w:vAlign w:val="bottom"/>
            <w:hideMark/>
          </w:tcPr>
          <w:p w14:paraId="2AA62F30" w14:textId="77777777" w:rsidR="001659B0" w:rsidRPr="00A47101" w:rsidRDefault="001659B0" w:rsidP="001659B0">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Adresa</w:t>
            </w:r>
          </w:p>
        </w:tc>
        <w:tc>
          <w:tcPr>
            <w:tcW w:w="524" w:type="pct"/>
            <w:tcBorders>
              <w:top w:val="single" w:sz="4" w:space="0" w:color="auto"/>
              <w:left w:val="nil"/>
              <w:bottom w:val="single" w:sz="4" w:space="0" w:color="auto"/>
              <w:right w:val="single" w:sz="4" w:space="0" w:color="auto"/>
            </w:tcBorders>
            <w:shd w:val="clear" w:color="000000" w:fill="FFFFFF"/>
            <w:noWrap/>
            <w:vAlign w:val="bottom"/>
            <w:hideMark/>
          </w:tcPr>
          <w:p w14:paraId="446D0A6C" w14:textId="77777777" w:rsidR="001659B0" w:rsidRPr="00A47101" w:rsidRDefault="001659B0" w:rsidP="001659B0">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Površina m2</w:t>
            </w:r>
          </w:p>
        </w:tc>
      </w:tr>
      <w:tr w:rsidR="0008160E" w:rsidRPr="00A47101" w14:paraId="5FFF56B6"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71F12097"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Bojana</w:t>
            </w:r>
          </w:p>
        </w:tc>
        <w:tc>
          <w:tcPr>
            <w:tcW w:w="749" w:type="pct"/>
            <w:tcBorders>
              <w:top w:val="nil"/>
              <w:left w:val="nil"/>
              <w:bottom w:val="single" w:sz="4" w:space="0" w:color="auto"/>
              <w:right w:val="single" w:sz="4" w:space="0" w:color="auto"/>
            </w:tcBorders>
            <w:shd w:val="clear" w:color="000000" w:fill="FFFFFF"/>
            <w:noWrap/>
            <w:vAlign w:val="bottom"/>
            <w:hideMark/>
          </w:tcPr>
          <w:p w14:paraId="4A7C4541"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1357/68</w:t>
            </w:r>
          </w:p>
        </w:tc>
        <w:tc>
          <w:tcPr>
            <w:tcW w:w="386" w:type="pct"/>
            <w:tcBorders>
              <w:top w:val="nil"/>
              <w:left w:val="nil"/>
              <w:bottom w:val="single" w:sz="4" w:space="0" w:color="auto"/>
              <w:right w:val="single" w:sz="4" w:space="0" w:color="auto"/>
            </w:tcBorders>
            <w:shd w:val="clear" w:color="000000" w:fill="FFFFFF"/>
            <w:noWrap/>
            <w:vAlign w:val="bottom"/>
            <w:hideMark/>
          </w:tcPr>
          <w:p w14:paraId="1C79A6F5"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1142</w:t>
            </w:r>
          </w:p>
        </w:tc>
        <w:tc>
          <w:tcPr>
            <w:tcW w:w="1052" w:type="pct"/>
            <w:tcBorders>
              <w:top w:val="nil"/>
              <w:left w:val="nil"/>
              <w:bottom w:val="single" w:sz="4" w:space="0" w:color="auto"/>
              <w:right w:val="single" w:sz="4" w:space="0" w:color="auto"/>
            </w:tcBorders>
            <w:shd w:val="clear" w:color="000000" w:fill="FFFFFF"/>
            <w:noWrap/>
            <w:vAlign w:val="bottom"/>
            <w:hideMark/>
          </w:tcPr>
          <w:p w14:paraId="0206BE67"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57C32E2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PŠ Grabovnica</w:t>
            </w:r>
          </w:p>
        </w:tc>
        <w:tc>
          <w:tcPr>
            <w:tcW w:w="716" w:type="pct"/>
            <w:tcBorders>
              <w:top w:val="nil"/>
              <w:left w:val="nil"/>
              <w:bottom w:val="single" w:sz="4" w:space="0" w:color="auto"/>
              <w:right w:val="single" w:sz="4" w:space="0" w:color="auto"/>
            </w:tcBorders>
            <w:shd w:val="clear" w:color="000000" w:fill="FFFFFF"/>
            <w:noWrap/>
            <w:vAlign w:val="bottom"/>
            <w:hideMark/>
          </w:tcPr>
          <w:p w14:paraId="75CDE1CF"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Grabovnica</w:t>
            </w:r>
          </w:p>
        </w:tc>
        <w:tc>
          <w:tcPr>
            <w:tcW w:w="524" w:type="pct"/>
            <w:tcBorders>
              <w:top w:val="nil"/>
              <w:left w:val="nil"/>
              <w:bottom w:val="single" w:sz="4" w:space="0" w:color="auto"/>
              <w:right w:val="single" w:sz="4" w:space="0" w:color="auto"/>
            </w:tcBorders>
            <w:shd w:val="clear" w:color="000000" w:fill="FFFFFF"/>
            <w:noWrap/>
            <w:vAlign w:val="bottom"/>
            <w:hideMark/>
          </w:tcPr>
          <w:p w14:paraId="765CC505"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313</w:t>
            </w:r>
          </w:p>
        </w:tc>
      </w:tr>
      <w:tr w:rsidR="0008160E" w:rsidRPr="00A47101" w14:paraId="0CFAAD80"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61AE74BC"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Miklouš</w:t>
            </w:r>
          </w:p>
        </w:tc>
        <w:tc>
          <w:tcPr>
            <w:tcW w:w="749" w:type="pct"/>
            <w:tcBorders>
              <w:top w:val="nil"/>
              <w:left w:val="nil"/>
              <w:bottom w:val="single" w:sz="4" w:space="0" w:color="auto"/>
              <w:right w:val="single" w:sz="4" w:space="0" w:color="auto"/>
            </w:tcBorders>
            <w:shd w:val="clear" w:color="000000" w:fill="FFFFFF"/>
            <w:noWrap/>
            <w:vAlign w:val="bottom"/>
            <w:hideMark/>
          </w:tcPr>
          <w:p w14:paraId="7CC12A5B"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252</w:t>
            </w:r>
          </w:p>
        </w:tc>
        <w:tc>
          <w:tcPr>
            <w:tcW w:w="386" w:type="pct"/>
            <w:tcBorders>
              <w:top w:val="nil"/>
              <w:left w:val="nil"/>
              <w:bottom w:val="single" w:sz="4" w:space="0" w:color="auto"/>
              <w:right w:val="single" w:sz="4" w:space="0" w:color="auto"/>
            </w:tcBorders>
            <w:shd w:val="clear" w:color="000000" w:fill="FFFFFF"/>
            <w:noWrap/>
            <w:vAlign w:val="bottom"/>
            <w:hideMark/>
          </w:tcPr>
          <w:p w14:paraId="1982F200"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659</w:t>
            </w:r>
          </w:p>
        </w:tc>
        <w:tc>
          <w:tcPr>
            <w:tcW w:w="1052" w:type="pct"/>
            <w:tcBorders>
              <w:top w:val="nil"/>
              <w:left w:val="nil"/>
              <w:bottom w:val="single" w:sz="4" w:space="0" w:color="auto"/>
              <w:right w:val="single" w:sz="4" w:space="0" w:color="auto"/>
            </w:tcBorders>
            <w:shd w:val="clear" w:color="000000" w:fill="FFFFFF"/>
            <w:noWrap/>
            <w:vAlign w:val="bottom"/>
            <w:hideMark/>
          </w:tcPr>
          <w:p w14:paraId="4F8AB71A"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179F36C4"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PŠ Miklouš</w:t>
            </w:r>
          </w:p>
        </w:tc>
        <w:tc>
          <w:tcPr>
            <w:tcW w:w="716" w:type="pct"/>
            <w:tcBorders>
              <w:top w:val="nil"/>
              <w:left w:val="nil"/>
              <w:bottom w:val="single" w:sz="4" w:space="0" w:color="auto"/>
              <w:right w:val="single" w:sz="4" w:space="0" w:color="auto"/>
            </w:tcBorders>
            <w:shd w:val="clear" w:color="000000" w:fill="FFFFFF"/>
            <w:noWrap/>
            <w:vAlign w:val="bottom"/>
            <w:hideMark/>
          </w:tcPr>
          <w:p w14:paraId="5204BA4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Miklouš</w:t>
            </w:r>
          </w:p>
        </w:tc>
        <w:tc>
          <w:tcPr>
            <w:tcW w:w="524" w:type="pct"/>
            <w:tcBorders>
              <w:top w:val="nil"/>
              <w:left w:val="nil"/>
              <w:bottom w:val="single" w:sz="4" w:space="0" w:color="auto"/>
              <w:right w:val="single" w:sz="4" w:space="0" w:color="auto"/>
            </w:tcBorders>
            <w:shd w:val="clear" w:color="000000" w:fill="FFFFFF"/>
            <w:noWrap/>
            <w:vAlign w:val="bottom"/>
            <w:hideMark/>
          </w:tcPr>
          <w:p w14:paraId="1A6AC455"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217</w:t>
            </w:r>
          </w:p>
        </w:tc>
      </w:tr>
      <w:tr w:rsidR="0008160E" w:rsidRPr="00A47101" w14:paraId="57416CFD"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07DEB8F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Pobjenik</w:t>
            </w:r>
          </w:p>
        </w:tc>
        <w:tc>
          <w:tcPr>
            <w:tcW w:w="749" w:type="pct"/>
            <w:tcBorders>
              <w:top w:val="nil"/>
              <w:left w:val="nil"/>
              <w:bottom w:val="single" w:sz="4" w:space="0" w:color="auto"/>
              <w:right w:val="single" w:sz="4" w:space="0" w:color="auto"/>
            </w:tcBorders>
            <w:shd w:val="clear" w:color="000000" w:fill="FFFFFF"/>
            <w:noWrap/>
            <w:vAlign w:val="bottom"/>
            <w:hideMark/>
          </w:tcPr>
          <w:p w14:paraId="066A3DFD"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1204/2</w:t>
            </w:r>
          </w:p>
        </w:tc>
        <w:tc>
          <w:tcPr>
            <w:tcW w:w="386" w:type="pct"/>
            <w:tcBorders>
              <w:top w:val="nil"/>
              <w:left w:val="nil"/>
              <w:bottom w:val="single" w:sz="4" w:space="0" w:color="auto"/>
              <w:right w:val="single" w:sz="4" w:space="0" w:color="auto"/>
            </w:tcBorders>
            <w:shd w:val="clear" w:color="000000" w:fill="FFFFFF"/>
            <w:noWrap/>
            <w:vAlign w:val="bottom"/>
            <w:hideMark/>
          </w:tcPr>
          <w:p w14:paraId="34D8C21E"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530</w:t>
            </w:r>
          </w:p>
        </w:tc>
        <w:tc>
          <w:tcPr>
            <w:tcW w:w="1052" w:type="pct"/>
            <w:tcBorders>
              <w:top w:val="nil"/>
              <w:left w:val="nil"/>
              <w:bottom w:val="single" w:sz="4" w:space="0" w:color="auto"/>
              <w:right w:val="single" w:sz="4" w:space="0" w:color="auto"/>
            </w:tcBorders>
            <w:shd w:val="clear" w:color="000000" w:fill="FFFFFF"/>
            <w:noWrap/>
            <w:vAlign w:val="bottom"/>
            <w:hideMark/>
          </w:tcPr>
          <w:p w14:paraId="7A9BBD0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43AED3D6" w14:textId="6A2D3EC6" w:rsidR="001659B0" w:rsidRPr="00A47101" w:rsidRDefault="00F232D5" w:rsidP="001659B0">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Š</w:t>
            </w:r>
            <w:r w:rsidR="001659B0" w:rsidRPr="00A47101">
              <w:rPr>
                <w:rFonts w:ascii="Calibri" w:eastAsia="Times New Roman" w:hAnsi="Calibri" w:cs="Calibri"/>
                <w:sz w:val="18"/>
                <w:szCs w:val="18"/>
                <w:lang w:eastAsia="hr-HR"/>
              </w:rPr>
              <w:t>kola</w:t>
            </w:r>
          </w:p>
        </w:tc>
        <w:tc>
          <w:tcPr>
            <w:tcW w:w="716" w:type="pct"/>
            <w:tcBorders>
              <w:top w:val="nil"/>
              <w:left w:val="nil"/>
              <w:bottom w:val="single" w:sz="4" w:space="0" w:color="auto"/>
              <w:right w:val="single" w:sz="4" w:space="0" w:color="auto"/>
            </w:tcBorders>
            <w:shd w:val="clear" w:color="000000" w:fill="FFFFFF"/>
            <w:noWrap/>
            <w:vAlign w:val="bottom"/>
            <w:hideMark/>
          </w:tcPr>
          <w:p w14:paraId="250197FA"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Pobjenik</w:t>
            </w:r>
          </w:p>
        </w:tc>
        <w:tc>
          <w:tcPr>
            <w:tcW w:w="524" w:type="pct"/>
            <w:tcBorders>
              <w:top w:val="nil"/>
              <w:left w:val="nil"/>
              <w:bottom w:val="single" w:sz="4" w:space="0" w:color="auto"/>
              <w:right w:val="single" w:sz="4" w:space="0" w:color="auto"/>
            </w:tcBorders>
            <w:shd w:val="clear" w:color="000000" w:fill="FFFFFF"/>
            <w:noWrap/>
            <w:vAlign w:val="bottom"/>
            <w:hideMark/>
          </w:tcPr>
          <w:p w14:paraId="4930267D"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130</w:t>
            </w:r>
          </w:p>
        </w:tc>
      </w:tr>
      <w:tr w:rsidR="0008160E" w:rsidRPr="00A47101" w14:paraId="27969022"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03FF0F1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Vrtlinska</w:t>
            </w:r>
          </w:p>
        </w:tc>
        <w:tc>
          <w:tcPr>
            <w:tcW w:w="749" w:type="pct"/>
            <w:tcBorders>
              <w:top w:val="nil"/>
              <w:left w:val="nil"/>
              <w:bottom w:val="single" w:sz="4" w:space="0" w:color="auto"/>
              <w:right w:val="single" w:sz="4" w:space="0" w:color="auto"/>
            </w:tcBorders>
            <w:shd w:val="clear" w:color="000000" w:fill="FFFFFF"/>
            <w:noWrap/>
            <w:vAlign w:val="bottom"/>
            <w:hideMark/>
          </w:tcPr>
          <w:p w14:paraId="6AF37FE8"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742/3</w:t>
            </w:r>
          </w:p>
        </w:tc>
        <w:tc>
          <w:tcPr>
            <w:tcW w:w="386" w:type="pct"/>
            <w:tcBorders>
              <w:top w:val="nil"/>
              <w:left w:val="nil"/>
              <w:bottom w:val="single" w:sz="4" w:space="0" w:color="auto"/>
              <w:right w:val="single" w:sz="4" w:space="0" w:color="auto"/>
            </w:tcBorders>
            <w:shd w:val="clear" w:color="000000" w:fill="FFFFFF"/>
            <w:noWrap/>
            <w:vAlign w:val="bottom"/>
            <w:hideMark/>
          </w:tcPr>
          <w:p w14:paraId="1A7EE636"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348</w:t>
            </w:r>
          </w:p>
        </w:tc>
        <w:tc>
          <w:tcPr>
            <w:tcW w:w="1052" w:type="pct"/>
            <w:tcBorders>
              <w:top w:val="nil"/>
              <w:left w:val="nil"/>
              <w:bottom w:val="single" w:sz="4" w:space="0" w:color="auto"/>
              <w:right w:val="single" w:sz="4" w:space="0" w:color="auto"/>
            </w:tcBorders>
            <w:shd w:val="clear" w:color="000000" w:fill="FFFFFF"/>
            <w:noWrap/>
            <w:vAlign w:val="bottom"/>
            <w:hideMark/>
          </w:tcPr>
          <w:p w14:paraId="11527412"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233B90D6" w14:textId="71C484FA"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w:t>
            </w:r>
            <w:r w:rsidR="00F65521">
              <w:rPr>
                <w:rFonts w:ascii="Calibri" w:eastAsia="Times New Roman" w:hAnsi="Calibri" w:cs="Calibri"/>
                <w:sz w:val="18"/>
                <w:szCs w:val="18"/>
                <w:lang w:eastAsia="hr-HR"/>
              </w:rPr>
              <w:t>Š</w:t>
            </w:r>
            <w:r w:rsidRPr="00A47101">
              <w:rPr>
                <w:rFonts w:ascii="Calibri" w:eastAsia="Times New Roman" w:hAnsi="Calibri" w:cs="Calibri"/>
                <w:sz w:val="18"/>
                <w:szCs w:val="18"/>
                <w:lang w:eastAsia="hr-HR"/>
              </w:rPr>
              <w:t xml:space="preserve"> Vrtlin</w:t>
            </w:r>
            <w:r w:rsidR="00F65521">
              <w:rPr>
                <w:rFonts w:ascii="Calibri" w:eastAsia="Times New Roman" w:hAnsi="Calibri" w:cs="Calibri"/>
                <w:sz w:val="18"/>
                <w:szCs w:val="18"/>
                <w:lang w:eastAsia="hr-HR"/>
              </w:rPr>
              <w:t>s</w:t>
            </w:r>
            <w:r w:rsidRPr="00A47101">
              <w:rPr>
                <w:rFonts w:ascii="Calibri" w:eastAsia="Times New Roman" w:hAnsi="Calibri" w:cs="Calibri"/>
                <w:sz w:val="18"/>
                <w:szCs w:val="18"/>
                <w:lang w:eastAsia="hr-HR"/>
              </w:rPr>
              <w:t>ka</w:t>
            </w:r>
          </w:p>
        </w:tc>
        <w:tc>
          <w:tcPr>
            <w:tcW w:w="716" w:type="pct"/>
            <w:tcBorders>
              <w:top w:val="nil"/>
              <w:left w:val="nil"/>
              <w:bottom w:val="single" w:sz="4" w:space="0" w:color="auto"/>
              <w:right w:val="single" w:sz="4" w:space="0" w:color="auto"/>
            </w:tcBorders>
            <w:shd w:val="clear" w:color="000000" w:fill="FFFFFF"/>
            <w:noWrap/>
            <w:vAlign w:val="bottom"/>
            <w:hideMark/>
          </w:tcPr>
          <w:p w14:paraId="3F30215B"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Vrtlinska</w:t>
            </w:r>
          </w:p>
        </w:tc>
        <w:tc>
          <w:tcPr>
            <w:tcW w:w="524" w:type="pct"/>
            <w:tcBorders>
              <w:top w:val="nil"/>
              <w:left w:val="nil"/>
              <w:bottom w:val="single" w:sz="4" w:space="0" w:color="auto"/>
              <w:right w:val="single" w:sz="4" w:space="0" w:color="auto"/>
            </w:tcBorders>
            <w:shd w:val="clear" w:color="000000" w:fill="FFFFFF"/>
            <w:noWrap/>
            <w:vAlign w:val="bottom"/>
            <w:hideMark/>
          </w:tcPr>
          <w:p w14:paraId="347C8211"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255</w:t>
            </w:r>
          </w:p>
        </w:tc>
      </w:tr>
      <w:tr w:rsidR="0008160E" w:rsidRPr="00A47101" w14:paraId="37CE2D74"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5624268B"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43E77332"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1914/2 (879/2)</w:t>
            </w:r>
          </w:p>
        </w:tc>
        <w:tc>
          <w:tcPr>
            <w:tcW w:w="386" w:type="pct"/>
            <w:tcBorders>
              <w:top w:val="nil"/>
              <w:left w:val="nil"/>
              <w:bottom w:val="single" w:sz="4" w:space="0" w:color="auto"/>
              <w:right w:val="single" w:sz="4" w:space="0" w:color="auto"/>
            </w:tcBorders>
            <w:shd w:val="clear" w:color="000000" w:fill="FFFFFF"/>
            <w:noWrap/>
            <w:vAlign w:val="bottom"/>
            <w:hideMark/>
          </w:tcPr>
          <w:p w14:paraId="213B10B2"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1039</w:t>
            </w:r>
          </w:p>
        </w:tc>
        <w:tc>
          <w:tcPr>
            <w:tcW w:w="1052" w:type="pct"/>
            <w:tcBorders>
              <w:top w:val="nil"/>
              <w:left w:val="nil"/>
              <w:bottom w:val="single" w:sz="4" w:space="0" w:color="auto"/>
              <w:right w:val="single" w:sz="4" w:space="0" w:color="auto"/>
            </w:tcBorders>
            <w:shd w:val="clear" w:color="000000" w:fill="FFFFFF"/>
            <w:noWrap/>
            <w:vAlign w:val="bottom"/>
            <w:hideMark/>
          </w:tcPr>
          <w:p w14:paraId="71FC33BC"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7359A08A"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Zgrada TO</w:t>
            </w:r>
          </w:p>
        </w:tc>
        <w:tc>
          <w:tcPr>
            <w:tcW w:w="716" w:type="pct"/>
            <w:tcBorders>
              <w:top w:val="nil"/>
              <w:left w:val="nil"/>
              <w:bottom w:val="single" w:sz="4" w:space="0" w:color="auto"/>
              <w:right w:val="single" w:sz="4" w:space="0" w:color="auto"/>
            </w:tcBorders>
            <w:shd w:val="clear" w:color="000000" w:fill="FFFFFF"/>
            <w:noWrap/>
            <w:vAlign w:val="bottom"/>
            <w:hideMark/>
          </w:tcPr>
          <w:p w14:paraId="5070C80A"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11B715DB"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300</w:t>
            </w:r>
          </w:p>
        </w:tc>
      </w:tr>
      <w:tr w:rsidR="0008160E" w:rsidRPr="00A47101" w14:paraId="32D62612"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7BB28C2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0BB7021F"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1928 (882/1)</w:t>
            </w:r>
          </w:p>
        </w:tc>
        <w:tc>
          <w:tcPr>
            <w:tcW w:w="386" w:type="pct"/>
            <w:tcBorders>
              <w:top w:val="nil"/>
              <w:left w:val="nil"/>
              <w:bottom w:val="single" w:sz="4" w:space="0" w:color="auto"/>
              <w:right w:val="single" w:sz="4" w:space="0" w:color="auto"/>
            </w:tcBorders>
            <w:shd w:val="clear" w:color="000000" w:fill="FFFFFF"/>
            <w:noWrap/>
            <w:vAlign w:val="bottom"/>
            <w:hideMark/>
          </w:tcPr>
          <w:p w14:paraId="06D905DB"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1039</w:t>
            </w:r>
          </w:p>
        </w:tc>
        <w:tc>
          <w:tcPr>
            <w:tcW w:w="1052" w:type="pct"/>
            <w:tcBorders>
              <w:top w:val="nil"/>
              <w:left w:val="nil"/>
              <w:bottom w:val="single" w:sz="4" w:space="0" w:color="auto"/>
              <w:right w:val="single" w:sz="4" w:space="0" w:color="auto"/>
            </w:tcBorders>
            <w:shd w:val="clear" w:color="000000" w:fill="FFFFFF"/>
            <w:noWrap/>
            <w:vAlign w:val="bottom"/>
            <w:hideMark/>
          </w:tcPr>
          <w:p w14:paraId="4EC2449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0DCDA714"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UDU</w:t>
            </w:r>
          </w:p>
        </w:tc>
        <w:tc>
          <w:tcPr>
            <w:tcW w:w="716" w:type="pct"/>
            <w:tcBorders>
              <w:top w:val="nil"/>
              <w:left w:val="nil"/>
              <w:bottom w:val="single" w:sz="4" w:space="0" w:color="auto"/>
              <w:right w:val="single" w:sz="4" w:space="0" w:color="auto"/>
            </w:tcBorders>
            <w:shd w:val="clear" w:color="000000" w:fill="FFFFFF"/>
            <w:noWrap/>
            <w:vAlign w:val="bottom"/>
            <w:hideMark/>
          </w:tcPr>
          <w:p w14:paraId="258F5E6B"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0825F289"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960</w:t>
            </w:r>
          </w:p>
        </w:tc>
      </w:tr>
      <w:tr w:rsidR="0008160E" w:rsidRPr="00A47101" w14:paraId="3CA2D94D"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5C7F5222"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1B7EDB23"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2184/1 8923/1)</w:t>
            </w:r>
          </w:p>
        </w:tc>
        <w:tc>
          <w:tcPr>
            <w:tcW w:w="386" w:type="pct"/>
            <w:tcBorders>
              <w:top w:val="nil"/>
              <w:left w:val="nil"/>
              <w:bottom w:val="single" w:sz="4" w:space="0" w:color="auto"/>
              <w:right w:val="single" w:sz="4" w:space="0" w:color="auto"/>
            </w:tcBorders>
            <w:shd w:val="clear" w:color="000000" w:fill="FFFFFF"/>
            <w:noWrap/>
            <w:vAlign w:val="bottom"/>
            <w:hideMark/>
          </w:tcPr>
          <w:p w14:paraId="6CA9A00F"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1039</w:t>
            </w:r>
          </w:p>
        </w:tc>
        <w:tc>
          <w:tcPr>
            <w:tcW w:w="1052" w:type="pct"/>
            <w:tcBorders>
              <w:top w:val="nil"/>
              <w:left w:val="nil"/>
              <w:bottom w:val="single" w:sz="4" w:space="0" w:color="auto"/>
              <w:right w:val="single" w:sz="4" w:space="0" w:color="auto"/>
            </w:tcBorders>
            <w:shd w:val="clear" w:color="000000" w:fill="FFFFFF"/>
            <w:noWrap/>
            <w:vAlign w:val="bottom"/>
            <w:hideMark/>
          </w:tcPr>
          <w:p w14:paraId="426E513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1D2D9474" w14:textId="50612DD5" w:rsidR="001659B0" w:rsidRPr="00A47101" w:rsidRDefault="00F232D5" w:rsidP="001659B0">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D</w:t>
            </w:r>
            <w:r w:rsidR="001659B0" w:rsidRPr="00A47101">
              <w:rPr>
                <w:rFonts w:ascii="Calibri" w:eastAsia="Times New Roman" w:hAnsi="Calibri" w:cs="Calibri"/>
                <w:sz w:val="18"/>
                <w:szCs w:val="18"/>
                <w:lang w:eastAsia="hr-HR"/>
              </w:rPr>
              <w:t>io nove zgrade na tržnici</w:t>
            </w:r>
          </w:p>
        </w:tc>
        <w:tc>
          <w:tcPr>
            <w:tcW w:w="716" w:type="pct"/>
            <w:tcBorders>
              <w:top w:val="nil"/>
              <w:left w:val="nil"/>
              <w:bottom w:val="single" w:sz="4" w:space="0" w:color="auto"/>
              <w:right w:val="single" w:sz="4" w:space="0" w:color="auto"/>
            </w:tcBorders>
            <w:shd w:val="clear" w:color="000000" w:fill="FFFFFF"/>
            <w:noWrap/>
            <w:vAlign w:val="bottom"/>
            <w:hideMark/>
          </w:tcPr>
          <w:p w14:paraId="78A4DCD6"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67B8EE82"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258</w:t>
            </w:r>
          </w:p>
        </w:tc>
      </w:tr>
      <w:tr w:rsidR="0008160E" w:rsidRPr="00A47101" w14:paraId="289E5FB4"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4E774446"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50832172"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218 (927/1)</w:t>
            </w:r>
          </w:p>
        </w:tc>
        <w:tc>
          <w:tcPr>
            <w:tcW w:w="386" w:type="pct"/>
            <w:tcBorders>
              <w:top w:val="nil"/>
              <w:left w:val="nil"/>
              <w:bottom w:val="single" w:sz="4" w:space="0" w:color="auto"/>
              <w:right w:val="single" w:sz="4" w:space="0" w:color="auto"/>
            </w:tcBorders>
            <w:shd w:val="clear" w:color="000000" w:fill="FFFFFF"/>
            <w:noWrap/>
            <w:vAlign w:val="bottom"/>
            <w:hideMark/>
          </w:tcPr>
          <w:p w14:paraId="51A70175"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1039</w:t>
            </w:r>
          </w:p>
        </w:tc>
        <w:tc>
          <w:tcPr>
            <w:tcW w:w="1052" w:type="pct"/>
            <w:tcBorders>
              <w:top w:val="nil"/>
              <w:left w:val="nil"/>
              <w:bottom w:val="single" w:sz="4" w:space="0" w:color="auto"/>
              <w:right w:val="single" w:sz="4" w:space="0" w:color="auto"/>
            </w:tcBorders>
            <w:shd w:val="clear" w:color="000000" w:fill="FFFFFF"/>
            <w:noWrap/>
            <w:vAlign w:val="bottom"/>
            <w:hideMark/>
          </w:tcPr>
          <w:p w14:paraId="0EEFC6B0"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1FA617F8" w14:textId="0D24BBA2" w:rsidR="001659B0" w:rsidRPr="00A47101" w:rsidRDefault="00F232D5" w:rsidP="001659B0">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Z</w:t>
            </w:r>
            <w:r w:rsidR="001659B0" w:rsidRPr="00A47101">
              <w:rPr>
                <w:rFonts w:ascii="Calibri" w:eastAsia="Times New Roman" w:hAnsi="Calibri" w:cs="Calibri"/>
                <w:sz w:val="18"/>
                <w:szCs w:val="18"/>
                <w:lang w:eastAsia="hr-HR"/>
              </w:rPr>
              <w:t>grada zelena tržnica</w:t>
            </w:r>
          </w:p>
        </w:tc>
        <w:tc>
          <w:tcPr>
            <w:tcW w:w="716" w:type="pct"/>
            <w:tcBorders>
              <w:top w:val="nil"/>
              <w:left w:val="nil"/>
              <w:bottom w:val="single" w:sz="4" w:space="0" w:color="auto"/>
              <w:right w:val="single" w:sz="4" w:space="0" w:color="auto"/>
            </w:tcBorders>
            <w:shd w:val="clear" w:color="000000" w:fill="FFFFFF"/>
            <w:noWrap/>
            <w:vAlign w:val="bottom"/>
            <w:hideMark/>
          </w:tcPr>
          <w:p w14:paraId="41F24A4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07176C32"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r>
      <w:tr w:rsidR="0008160E" w:rsidRPr="00A47101" w14:paraId="6CB5222B"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5ECA564E"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135DC6FB"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2188/1 (1437)</w:t>
            </w:r>
          </w:p>
        </w:tc>
        <w:tc>
          <w:tcPr>
            <w:tcW w:w="386" w:type="pct"/>
            <w:tcBorders>
              <w:top w:val="nil"/>
              <w:left w:val="nil"/>
              <w:bottom w:val="single" w:sz="4" w:space="0" w:color="auto"/>
              <w:right w:val="single" w:sz="4" w:space="0" w:color="auto"/>
            </w:tcBorders>
            <w:shd w:val="clear" w:color="000000" w:fill="FFFFFF"/>
            <w:noWrap/>
            <w:vAlign w:val="bottom"/>
            <w:hideMark/>
          </w:tcPr>
          <w:p w14:paraId="0FA73A18"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1379</w:t>
            </w:r>
          </w:p>
        </w:tc>
        <w:tc>
          <w:tcPr>
            <w:tcW w:w="1052" w:type="pct"/>
            <w:tcBorders>
              <w:top w:val="nil"/>
              <w:left w:val="nil"/>
              <w:bottom w:val="single" w:sz="4" w:space="0" w:color="auto"/>
              <w:right w:val="single" w:sz="4" w:space="0" w:color="auto"/>
            </w:tcBorders>
            <w:shd w:val="clear" w:color="000000" w:fill="FFFFFF"/>
            <w:noWrap/>
            <w:vAlign w:val="bottom"/>
            <w:hideMark/>
          </w:tcPr>
          <w:p w14:paraId="1D6C52F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5FB7493C"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Kulturni centar</w:t>
            </w:r>
          </w:p>
        </w:tc>
        <w:tc>
          <w:tcPr>
            <w:tcW w:w="716" w:type="pct"/>
            <w:tcBorders>
              <w:top w:val="nil"/>
              <w:left w:val="nil"/>
              <w:bottom w:val="single" w:sz="4" w:space="0" w:color="auto"/>
              <w:right w:val="single" w:sz="4" w:space="0" w:color="auto"/>
            </w:tcBorders>
            <w:shd w:val="clear" w:color="000000" w:fill="FFFFFF"/>
            <w:noWrap/>
            <w:vAlign w:val="bottom"/>
            <w:hideMark/>
          </w:tcPr>
          <w:p w14:paraId="15816089"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1F61242A"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584</w:t>
            </w:r>
          </w:p>
        </w:tc>
      </w:tr>
      <w:tr w:rsidR="0008160E" w:rsidRPr="00A47101" w14:paraId="3E3D59EC"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7BECAD5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41C243F6"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2192/2 (1438/2)</w:t>
            </w:r>
          </w:p>
        </w:tc>
        <w:tc>
          <w:tcPr>
            <w:tcW w:w="386" w:type="pct"/>
            <w:tcBorders>
              <w:top w:val="nil"/>
              <w:left w:val="nil"/>
              <w:bottom w:val="single" w:sz="4" w:space="0" w:color="auto"/>
              <w:right w:val="single" w:sz="4" w:space="0" w:color="auto"/>
            </w:tcBorders>
            <w:shd w:val="clear" w:color="000000" w:fill="FFFFFF"/>
            <w:noWrap/>
            <w:vAlign w:val="bottom"/>
            <w:hideMark/>
          </w:tcPr>
          <w:p w14:paraId="54B6031E"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1039</w:t>
            </w:r>
          </w:p>
        </w:tc>
        <w:tc>
          <w:tcPr>
            <w:tcW w:w="1052" w:type="pct"/>
            <w:tcBorders>
              <w:top w:val="nil"/>
              <w:left w:val="nil"/>
              <w:bottom w:val="single" w:sz="4" w:space="0" w:color="auto"/>
              <w:right w:val="single" w:sz="4" w:space="0" w:color="auto"/>
            </w:tcBorders>
            <w:shd w:val="clear" w:color="000000" w:fill="FFFFFF"/>
            <w:noWrap/>
            <w:vAlign w:val="bottom"/>
            <w:hideMark/>
          </w:tcPr>
          <w:p w14:paraId="65A26C10"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23189DAC" w14:textId="5F8D2E56"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Vije</w:t>
            </w:r>
            <w:r w:rsidR="00F65521">
              <w:rPr>
                <w:rFonts w:ascii="Calibri" w:eastAsia="Times New Roman" w:hAnsi="Calibri" w:cs="Calibri"/>
                <w:sz w:val="18"/>
                <w:szCs w:val="18"/>
                <w:lang w:eastAsia="hr-HR"/>
              </w:rPr>
              <w:t>ć</w:t>
            </w:r>
            <w:r w:rsidRPr="00A47101">
              <w:rPr>
                <w:rFonts w:ascii="Calibri" w:eastAsia="Times New Roman" w:hAnsi="Calibri" w:cs="Calibri"/>
                <w:sz w:val="18"/>
                <w:szCs w:val="18"/>
                <w:lang w:eastAsia="hr-HR"/>
              </w:rPr>
              <w:t>nica</w:t>
            </w:r>
          </w:p>
        </w:tc>
        <w:tc>
          <w:tcPr>
            <w:tcW w:w="716" w:type="pct"/>
            <w:tcBorders>
              <w:top w:val="nil"/>
              <w:left w:val="nil"/>
              <w:bottom w:val="single" w:sz="4" w:space="0" w:color="auto"/>
              <w:right w:val="single" w:sz="4" w:space="0" w:color="auto"/>
            </w:tcBorders>
            <w:shd w:val="clear" w:color="000000" w:fill="FFFFFF"/>
            <w:noWrap/>
            <w:vAlign w:val="bottom"/>
            <w:hideMark/>
          </w:tcPr>
          <w:p w14:paraId="02658CA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0CD0B85C"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230</w:t>
            </w:r>
          </w:p>
        </w:tc>
      </w:tr>
      <w:tr w:rsidR="0008160E" w:rsidRPr="00A47101" w14:paraId="2CC7FF40"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52AF7B8E"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3123D66C"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2404/2 81059/3)</w:t>
            </w:r>
          </w:p>
        </w:tc>
        <w:tc>
          <w:tcPr>
            <w:tcW w:w="386" w:type="pct"/>
            <w:tcBorders>
              <w:top w:val="nil"/>
              <w:left w:val="nil"/>
              <w:bottom w:val="single" w:sz="4" w:space="0" w:color="auto"/>
              <w:right w:val="single" w:sz="4" w:space="0" w:color="auto"/>
            </w:tcBorders>
            <w:shd w:val="clear" w:color="000000" w:fill="FFFFFF"/>
            <w:noWrap/>
            <w:vAlign w:val="bottom"/>
            <w:hideMark/>
          </w:tcPr>
          <w:p w14:paraId="46E5ACEC"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1052" w:type="pct"/>
            <w:tcBorders>
              <w:top w:val="nil"/>
              <w:left w:val="nil"/>
              <w:bottom w:val="single" w:sz="4" w:space="0" w:color="auto"/>
              <w:right w:val="single" w:sz="4" w:space="0" w:color="auto"/>
            </w:tcBorders>
            <w:shd w:val="clear" w:color="000000" w:fill="FFFFFF"/>
            <w:noWrap/>
            <w:vAlign w:val="bottom"/>
            <w:hideMark/>
          </w:tcPr>
          <w:p w14:paraId="7427C2B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346585F4"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Vatrogasni centar</w:t>
            </w:r>
          </w:p>
        </w:tc>
        <w:tc>
          <w:tcPr>
            <w:tcW w:w="716" w:type="pct"/>
            <w:tcBorders>
              <w:top w:val="nil"/>
              <w:left w:val="nil"/>
              <w:bottom w:val="single" w:sz="4" w:space="0" w:color="auto"/>
              <w:right w:val="single" w:sz="4" w:space="0" w:color="auto"/>
            </w:tcBorders>
            <w:shd w:val="clear" w:color="000000" w:fill="FFFFFF"/>
            <w:noWrap/>
            <w:vAlign w:val="bottom"/>
            <w:hideMark/>
          </w:tcPr>
          <w:p w14:paraId="35D0A03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1F9EDE6F"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281</w:t>
            </w:r>
          </w:p>
        </w:tc>
      </w:tr>
      <w:tr w:rsidR="0008160E" w:rsidRPr="00A47101" w14:paraId="123B630E"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0F97F33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5359A0CD"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2585 (936/1 dio)</w:t>
            </w:r>
          </w:p>
        </w:tc>
        <w:tc>
          <w:tcPr>
            <w:tcW w:w="386" w:type="pct"/>
            <w:tcBorders>
              <w:top w:val="nil"/>
              <w:left w:val="nil"/>
              <w:bottom w:val="single" w:sz="4" w:space="0" w:color="auto"/>
              <w:right w:val="single" w:sz="4" w:space="0" w:color="auto"/>
            </w:tcBorders>
            <w:shd w:val="clear" w:color="000000" w:fill="FFFFFF"/>
            <w:noWrap/>
            <w:vAlign w:val="bottom"/>
            <w:hideMark/>
          </w:tcPr>
          <w:p w14:paraId="307AB7EF"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1039</w:t>
            </w:r>
          </w:p>
        </w:tc>
        <w:tc>
          <w:tcPr>
            <w:tcW w:w="1052" w:type="pct"/>
            <w:tcBorders>
              <w:top w:val="nil"/>
              <w:left w:val="nil"/>
              <w:bottom w:val="single" w:sz="4" w:space="0" w:color="auto"/>
              <w:right w:val="single" w:sz="4" w:space="0" w:color="auto"/>
            </w:tcBorders>
            <w:shd w:val="clear" w:color="000000" w:fill="FFFFFF"/>
            <w:noWrap/>
            <w:vAlign w:val="bottom"/>
            <w:hideMark/>
          </w:tcPr>
          <w:p w14:paraId="6EEF0F08"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6420A37C"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Gradska knjižnica</w:t>
            </w:r>
          </w:p>
        </w:tc>
        <w:tc>
          <w:tcPr>
            <w:tcW w:w="716" w:type="pct"/>
            <w:tcBorders>
              <w:top w:val="nil"/>
              <w:left w:val="nil"/>
              <w:bottom w:val="single" w:sz="4" w:space="0" w:color="auto"/>
              <w:right w:val="single" w:sz="4" w:space="0" w:color="auto"/>
            </w:tcBorders>
            <w:shd w:val="clear" w:color="000000" w:fill="FFFFFF"/>
            <w:noWrap/>
            <w:vAlign w:val="bottom"/>
            <w:hideMark/>
          </w:tcPr>
          <w:p w14:paraId="532CB65F"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755D2AAF"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251</w:t>
            </w:r>
          </w:p>
        </w:tc>
      </w:tr>
      <w:tr w:rsidR="0008160E" w:rsidRPr="00A47101" w14:paraId="08A8621C"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0B53BDB9"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26A20713"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1810/1 (239/1)</w:t>
            </w:r>
          </w:p>
        </w:tc>
        <w:tc>
          <w:tcPr>
            <w:tcW w:w="386" w:type="pct"/>
            <w:tcBorders>
              <w:top w:val="nil"/>
              <w:left w:val="nil"/>
              <w:bottom w:val="single" w:sz="4" w:space="0" w:color="auto"/>
              <w:right w:val="single" w:sz="4" w:space="0" w:color="auto"/>
            </w:tcBorders>
            <w:shd w:val="clear" w:color="000000" w:fill="FFFFFF"/>
            <w:noWrap/>
            <w:vAlign w:val="bottom"/>
            <w:hideMark/>
          </w:tcPr>
          <w:p w14:paraId="30F62577"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1039</w:t>
            </w:r>
          </w:p>
        </w:tc>
        <w:tc>
          <w:tcPr>
            <w:tcW w:w="1052" w:type="pct"/>
            <w:tcBorders>
              <w:top w:val="nil"/>
              <w:left w:val="nil"/>
              <w:bottom w:val="single" w:sz="4" w:space="0" w:color="auto"/>
              <w:right w:val="single" w:sz="4" w:space="0" w:color="auto"/>
            </w:tcBorders>
            <w:shd w:val="clear" w:color="000000" w:fill="FFFFFF"/>
            <w:noWrap/>
            <w:vAlign w:val="bottom"/>
            <w:hideMark/>
          </w:tcPr>
          <w:p w14:paraId="6E081D98"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4864487A" w14:textId="657E5043"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Nogometni tereni </w:t>
            </w:r>
            <w:r w:rsidR="0008160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zg</w:t>
            </w:r>
            <w:r w:rsidR="0008160E">
              <w:rPr>
                <w:rFonts w:ascii="Calibri" w:eastAsia="Times New Roman" w:hAnsi="Calibri" w:cs="Calibri"/>
                <w:sz w:val="18"/>
                <w:szCs w:val="18"/>
                <w:lang w:eastAsia="hr-HR"/>
              </w:rPr>
              <w:t>r</w:t>
            </w:r>
            <w:r w:rsidRPr="00A47101">
              <w:rPr>
                <w:rFonts w:ascii="Calibri" w:eastAsia="Times New Roman" w:hAnsi="Calibri" w:cs="Calibri"/>
                <w:sz w:val="18"/>
                <w:szCs w:val="18"/>
                <w:lang w:eastAsia="hr-HR"/>
              </w:rPr>
              <w:t>ada</w:t>
            </w:r>
          </w:p>
        </w:tc>
        <w:tc>
          <w:tcPr>
            <w:tcW w:w="716" w:type="pct"/>
            <w:tcBorders>
              <w:top w:val="nil"/>
              <w:left w:val="nil"/>
              <w:bottom w:val="single" w:sz="4" w:space="0" w:color="auto"/>
              <w:right w:val="single" w:sz="4" w:space="0" w:color="auto"/>
            </w:tcBorders>
            <w:shd w:val="clear" w:color="000000" w:fill="FFFFFF"/>
            <w:noWrap/>
            <w:vAlign w:val="bottom"/>
            <w:hideMark/>
          </w:tcPr>
          <w:p w14:paraId="4A3D5EB0"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2F667522"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232</w:t>
            </w:r>
          </w:p>
        </w:tc>
      </w:tr>
      <w:tr w:rsidR="0008160E" w:rsidRPr="00A47101" w14:paraId="4978E456"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3EC88DF6"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2EFADC47"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1811 (239/6)</w:t>
            </w:r>
          </w:p>
        </w:tc>
        <w:tc>
          <w:tcPr>
            <w:tcW w:w="386" w:type="pct"/>
            <w:tcBorders>
              <w:top w:val="nil"/>
              <w:left w:val="nil"/>
              <w:bottom w:val="single" w:sz="4" w:space="0" w:color="auto"/>
              <w:right w:val="single" w:sz="4" w:space="0" w:color="auto"/>
            </w:tcBorders>
            <w:shd w:val="clear" w:color="000000" w:fill="FFFFFF"/>
            <w:noWrap/>
            <w:vAlign w:val="bottom"/>
            <w:hideMark/>
          </w:tcPr>
          <w:p w14:paraId="68E15553"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1047</w:t>
            </w:r>
          </w:p>
        </w:tc>
        <w:tc>
          <w:tcPr>
            <w:tcW w:w="1052" w:type="pct"/>
            <w:tcBorders>
              <w:top w:val="nil"/>
              <w:left w:val="nil"/>
              <w:bottom w:val="single" w:sz="4" w:space="0" w:color="auto"/>
              <w:right w:val="single" w:sz="4" w:space="0" w:color="auto"/>
            </w:tcBorders>
            <w:shd w:val="clear" w:color="000000" w:fill="FFFFFF"/>
            <w:noWrap/>
            <w:vAlign w:val="bottom"/>
            <w:hideMark/>
          </w:tcPr>
          <w:p w14:paraId="2793409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5720FEB3" w14:textId="39DA16DF"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Odbojka na pijesku-svlačionice</w:t>
            </w:r>
          </w:p>
        </w:tc>
        <w:tc>
          <w:tcPr>
            <w:tcW w:w="716" w:type="pct"/>
            <w:tcBorders>
              <w:top w:val="nil"/>
              <w:left w:val="nil"/>
              <w:bottom w:val="single" w:sz="4" w:space="0" w:color="auto"/>
              <w:right w:val="single" w:sz="4" w:space="0" w:color="auto"/>
            </w:tcBorders>
            <w:shd w:val="clear" w:color="000000" w:fill="FFFFFF"/>
            <w:noWrap/>
            <w:vAlign w:val="bottom"/>
            <w:hideMark/>
          </w:tcPr>
          <w:p w14:paraId="27D7F4D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22D7BCF6"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118</w:t>
            </w:r>
          </w:p>
        </w:tc>
      </w:tr>
      <w:tr w:rsidR="0008160E" w:rsidRPr="00A47101" w14:paraId="10C5AC0E"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3DDC8F3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749" w:type="pct"/>
            <w:tcBorders>
              <w:top w:val="nil"/>
              <w:left w:val="nil"/>
              <w:bottom w:val="single" w:sz="4" w:space="0" w:color="auto"/>
              <w:right w:val="single" w:sz="4" w:space="0" w:color="auto"/>
            </w:tcBorders>
            <w:shd w:val="clear" w:color="000000" w:fill="FFFFFF"/>
            <w:noWrap/>
            <w:vAlign w:val="bottom"/>
            <w:hideMark/>
          </w:tcPr>
          <w:p w14:paraId="516EC788"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1920 (240/1,240/2)</w:t>
            </w:r>
          </w:p>
        </w:tc>
        <w:tc>
          <w:tcPr>
            <w:tcW w:w="386" w:type="pct"/>
            <w:tcBorders>
              <w:top w:val="nil"/>
              <w:left w:val="nil"/>
              <w:bottom w:val="single" w:sz="4" w:space="0" w:color="auto"/>
              <w:right w:val="single" w:sz="4" w:space="0" w:color="auto"/>
            </w:tcBorders>
            <w:shd w:val="clear" w:color="000000" w:fill="FFFFFF"/>
            <w:noWrap/>
            <w:vAlign w:val="bottom"/>
            <w:hideMark/>
          </w:tcPr>
          <w:p w14:paraId="21E9A019"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1047</w:t>
            </w:r>
          </w:p>
        </w:tc>
        <w:tc>
          <w:tcPr>
            <w:tcW w:w="1052" w:type="pct"/>
            <w:tcBorders>
              <w:top w:val="nil"/>
              <w:left w:val="nil"/>
              <w:bottom w:val="single" w:sz="4" w:space="0" w:color="auto"/>
              <w:right w:val="single" w:sz="4" w:space="0" w:color="auto"/>
            </w:tcBorders>
            <w:shd w:val="clear" w:color="000000" w:fill="FFFFFF"/>
            <w:noWrap/>
            <w:vAlign w:val="bottom"/>
            <w:hideMark/>
          </w:tcPr>
          <w:p w14:paraId="1AAFA3F2"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5F312B9E"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Balon za tenis</w:t>
            </w:r>
          </w:p>
        </w:tc>
        <w:tc>
          <w:tcPr>
            <w:tcW w:w="716" w:type="pct"/>
            <w:tcBorders>
              <w:top w:val="nil"/>
              <w:left w:val="nil"/>
              <w:bottom w:val="single" w:sz="4" w:space="0" w:color="auto"/>
              <w:right w:val="single" w:sz="4" w:space="0" w:color="auto"/>
            </w:tcBorders>
            <w:shd w:val="clear" w:color="000000" w:fill="FFFFFF"/>
            <w:noWrap/>
            <w:vAlign w:val="bottom"/>
            <w:hideMark/>
          </w:tcPr>
          <w:p w14:paraId="7C6328C8"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03207F70"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701</w:t>
            </w:r>
          </w:p>
        </w:tc>
      </w:tr>
      <w:tr w:rsidR="0008160E" w:rsidRPr="00A47101" w14:paraId="11680CA7"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0A6649B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Bojana</w:t>
            </w:r>
          </w:p>
        </w:tc>
        <w:tc>
          <w:tcPr>
            <w:tcW w:w="749" w:type="pct"/>
            <w:tcBorders>
              <w:top w:val="nil"/>
              <w:left w:val="nil"/>
              <w:bottom w:val="single" w:sz="4" w:space="0" w:color="auto"/>
              <w:right w:val="single" w:sz="4" w:space="0" w:color="auto"/>
            </w:tcBorders>
            <w:shd w:val="clear" w:color="000000" w:fill="FFFFFF"/>
            <w:noWrap/>
            <w:vAlign w:val="bottom"/>
            <w:hideMark/>
          </w:tcPr>
          <w:p w14:paraId="1125C30D"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836</w:t>
            </w:r>
          </w:p>
        </w:tc>
        <w:tc>
          <w:tcPr>
            <w:tcW w:w="386" w:type="pct"/>
            <w:tcBorders>
              <w:top w:val="nil"/>
              <w:left w:val="nil"/>
              <w:bottom w:val="single" w:sz="4" w:space="0" w:color="auto"/>
              <w:right w:val="single" w:sz="4" w:space="0" w:color="auto"/>
            </w:tcBorders>
            <w:shd w:val="clear" w:color="000000" w:fill="FFFFFF"/>
            <w:noWrap/>
            <w:vAlign w:val="bottom"/>
            <w:hideMark/>
          </w:tcPr>
          <w:p w14:paraId="70B88297"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1142</w:t>
            </w:r>
          </w:p>
        </w:tc>
        <w:tc>
          <w:tcPr>
            <w:tcW w:w="1052" w:type="pct"/>
            <w:tcBorders>
              <w:top w:val="nil"/>
              <w:left w:val="nil"/>
              <w:bottom w:val="single" w:sz="4" w:space="0" w:color="auto"/>
              <w:right w:val="single" w:sz="4" w:space="0" w:color="auto"/>
            </w:tcBorders>
            <w:shd w:val="clear" w:color="000000" w:fill="FFFFFF"/>
            <w:noWrap/>
            <w:vAlign w:val="bottom"/>
            <w:hideMark/>
          </w:tcPr>
          <w:p w14:paraId="7176D5E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76F8493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DVD Dom Bojana</w:t>
            </w:r>
          </w:p>
        </w:tc>
        <w:tc>
          <w:tcPr>
            <w:tcW w:w="716" w:type="pct"/>
            <w:tcBorders>
              <w:top w:val="nil"/>
              <w:left w:val="nil"/>
              <w:bottom w:val="single" w:sz="4" w:space="0" w:color="auto"/>
              <w:right w:val="single" w:sz="4" w:space="0" w:color="auto"/>
            </w:tcBorders>
            <w:shd w:val="clear" w:color="000000" w:fill="FFFFFF"/>
            <w:noWrap/>
            <w:vAlign w:val="bottom"/>
            <w:hideMark/>
          </w:tcPr>
          <w:p w14:paraId="2E1CD40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Bojana</w:t>
            </w:r>
          </w:p>
        </w:tc>
        <w:tc>
          <w:tcPr>
            <w:tcW w:w="524" w:type="pct"/>
            <w:tcBorders>
              <w:top w:val="nil"/>
              <w:left w:val="nil"/>
              <w:bottom w:val="single" w:sz="4" w:space="0" w:color="auto"/>
              <w:right w:val="single" w:sz="4" w:space="0" w:color="auto"/>
            </w:tcBorders>
            <w:shd w:val="clear" w:color="000000" w:fill="FFFFFF"/>
            <w:noWrap/>
            <w:vAlign w:val="bottom"/>
            <w:hideMark/>
          </w:tcPr>
          <w:p w14:paraId="22FE50A2"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207</w:t>
            </w:r>
          </w:p>
        </w:tc>
      </w:tr>
      <w:tr w:rsidR="0008160E" w:rsidRPr="00A47101" w14:paraId="5FA3F6FC"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5FBA262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Bojana</w:t>
            </w:r>
          </w:p>
        </w:tc>
        <w:tc>
          <w:tcPr>
            <w:tcW w:w="749" w:type="pct"/>
            <w:tcBorders>
              <w:top w:val="nil"/>
              <w:left w:val="nil"/>
              <w:bottom w:val="single" w:sz="4" w:space="0" w:color="auto"/>
              <w:right w:val="single" w:sz="4" w:space="0" w:color="auto"/>
            </w:tcBorders>
            <w:shd w:val="clear" w:color="000000" w:fill="FFFFFF"/>
            <w:noWrap/>
            <w:vAlign w:val="bottom"/>
            <w:hideMark/>
          </w:tcPr>
          <w:p w14:paraId="03577F71"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1001</w:t>
            </w:r>
          </w:p>
        </w:tc>
        <w:tc>
          <w:tcPr>
            <w:tcW w:w="386" w:type="pct"/>
            <w:tcBorders>
              <w:top w:val="nil"/>
              <w:left w:val="nil"/>
              <w:bottom w:val="single" w:sz="4" w:space="0" w:color="auto"/>
              <w:right w:val="single" w:sz="4" w:space="0" w:color="auto"/>
            </w:tcBorders>
            <w:shd w:val="clear" w:color="000000" w:fill="FFFFFF"/>
            <w:noWrap/>
            <w:vAlign w:val="bottom"/>
            <w:hideMark/>
          </w:tcPr>
          <w:p w14:paraId="4EC0C587"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1142</w:t>
            </w:r>
          </w:p>
        </w:tc>
        <w:tc>
          <w:tcPr>
            <w:tcW w:w="1052" w:type="pct"/>
            <w:tcBorders>
              <w:top w:val="nil"/>
              <w:left w:val="nil"/>
              <w:bottom w:val="single" w:sz="4" w:space="0" w:color="auto"/>
              <w:right w:val="single" w:sz="4" w:space="0" w:color="auto"/>
            </w:tcBorders>
            <w:shd w:val="clear" w:color="000000" w:fill="FFFFFF"/>
            <w:noWrap/>
            <w:vAlign w:val="bottom"/>
            <w:hideMark/>
          </w:tcPr>
          <w:p w14:paraId="54669DB7" w14:textId="1E1707AF"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w:t>
            </w:r>
            <w:r w:rsidR="00ED60D1">
              <w:rPr>
                <w:rFonts w:ascii="Calibri" w:eastAsia="Times New Roman" w:hAnsi="Calibri" w:cs="Calibri"/>
                <w:sz w:val="18"/>
                <w:szCs w:val="18"/>
                <w:lang w:eastAsia="hr-HR"/>
              </w:rPr>
              <w:t>zma</w:t>
            </w:r>
          </w:p>
        </w:tc>
        <w:tc>
          <w:tcPr>
            <w:tcW w:w="1109" w:type="pct"/>
            <w:tcBorders>
              <w:top w:val="nil"/>
              <w:left w:val="nil"/>
              <w:bottom w:val="single" w:sz="4" w:space="0" w:color="auto"/>
              <w:right w:val="single" w:sz="4" w:space="0" w:color="auto"/>
            </w:tcBorders>
            <w:shd w:val="clear" w:color="000000" w:fill="FFFFFF"/>
            <w:noWrap/>
            <w:vAlign w:val="bottom"/>
            <w:hideMark/>
          </w:tcPr>
          <w:p w14:paraId="7FBD4EDE" w14:textId="1A865706" w:rsidR="001659B0" w:rsidRPr="00A47101" w:rsidRDefault="00ED60D1" w:rsidP="001659B0">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Dom Milaševac</w:t>
            </w:r>
          </w:p>
        </w:tc>
        <w:tc>
          <w:tcPr>
            <w:tcW w:w="716" w:type="pct"/>
            <w:tcBorders>
              <w:top w:val="nil"/>
              <w:left w:val="nil"/>
              <w:bottom w:val="single" w:sz="4" w:space="0" w:color="auto"/>
              <w:right w:val="single" w:sz="4" w:space="0" w:color="auto"/>
            </w:tcBorders>
            <w:shd w:val="clear" w:color="000000" w:fill="FFFFFF"/>
            <w:noWrap/>
            <w:vAlign w:val="bottom"/>
            <w:hideMark/>
          </w:tcPr>
          <w:p w14:paraId="1C878F3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Milaševac</w:t>
            </w:r>
          </w:p>
        </w:tc>
        <w:tc>
          <w:tcPr>
            <w:tcW w:w="524" w:type="pct"/>
            <w:tcBorders>
              <w:top w:val="nil"/>
              <w:left w:val="nil"/>
              <w:bottom w:val="single" w:sz="4" w:space="0" w:color="auto"/>
              <w:right w:val="single" w:sz="4" w:space="0" w:color="auto"/>
            </w:tcBorders>
            <w:shd w:val="clear" w:color="000000" w:fill="FFFFFF"/>
            <w:noWrap/>
            <w:vAlign w:val="bottom"/>
            <w:hideMark/>
          </w:tcPr>
          <w:p w14:paraId="178EE2EA"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260</w:t>
            </w:r>
          </w:p>
        </w:tc>
      </w:tr>
      <w:tr w:rsidR="0008160E" w:rsidRPr="00A47101" w14:paraId="5397D84C"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3047026E"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Bojana</w:t>
            </w:r>
          </w:p>
        </w:tc>
        <w:tc>
          <w:tcPr>
            <w:tcW w:w="749" w:type="pct"/>
            <w:tcBorders>
              <w:top w:val="nil"/>
              <w:left w:val="nil"/>
              <w:bottom w:val="single" w:sz="4" w:space="0" w:color="auto"/>
              <w:right w:val="single" w:sz="4" w:space="0" w:color="auto"/>
            </w:tcBorders>
            <w:shd w:val="clear" w:color="000000" w:fill="FFFFFF"/>
            <w:noWrap/>
            <w:vAlign w:val="bottom"/>
            <w:hideMark/>
          </w:tcPr>
          <w:p w14:paraId="2F350A7B"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1357/18</w:t>
            </w:r>
          </w:p>
        </w:tc>
        <w:tc>
          <w:tcPr>
            <w:tcW w:w="386" w:type="pct"/>
            <w:tcBorders>
              <w:top w:val="nil"/>
              <w:left w:val="nil"/>
              <w:bottom w:val="single" w:sz="4" w:space="0" w:color="auto"/>
              <w:right w:val="single" w:sz="4" w:space="0" w:color="auto"/>
            </w:tcBorders>
            <w:shd w:val="clear" w:color="000000" w:fill="FFFFFF"/>
            <w:noWrap/>
            <w:vAlign w:val="bottom"/>
            <w:hideMark/>
          </w:tcPr>
          <w:p w14:paraId="20DFE654"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1142</w:t>
            </w:r>
          </w:p>
        </w:tc>
        <w:tc>
          <w:tcPr>
            <w:tcW w:w="1052" w:type="pct"/>
            <w:tcBorders>
              <w:top w:val="nil"/>
              <w:left w:val="nil"/>
              <w:bottom w:val="single" w:sz="4" w:space="0" w:color="auto"/>
              <w:right w:val="single" w:sz="4" w:space="0" w:color="auto"/>
            </w:tcBorders>
            <w:shd w:val="clear" w:color="000000" w:fill="FFFFFF"/>
            <w:noWrap/>
            <w:vAlign w:val="bottom"/>
            <w:hideMark/>
          </w:tcPr>
          <w:p w14:paraId="4893EF98"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6E5B743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Grabovnica</w:t>
            </w:r>
          </w:p>
        </w:tc>
        <w:tc>
          <w:tcPr>
            <w:tcW w:w="716" w:type="pct"/>
            <w:tcBorders>
              <w:top w:val="nil"/>
              <w:left w:val="nil"/>
              <w:bottom w:val="single" w:sz="4" w:space="0" w:color="auto"/>
              <w:right w:val="single" w:sz="4" w:space="0" w:color="auto"/>
            </w:tcBorders>
            <w:shd w:val="clear" w:color="000000" w:fill="FFFFFF"/>
            <w:noWrap/>
            <w:vAlign w:val="bottom"/>
            <w:hideMark/>
          </w:tcPr>
          <w:p w14:paraId="4585F4D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Grabovnica</w:t>
            </w:r>
          </w:p>
        </w:tc>
        <w:tc>
          <w:tcPr>
            <w:tcW w:w="524" w:type="pct"/>
            <w:tcBorders>
              <w:top w:val="nil"/>
              <w:left w:val="nil"/>
              <w:bottom w:val="single" w:sz="4" w:space="0" w:color="auto"/>
              <w:right w:val="single" w:sz="4" w:space="0" w:color="auto"/>
            </w:tcBorders>
            <w:shd w:val="clear" w:color="000000" w:fill="FFFFFF"/>
            <w:noWrap/>
            <w:vAlign w:val="bottom"/>
            <w:hideMark/>
          </w:tcPr>
          <w:p w14:paraId="3F0F936F"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284</w:t>
            </w:r>
          </w:p>
        </w:tc>
      </w:tr>
      <w:tr w:rsidR="0008160E" w:rsidRPr="00A47101" w14:paraId="61667FA3"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0351C6B0"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Bosiljevo</w:t>
            </w:r>
          </w:p>
        </w:tc>
        <w:tc>
          <w:tcPr>
            <w:tcW w:w="749" w:type="pct"/>
            <w:tcBorders>
              <w:top w:val="nil"/>
              <w:left w:val="nil"/>
              <w:bottom w:val="single" w:sz="4" w:space="0" w:color="auto"/>
              <w:right w:val="single" w:sz="4" w:space="0" w:color="auto"/>
            </w:tcBorders>
            <w:shd w:val="clear" w:color="000000" w:fill="FFFFFF"/>
            <w:noWrap/>
            <w:vAlign w:val="bottom"/>
            <w:hideMark/>
          </w:tcPr>
          <w:p w14:paraId="733FF0B4"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107</w:t>
            </w:r>
          </w:p>
        </w:tc>
        <w:tc>
          <w:tcPr>
            <w:tcW w:w="386" w:type="pct"/>
            <w:tcBorders>
              <w:top w:val="nil"/>
              <w:left w:val="nil"/>
              <w:bottom w:val="single" w:sz="4" w:space="0" w:color="auto"/>
              <w:right w:val="single" w:sz="4" w:space="0" w:color="auto"/>
            </w:tcBorders>
            <w:shd w:val="clear" w:color="000000" w:fill="FFFFFF"/>
            <w:noWrap/>
            <w:vAlign w:val="bottom"/>
            <w:hideMark/>
          </w:tcPr>
          <w:p w14:paraId="77020E05"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799</w:t>
            </w:r>
          </w:p>
        </w:tc>
        <w:tc>
          <w:tcPr>
            <w:tcW w:w="1052" w:type="pct"/>
            <w:tcBorders>
              <w:top w:val="nil"/>
              <w:left w:val="nil"/>
              <w:bottom w:val="single" w:sz="4" w:space="0" w:color="auto"/>
              <w:right w:val="single" w:sz="4" w:space="0" w:color="auto"/>
            </w:tcBorders>
            <w:shd w:val="clear" w:color="000000" w:fill="FFFFFF"/>
            <w:noWrap/>
            <w:vAlign w:val="bottom"/>
            <w:hideMark/>
          </w:tcPr>
          <w:p w14:paraId="24E0C47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5DDEADD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Bosiljevo</w:t>
            </w:r>
          </w:p>
        </w:tc>
        <w:tc>
          <w:tcPr>
            <w:tcW w:w="716" w:type="pct"/>
            <w:tcBorders>
              <w:top w:val="nil"/>
              <w:left w:val="nil"/>
              <w:bottom w:val="single" w:sz="4" w:space="0" w:color="auto"/>
              <w:right w:val="single" w:sz="4" w:space="0" w:color="auto"/>
            </w:tcBorders>
            <w:shd w:val="clear" w:color="000000" w:fill="FFFFFF"/>
            <w:noWrap/>
            <w:vAlign w:val="bottom"/>
            <w:hideMark/>
          </w:tcPr>
          <w:p w14:paraId="42BF5D4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Bosiljevo</w:t>
            </w:r>
          </w:p>
        </w:tc>
        <w:tc>
          <w:tcPr>
            <w:tcW w:w="524" w:type="pct"/>
            <w:tcBorders>
              <w:top w:val="nil"/>
              <w:left w:val="nil"/>
              <w:bottom w:val="single" w:sz="4" w:space="0" w:color="auto"/>
              <w:right w:val="single" w:sz="4" w:space="0" w:color="auto"/>
            </w:tcBorders>
            <w:shd w:val="clear" w:color="000000" w:fill="FFFFFF"/>
            <w:noWrap/>
            <w:vAlign w:val="bottom"/>
            <w:hideMark/>
          </w:tcPr>
          <w:p w14:paraId="42696C24"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116</w:t>
            </w:r>
          </w:p>
        </w:tc>
      </w:tr>
      <w:tr w:rsidR="0008160E" w:rsidRPr="00A47101" w14:paraId="5D5C87E2"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343B72E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Čazma </w:t>
            </w:r>
          </w:p>
        </w:tc>
        <w:tc>
          <w:tcPr>
            <w:tcW w:w="749" w:type="pct"/>
            <w:tcBorders>
              <w:top w:val="nil"/>
              <w:left w:val="nil"/>
              <w:bottom w:val="single" w:sz="4" w:space="0" w:color="auto"/>
              <w:right w:val="single" w:sz="4" w:space="0" w:color="auto"/>
            </w:tcBorders>
            <w:shd w:val="clear" w:color="000000" w:fill="FFFFFF"/>
            <w:noWrap/>
            <w:vAlign w:val="bottom"/>
            <w:hideMark/>
          </w:tcPr>
          <w:p w14:paraId="67B39D7F"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257/2</w:t>
            </w:r>
          </w:p>
        </w:tc>
        <w:tc>
          <w:tcPr>
            <w:tcW w:w="386" w:type="pct"/>
            <w:tcBorders>
              <w:top w:val="nil"/>
              <w:left w:val="nil"/>
              <w:bottom w:val="single" w:sz="4" w:space="0" w:color="auto"/>
              <w:right w:val="single" w:sz="4" w:space="0" w:color="auto"/>
            </w:tcBorders>
            <w:shd w:val="clear" w:color="000000" w:fill="FFFFFF"/>
            <w:noWrap/>
            <w:vAlign w:val="bottom"/>
            <w:hideMark/>
          </w:tcPr>
          <w:p w14:paraId="70ADF6F6"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897</w:t>
            </w:r>
          </w:p>
        </w:tc>
        <w:tc>
          <w:tcPr>
            <w:tcW w:w="1052" w:type="pct"/>
            <w:tcBorders>
              <w:top w:val="nil"/>
              <w:left w:val="nil"/>
              <w:bottom w:val="single" w:sz="4" w:space="0" w:color="auto"/>
              <w:right w:val="single" w:sz="4" w:space="0" w:color="auto"/>
            </w:tcBorders>
            <w:shd w:val="clear" w:color="000000" w:fill="FFFFFF"/>
            <w:noWrap/>
            <w:vAlign w:val="bottom"/>
            <w:hideMark/>
          </w:tcPr>
          <w:p w14:paraId="5CE835CC"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DVD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5364CBD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DVD Čazma</w:t>
            </w:r>
          </w:p>
        </w:tc>
        <w:tc>
          <w:tcPr>
            <w:tcW w:w="716" w:type="pct"/>
            <w:tcBorders>
              <w:top w:val="nil"/>
              <w:left w:val="nil"/>
              <w:bottom w:val="single" w:sz="4" w:space="0" w:color="auto"/>
              <w:right w:val="single" w:sz="4" w:space="0" w:color="auto"/>
            </w:tcBorders>
            <w:shd w:val="clear" w:color="000000" w:fill="FFFFFF"/>
            <w:noWrap/>
            <w:vAlign w:val="bottom"/>
            <w:hideMark/>
          </w:tcPr>
          <w:p w14:paraId="5CEC02AA"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Čazma</w:t>
            </w:r>
          </w:p>
        </w:tc>
        <w:tc>
          <w:tcPr>
            <w:tcW w:w="524" w:type="pct"/>
            <w:tcBorders>
              <w:top w:val="nil"/>
              <w:left w:val="nil"/>
              <w:bottom w:val="single" w:sz="4" w:space="0" w:color="auto"/>
              <w:right w:val="single" w:sz="4" w:space="0" w:color="auto"/>
            </w:tcBorders>
            <w:shd w:val="clear" w:color="000000" w:fill="FFFFFF"/>
            <w:noWrap/>
            <w:vAlign w:val="bottom"/>
            <w:hideMark/>
          </w:tcPr>
          <w:p w14:paraId="652F299E"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527</w:t>
            </w:r>
          </w:p>
        </w:tc>
      </w:tr>
      <w:tr w:rsidR="0008160E" w:rsidRPr="00A47101" w14:paraId="30E0F414"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41D5E21C"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Cerina</w:t>
            </w:r>
          </w:p>
        </w:tc>
        <w:tc>
          <w:tcPr>
            <w:tcW w:w="749" w:type="pct"/>
            <w:tcBorders>
              <w:top w:val="nil"/>
              <w:left w:val="nil"/>
              <w:bottom w:val="single" w:sz="4" w:space="0" w:color="auto"/>
              <w:right w:val="single" w:sz="4" w:space="0" w:color="auto"/>
            </w:tcBorders>
            <w:shd w:val="clear" w:color="000000" w:fill="FFFFFF"/>
            <w:noWrap/>
            <w:vAlign w:val="bottom"/>
            <w:hideMark/>
          </w:tcPr>
          <w:p w14:paraId="4550336C"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558</w:t>
            </w:r>
          </w:p>
        </w:tc>
        <w:tc>
          <w:tcPr>
            <w:tcW w:w="386" w:type="pct"/>
            <w:tcBorders>
              <w:top w:val="nil"/>
              <w:left w:val="nil"/>
              <w:bottom w:val="single" w:sz="4" w:space="0" w:color="auto"/>
              <w:right w:val="single" w:sz="4" w:space="0" w:color="auto"/>
            </w:tcBorders>
            <w:shd w:val="clear" w:color="000000" w:fill="FFFFFF"/>
            <w:noWrap/>
            <w:vAlign w:val="bottom"/>
            <w:hideMark/>
          </w:tcPr>
          <w:p w14:paraId="30D19B9D"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382</w:t>
            </w:r>
          </w:p>
        </w:tc>
        <w:tc>
          <w:tcPr>
            <w:tcW w:w="1052" w:type="pct"/>
            <w:tcBorders>
              <w:top w:val="nil"/>
              <w:left w:val="nil"/>
              <w:bottom w:val="single" w:sz="4" w:space="0" w:color="auto"/>
              <w:right w:val="single" w:sz="4" w:space="0" w:color="auto"/>
            </w:tcBorders>
            <w:shd w:val="clear" w:color="000000" w:fill="FFFFFF"/>
            <w:noWrap/>
            <w:vAlign w:val="bottom"/>
            <w:hideMark/>
          </w:tcPr>
          <w:p w14:paraId="744BA6A8"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DVD Cerina</w:t>
            </w:r>
          </w:p>
        </w:tc>
        <w:tc>
          <w:tcPr>
            <w:tcW w:w="1109" w:type="pct"/>
            <w:tcBorders>
              <w:top w:val="nil"/>
              <w:left w:val="nil"/>
              <w:bottom w:val="single" w:sz="4" w:space="0" w:color="auto"/>
              <w:right w:val="single" w:sz="4" w:space="0" w:color="auto"/>
            </w:tcBorders>
            <w:shd w:val="clear" w:color="000000" w:fill="FFFFFF"/>
            <w:noWrap/>
            <w:vAlign w:val="bottom"/>
            <w:hideMark/>
          </w:tcPr>
          <w:p w14:paraId="154565F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Cerina</w:t>
            </w:r>
          </w:p>
        </w:tc>
        <w:tc>
          <w:tcPr>
            <w:tcW w:w="716" w:type="pct"/>
            <w:tcBorders>
              <w:top w:val="nil"/>
              <w:left w:val="nil"/>
              <w:bottom w:val="single" w:sz="4" w:space="0" w:color="auto"/>
              <w:right w:val="single" w:sz="4" w:space="0" w:color="auto"/>
            </w:tcBorders>
            <w:shd w:val="clear" w:color="000000" w:fill="FFFFFF"/>
            <w:noWrap/>
            <w:vAlign w:val="bottom"/>
            <w:hideMark/>
          </w:tcPr>
          <w:p w14:paraId="22652346"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Cerina</w:t>
            </w:r>
          </w:p>
        </w:tc>
        <w:tc>
          <w:tcPr>
            <w:tcW w:w="524" w:type="pct"/>
            <w:tcBorders>
              <w:top w:val="nil"/>
              <w:left w:val="nil"/>
              <w:bottom w:val="single" w:sz="4" w:space="0" w:color="auto"/>
              <w:right w:val="single" w:sz="4" w:space="0" w:color="auto"/>
            </w:tcBorders>
            <w:shd w:val="clear" w:color="000000" w:fill="FFFFFF"/>
            <w:noWrap/>
            <w:vAlign w:val="bottom"/>
            <w:hideMark/>
          </w:tcPr>
          <w:p w14:paraId="1D0701E8"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135</w:t>
            </w:r>
          </w:p>
        </w:tc>
      </w:tr>
      <w:tr w:rsidR="0008160E" w:rsidRPr="00A47101" w14:paraId="1C1579ED"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41007217"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Dapci</w:t>
            </w:r>
          </w:p>
        </w:tc>
        <w:tc>
          <w:tcPr>
            <w:tcW w:w="749" w:type="pct"/>
            <w:tcBorders>
              <w:top w:val="nil"/>
              <w:left w:val="nil"/>
              <w:bottom w:val="single" w:sz="4" w:space="0" w:color="auto"/>
              <w:right w:val="single" w:sz="4" w:space="0" w:color="auto"/>
            </w:tcBorders>
            <w:shd w:val="clear" w:color="000000" w:fill="FFFFFF"/>
            <w:noWrap/>
            <w:vAlign w:val="bottom"/>
            <w:hideMark/>
          </w:tcPr>
          <w:p w14:paraId="4925B97E"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1271</w:t>
            </w:r>
          </w:p>
        </w:tc>
        <w:tc>
          <w:tcPr>
            <w:tcW w:w="386" w:type="pct"/>
            <w:tcBorders>
              <w:top w:val="nil"/>
              <w:left w:val="nil"/>
              <w:bottom w:val="single" w:sz="4" w:space="0" w:color="auto"/>
              <w:right w:val="single" w:sz="4" w:space="0" w:color="auto"/>
            </w:tcBorders>
            <w:shd w:val="clear" w:color="000000" w:fill="FFFFFF"/>
            <w:noWrap/>
            <w:vAlign w:val="bottom"/>
            <w:hideMark/>
          </w:tcPr>
          <w:p w14:paraId="4749E825"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724</w:t>
            </w:r>
          </w:p>
        </w:tc>
        <w:tc>
          <w:tcPr>
            <w:tcW w:w="1052" w:type="pct"/>
            <w:tcBorders>
              <w:top w:val="nil"/>
              <w:left w:val="nil"/>
              <w:bottom w:val="single" w:sz="4" w:space="0" w:color="auto"/>
              <w:right w:val="single" w:sz="4" w:space="0" w:color="auto"/>
            </w:tcBorders>
            <w:shd w:val="clear" w:color="000000" w:fill="FFFFFF"/>
            <w:noWrap/>
            <w:vAlign w:val="bottom"/>
            <w:hideMark/>
          </w:tcPr>
          <w:p w14:paraId="795BB75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DVD Dapci</w:t>
            </w:r>
          </w:p>
        </w:tc>
        <w:tc>
          <w:tcPr>
            <w:tcW w:w="1109" w:type="pct"/>
            <w:tcBorders>
              <w:top w:val="nil"/>
              <w:left w:val="nil"/>
              <w:bottom w:val="single" w:sz="4" w:space="0" w:color="auto"/>
              <w:right w:val="single" w:sz="4" w:space="0" w:color="auto"/>
            </w:tcBorders>
            <w:shd w:val="clear" w:color="000000" w:fill="FFFFFF"/>
            <w:noWrap/>
            <w:vAlign w:val="bottom"/>
            <w:hideMark/>
          </w:tcPr>
          <w:p w14:paraId="4E94A37F"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DVD Dapci</w:t>
            </w:r>
          </w:p>
        </w:tc>
        <w:tc>
          <w:tcPr>
            <w:tcW w:w="716" w:type="pct"/>
            <w:tcBorders>
              <w:top w:val="nil"/>
              <w:left w:val="nil"/>
              <w:bottom w:val="single" w:sz="4" w:space="0" w:color="auto"/>
              <w:right w:val="single" w:sz="4" w:space="0" w:color="auto"/>
            </w:tcBorders>
            <w:shd w:val="clear" w:color="000000" w:fill="FFFFFF"/>
            <w:noWrap/>
            <w:vAlign w:val="bottom"/>
            <w:hideMark/>
          </w:tcPr>
          <w:p w14:paraId="37512FC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Dapci</w:t>
            </w:r>
          </w:p>
        </w:tc>
        <w:tc>
          <w:tcPr>
            <w:tcW w:w="524" w:type="pct"/>
            <w:tcBorders>
              <w:top w:val="nil"/>
              <w:left w:val="nil"/>
              <w:bottom w:val="single" w:sz="4" w:space="0" w:color="auto"/>
              <w:right w:val="single" w:sz="4" w:space="0" w:color="auto"/>
            </w:tcBorders>
            <w:shd w:val="clear" w:color="000000" w:fill="FFFFFF"/>
            <w:noWrap/>
            <w:vAlign w:val="bottom"/>
            <w:hideMark/>
          </w:tcPr>
          <w:p w14:paraId="40A1D92D"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214</w:t>
            </w:r>
          </w:p>
        </w:tc>
      </w:tr>
      <w:tr w:rsidR="0008160E" w:rsidRPr="00A47101" w14:paraId="676BE324"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7EF3461F"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Dapci</w:t>
            </w:r>
          </w:p>
        </w:tc>
        <w:tc>
          <w:tcPr>
            <w:tcW w:w="749" w:type="pct"/>
            <w:tcBorders>
              <w:top w:val="nil"/>
              <w:left w:val="nil"/>
              <w:bottom w:val="single" w:sz="4" w:space="0" w:color="auto"/>
              <w:right w:val="single" w:sz="4" w:space="0" w:color="auto"/>
            </w:tcBorders>
            <w:shd w:val="clear" w:color="000000" w:fill="FFFFFF"/>
            <w:noWrap/>
            <w:vAlign w:val="bottom"/>
            <w:hideMark/>
          </w:tcPr>
          <w:p w14:paraId="55D608F9"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496</w:t>
            </w:r>
          </w:p>
        </w:tc>
        <w:tc>
          <w:tcPr>
            <w:tcW w:w="386" w:type="pct"/>
            <w:tcBorders>
              <w:top w:val="nil"/>
              <w:left w:val="nil"/>
              <w:bottom w:val="single" w:sz="4" w:space="0" w:color="auto"/>
              <w:right w:val="single" w:sz="4" w:space="0" w:color="auto"/>
            </w:tcBorders>
            <w:shd w:val="clear" w:color="000000" w:fill="FFFFFF"/>
            <w:noWrap/>
            <w:vAlign w:val="bottom"/>
            <w:hideMark/>
          </w:tcPr>
          <w:p w14:paraId="0F232016"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827</w:t>
            </w:r>
          </w:p>
        </w:tc>
        <w:tc>
          <w:tcPr>
            <w:tcW w:w="1052" w:type="pct"/>
            <w:tcBorders>
              <w:top w:val="nil"/>
              <w:left w:val="nil"/>
              <w:bottom w:val="single" w:sz="4" w:space="0" w:color="auto"/>
              <w:right w:val="single" w:sz="4" w:space="0" w:color="auto"/>
            </w:tcBorders>
            <w:shd w:val="clear" w:color="000000" w:fill="FFFFFF"/>
            <w:noWrap/>
            <w:vAlign w:val="bottom"/>
            <w:hideMark/>
          </w:tcPr>
          <w:p w14:paraId="5192A77C"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0230226F"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DVD Marčani</w:t>
            </w:r>
          </w:p>
        </w:tc>
        <w:tc>
          <w:tcPr>
            <w:tcW w:w="716" w:type="pct"/>
            <w:tcBorders>
              <w:top w:val="nil"/>
              <w:left w:val="nil"/>
              <w:bottom w:val="single" w:sz="4" w:space="0" w:color="auto"/>
              <w:right w:val="single" w:sz="4" w:space="0" w:color="auto"/>
            </w:tcBorders>
            <w:shd w:val="clear" w:color="000000" w:fill="FFFFFF"/>
            <w:noWrap/>
            <w:vAlign w:val="bottom"/>
            <w:hideMark/>
          </w:tcPr>
          <w:p w14:paraId="0BA59C66"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DVD Marčani</w:t>
            </w:r>
          </w:p>
        </w:tc>
        <w:tc>
          <w:tcPr>
            <w:tcW w:w="524" w:type="pct"/>
            <w:tcBorders>
              <w:top w:val="nil"/>
              <w:left w:val="nil"/>
              <w:bottom w:val="single" w:sz="4" w:space="0" w:color="auto"/>
              <w:right w:val="single" w:sz="4" w:space="0" w:color="auto"/>
            </w:tcBorders>
            <w:shd w:val="clear" w:color="000000" w:fill="FFFFFF"/>
            <w:noWrap/>
            <w:vAlign w:val="bottom"/>
            <w:hideMark/>
          </w:tcPr>
          <w:p w14:paraId="6B6D9EA4"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172</w:t>
            </w:r>
          </w:p>
        </w:tc>
      </w:tr>
      <w:tr w:rsidR="0008160E" w:rsidRPr="00A47101" w14:paraId="2082B3B1"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30F5CA7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Dapci</w:t>
            </w:r>
          </w:p>
        </w:tc>
        <w:tc>
          <w:tcPr>
            <w:tcW w:w="749" w:type="pct"/>
            <w:tcBorders>
              <w:top w:val="nil"/>
              <w:left w:val="nil"/>
              <w:bottom w:val="single" w:sz="4" w:space="0" w:color="auto"/>
              <w:right w:val="single" w:sz="4" w:space="0" w:color="auto"/>
            </w:tcBorders>
            <w:shd w:val="clear" w:color="000000" w:fill="FFFFFF"/>
            <w:noWrap/>
            <w:vAlign w:val="bottom"/>
            <w:hideMark/>
          </w:tcPr>
          <w:p w14:paraId="6064669B"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1031</w:t>
            </w:r>
          </w:p>
        </w:tc>
        <w:tc>
          <w:tcPr>
            <w:tcW w:w="386" w:type="pct"/>
            <w:tcBorders>
              <w:top w:val="nil"/>
              <w:left w:val="nil"/>
              <w:bottom w:val="single" w:sz="4" w:space="0" w:color="auto"/>
              <w:right w:val="single" w:sz="4" w:space="0" w:color="auto"/>
            </w:tcBorders>
            <w:shd w:val="clear" w:color="000000" w:fill="FFFFFF"/>
            <w:noWrap/>
            <w:vAlign w:val="bottom"/>
            <w:hideMark/>
          </w:tcPr>
          <w:p w14:paraId="06C1376E"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900</w:t>
            </w:r>
          </w:p>
        </w:tc>
        <w:tc>
          <w:tcPr>
            <w:tcW w:w="1052" w:type="pct"/>
            <w:tcBorders>
              <w:top w:val="nil"/>
              <w:left w:val="nil"/>
              <w:bottom w:val="single" w:sz="4" w:space="0" w:color="auto"/>
              <w:right w:val="single" w:sz="4" w:space="0" w:color="auto"/>
            </w:tcBorders>
            <w:shd w:val="clear" w:color="000000" w:fill="FFFFFF"/>
            <w:noWrap/>
            <w:vAlign w:val="bottom"/>
            <w:hideMark/>
          </w:tcPr>
          <w:p w14:paraId="3D7838C0"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Mjesni odbor Dapci</w:t>
            </w:r>
          </w:p>
        </w:tc>
        <w:tc>
          <w:tcPr>
            <w:tcW w:w="1109" w:type="pct"/>
            <w:tcBorders>
              <w:top w:val="nil"/>
              <w:left w:val="nil"/>
              <w:bottom w:val="single" w:sz="4" w:space="0" w:color="auto"/>
              <w:right w:val="single" w:sz="4" w:space="0" w:color="auto"/>
            </w:tcBorders>
            <w:shd w:val="clear" w:color="000000" w:fill="FFFFFF"/>
            <w:noWrap/>
            <w:vAlign w:val="bottom"/>
            <w:hideMark/>
          </w:tcPr>
          <w:p w14:paraId="4825E3A8"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Sovari</w:t>
            </w:r>
          </w:p>
        </w:tc>
        <w:tc>
          <w:tcPr>
            <w:tcW w:w="716" w:type="pct"/>
            <w:tcBorders>
              <w:top w:val="nil"/>
              <w:left w:val="nil"/>
              <w:bottom w:val="single" w:sz="4" w:space="0" w:color="auto"/>
              <w:right w:val="single" w:sz="4" w:space="0" w:color="auto"/>
            </w:tcBorders>
            <w:shd w:val="clear" w:color="000000" w:fill="FFFFFF"/>
            <w:noWrap/>
            <w:vAlign w:val="bottom"/>
            <w:hideMark/>
          </w:tcPr>
          <w:p w14:paraId="709B8FE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Sovari</w:t>
            </w:r>
          </w:p>
        </w:tc>
        <w:tc>
          <w:tcPr>
            <w:tcW w:w="524" w:type="pct"/>
            <w:tcBorders>
              <w:top w:val="nil"/>
              <w:left w:val="nil"/>
              <w:bottom w:val="single" w:sz="4" w:space="0" w:color="auto"/>
              <w:right w:val="single" w:sz="4" w:space="0" w:color="auto"/>
            </w:tcBorders>
            <w:shd w:val="clear" w:color="000000" w:fill="FFFFFF"/>
            <w:noWrap/>
            <w:vAlign w:val="bottom"/>
            <w:hideMark/>
          </w:tcPr>
          <w:p w14:paraId="1AED6685"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73</w:t>
            </w:r>
          </w:p>
        </w:tc>
      </w:tr>
      <w:tr w:rsidR="0008160E" w:rsidRPr="00A47101" w14:paraId="268D1C5D"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513449B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Dereza</w:t>
            </w:r>
          </w:p>
        </w:tc>
        <w:tc>
          <w:tcPr>
            <w:tcW w:w="749" w:type="pct"/>
            <w:tcBorders>
              <w:top w:val="nil"/>
              <w:left w:val="nil"/>
              <w:bottom w:val="single" w:sz="4" w:space="0" w:color="auto"/>
              <w:right w:val="single" w:sz="4" w:space="0" w:color="auto"/>
            </w:tcBorders>
            <w:shd w:val="clear" w:color="000000" w:fill="FFFFFF"/>
            <w:noWrap/>
            <w:vAlign w:val="bottom"/>
            <w:hideMark/>
          </w:tcPr>
          <w:p w14:paraId="5DFBF493"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344</w:t>
            </w:r>
          </w:p>
        </w:tc>
        <w:tc>
          <w:tcPr>
            <w:tcW w:w="386" w:type="pct"/>
            <w:tcBorders>
              <w:top w:val="nil"/>
              <w:left w:val="nil"/>
              <w:bottom w:val="single" w:sz="4" w:space="0" w:color="auto"/>
              <w:right w:val="single" w:sz="4" w:space="0" w:color="auto"/>
            </w:tcBorders>
            <w:shd w:val="clear" w:color="000000" w:fill="FFFFFF"/>
            <w:noWrap/>
            <w:vAlign w:val="bottom"/>
            <w:hideMark/>
          </w:tcPr>
          <w:p w14:paraId="25E28D1C"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193</w:t>
            </w:r>
          </w:p>
        </w:tc>
        <w:tc>
          <w:tcPr>
            <w:tcW w:w="1052" w:type="pct"/>
            <w:tcBorders>
              <w:top w:val="nil"/>
              <w:left w:val="nil"/>
              <w:bottom w:val="single" w:sz="4" w:space="0" w:color="auto"/>
              <w:right w:val="single" w:sz="4" w:space="0" w:color="auto"/>
            </w:tcBorders>
            <w:shd w:val="clear" w:color="000000" w:fill="FFFFFF"/>
            <w:noWrap/>
            <w:vAlign w:val="bottom"/>
            <w:hideMark/>
          </w:tcPr>
          <w:p w14:paraId="7F4C3F9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2B315F13" w14:textId="0241C08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Dom </w:t>
            </w:r>
            <w:r w:rsidR="00ED60D1">
              <w:rPr>
                <w:rFonts w:ascii="Calibri" w:eastAsia="Times New Roman" w:hAnsi="Calibri" w:cs="Calibri"/>
                <w:sz w:val="18"/>
                <w:szCs w:val="18"/>
                <w:lang w:eastAsia="hr-HR"/>
              </w:rPr>
              <w:t>D</w:t>
            </w:r>
            <w:r w:rsidRPr="00A47101">
              <w:rPr>
                <w:rFonts w:ascii="Calibri" w:eastAsia="Times New Roman" w:hAnsi="Calibri" w:cs="Calibri"/>
                <w:sz w:val="18"/>
                <w:szCs w:val="18"/>
                <w:lang w:eastAsia="hr-HR"/>
              </w:rPr>
              <w:t>ereza</w:t>
            </w:r>
          </w:p>
        </w:tc>
        <w:tc>
          <w:tcPr>
            <w:tcW w:w="716" w:type="pct"/>
            <w:tcBorders>
              <w:top w:val="nil"/>
              <w:left w:val="nil"/>
              <w:bottom w:val="single" w:sz="4" w:space="0" w:color="auto"/>
              <w:right w:val="single" w:sz="4" w:space="0" w:color="auto"/>
            </w:tcBorders>
            <w:shd w:val="clear" w:color="000000" w:fill="FFFFFF"/>
            <w:noWrap/>
            <w:vAlign w:val="bottom"/>
            <w:hideMark/>
          </w:tcPr>
          <w:p w14:paraId="20192B4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Dereza</w:t>
            </w:r>
          </w:p>
        </w:tc>
        <w:tc>
          <w:tcPr>
            <w:tcW w:w="524" w:type="pct"/>
            <w:tcBorders>
              <w:top w:val="nil"/>
              <w:left w:val="nil"/>
              <w:bottom w:val="single" w:sz="4" w:space="0" w:color="auto"/>
              <w:right w:val="single" w:sz="4" w:space="0" w:color="auto"/>
            </w:tcBorders>
            <w:shd w:val="clear" w:color="000000" w:fill="FFFFFF"/>
            <w:noWrap/>
            <w:vAlign w:val="bottom"/>
            <w:hideMark/>
          </w:tcPr>
          <w:p w14:paraId="009D1DCE"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180</w:t>
            </w:r>
          </w:p>
        </w:tc>
      </w:tr>
      <w:tr w:rsidR="0008160E" w:rsidRPr="00A47101" w14:paraId="77A038D2"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0E85DBEE"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Draganec</w:t>
            </w:r>
          </w:p>
        </w:tc>
        <w:tc>
          <w:tcPr>
            <w:tcW w:w="749" w:type="pct"/>
            <w:tcBorders>
              <w:top w:val="nil"/>
              <w:left w:val="nil"/>
              <w:bottom w:val="single" w:sz="4" w:space="0" w:color="auto"/>
              <w:right w:val="single" w:sz="4" w:space="0" w:color="auto"/>
            </w:tcBorders>
            <w:shd w:val="clear" w:color="000000" w:fill="FFFFFF"/>
            <w:noWrap/>
            <w:vAlign w:val="bottom"/>
            <w:hideMark/>
          </w:tcPr>
          <w:p w14:paraId="4052E4A8"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404/6</w:t>
            </w:r>
          </w:p>
        </w:tc>
        <w:tc>
          <w:tcPr>
            <w:tcW w:w="386" w:type="pct"/>
            <w:tcBorders>
              <w:top w:val="nil"/>
              <w:left w:val="nil"/>
              <w:bottom w:val="single" w:sz="4" w:space="0" w:color="auto"/>
              <w:right w:val="single" w:sz="4" w:space="0" w:color="auto"/>
            </w:tcBorders>
            <w:shd w:val="clear" w:color="000000" w:fill="FFFFFF"/>
            <w:noWrap/>
            <w:vAlign w:val="bottom"/>
            <w:hideMark/>
          </w:tcPr>
          <w:p w14:paraId="471AE326"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471</w:t>
            </w:r>
          </w:p>
        </w:tc>
        <w:tc>
          <w:tcPr>
            <w:tcW w:w="1052" w:type="pct"/>
            <w:tcBorders>
              <w:top w:val="nil"/>
              <w:left w:val="nil"/>
              <w:bottom w:val="single" w:sz="4" w:space="0" w:color="auto"/>
              <w:right w:val="single" w:sz="4" w:space="0" w:color="auto"/>
            </w:tcBorders>
            <w:shd w:val="clear" w:color="000000" w:fill="FFFFFF"/>
            <w:noWrap/>
            <w:vAlign w:val="bottom"/>
            <w:hideMark/>
          </w:tcPr>
          <w:p w14:paraId="6D89105A"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1109" w:type="pct"/>
            <w:tcBorders>
              <w:top w:val="nil"/>
              <w:left w:val="nil"/>
              <w:bottom w:val="single" w:sz="4" w:space="0" w:color="auto"/>
              <w:right w:val="single" w:sz="4" w:space="0" w:color="auto"/>
            </w:tcBorders>
            <w:shd w:val="clear" w:color="000000" w:fill="FFFFFF"/>
            <w:noWrap/>
            <w:vAlign w:val="bottom"/>
            <w:hideMark/>
          </w:tcPr>
          <w:p w14:paraId="3E454DF2"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DVD Komuševac</w:t>
            </w:r>
          </w:p>
        </w:tc>
        <w:tc>
          <w:tcPr>
            <w:tcW w:w="716" w:type="pct"/>
            <w:tcBorders>
              <w:top w:val="nil"/>
              <w:left w:val="nil"/>
              <w:bottom w:val="single" w:sz="4" w:space="0" w:color="auto"/>
              <w:right w:val="single" w:sz="4" w:space="0" w:color="auto"/>
            </w:tcBorders>
            <w:shd w:val="clear" w:color="000000" w:fill="FFFFFF"/>
            <w:noWrap/>
            <w:vAlign w:val="bottom"/>
            <w:hideMark/>
          </w:tcPr>
          <w:p w14:paraId="03CC237F"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Draganec</w:t>
            </w:r>
          </w:p>
        </w:tc>
        <w:tc>
          <w:tcPr>
            <w:tcW w:w="524" w:type="pct"/>
            <w:tcBorders>
              <w:top w:val="nil"/>
              <w:left w:val="nil"/>
              <w:bottom w:val="single" w:sz="4" w:space="0" w:color="auto"/>
              <w:right w:val="single" w:sz="4" w:space="0" w:color="auto"/>
            </w:tcBorders>
            <w:shd w:val="clear" w:color="000000" w:fill="FFFFFF"/>
            <w:noWrap/>
            <w:vAlign w:val="bottom"/>
            <w:hideMark/>
          </w:tcPr>
          <w:p w14:paraId="497A65CD"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216</w:t>
            </w:r>
          </w:p>
        </w:tc>
      </w:tr>
      <w:tr w:rsidR="0008160E" w:rsidRPr="00A47101" w14:paraId="1CCC6E5A"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58B0B7D7"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Draganec</w:t>
            </w:r>
          </w:p>
        </w:tc>
        <w:tc>
          <w:tcPr>
            <w:tcW w:w="749" w:type="pct"/>
            <w:tcBorders>
              <w:top w:val="nil"/>
              <w:left w:val="nil"/>
              <w:bottom w:val="single" w:sz="4" w:space="0" w:color="auto"/>
              <w:right w:val="single" w:sz="4" w:space="0" w:color="auto"/>
            </w:tcBorders>
            <w:shd w:val="clear" w:color="000000" w:fill="FFFFFF"/>
            <w:noWrap/>
            <w:vAlign w:val="bottom"/>
            <w:hideMark/>
          </w:tcPr>
          <w:p w14:paraId="0E898E26"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575/4</w:t>
            </w:r>
          </w:p>
        </w:tc>
        <w:tc>
          <w:tcPr>
            <w:tcW w:w="386" w:type="pct"/>
            <w:tcBorders>
              <w:top w:val="nil"/>
              <w:left w:val="nil"/>
              <w:bottom w:val="single" w:sz="4" w:space="0" w:color="auto"/>
              <w:right w:val="single" w:sz="4" w:space="0" w:color="auto"/>
            </w:tcBorders>
            <w:shd w:val="clear" w:color="000000" w:fill="FFFFFF"/>
            <w:noWrap/>
            <w:vAlign w:val="bottom"/>
            <w:hideMark/>
          </w:tcPr>
          <w:p w14:paraId="4E1EEF84"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470</w:t>
            </w:r>
          </w:p>
        </w:tc>
        <w:tc>
          <w:tcPr>
            <w:tcW w:w="1052" w:type="pct"/>
            <w:tcBorders>
              <w:top w:val="nil"/>
              <w:left w:val="nil"/>
              <w:bottom w:val="single" w:sz="4" w:space="0" w:color="auto"/>
              <w:right w:val="single" w:sz="4" w:space="0" w:color="auto"/>
            </w:tcBorders>
            <w:shd w:val="clear" w:color="000000" w:fill="FFFFFF"/>
            <w:noWrap/>
            <w:vAlign w:val="bottom"/>
            <w:hideMark/>
          </w:tcPr>
          <w:p w14:paraId="13D77F2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Društveni dom sela</w:t>
            </w:r>
          </w:p>
        </w:tc>
        <w:tc>
          <w:tcPr>
            <w:tcW w:w="1109" w:type="pct"/>
            <w:tcBorders>
              <w:top w:val="nil"/>
              <w:left w:val="nil"/>
              <w:bottom w:val="single" w:sz="4" w:space="0" w:color="auto"/>
              <w:right w:val="single" w:sz="4" w:space="0" w:color="auto"/>
            </w:tcBorders>
            <w:shd w:val="clear" w:color="000000" w:fill="FFFFFF"/>
            <w:noWrap/>
            <w:vAlign w:val="bottom"/>
            <w:hideMark/>
          </w:tcPr>
          <w:p w14:paraId="4D350F92"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D. Draganec</w:t>
            </w:r>
          </w:p>
        </w:tc>
        <w:tc>
          <w:tcPr>
            <w:tcW w:w="716" w:type="pct"/>
            <w:tcBorders>
              <w:top w:val="nil"/>
              <w:left w:val="nil"/>
              <w:bottom w:val="single" w:sz="4" w:space="0" w:color="auto"/>
              <w:right w:val="single" w:sz="4" w:space="0" w:color="auto"/>
            </w:tcBorders>
            <w:shd w:val="clear" w:color="000000" w:fill="FFFFFF"/>
            <w:noWrap/>
            <w:vAlign w:val="bottom"/>
            <w:hideMark/>
          </w:tcPr>
          <w:p w14:paraId="07A3342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Draganec</w:t>
            </w:r>
          </w:p>
        </w:tc>
        <w:tc>
          <w:tcPr>
            <w:tcW w:w="524" w:type="pct"/>
            <w:tcBorders>
              <w:top w:val="nil"/>
              <w:left w:val="nil"/>
              <w:bottom w:val="single" w:sz="4" w:space="0" w:color="auto"/>
              <w:right w:val="single" w:sz="4" w:space="0" w:color="auto"/>
            </w:tcBorders>
            <w:shd w:val="clear" w:color="000000" w:fill="FFFFFF"/>
            <w:noWrap/>
            <w:vAlign w:val="bottom"/>
            <w:hideMark/>
          </w:tcPr>
          <w:p w14:paraId="1B15578D"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120</w:t>
            </w:r>
          </w:p>
        </w:tc>
      </w:tr>
      <w:tr w:rsidR="0008160E" w:rsidRPr="00A47101" w14:paraId="61D37252"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69B23A06"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Draganec</w:t>
            </w:r>
          </w:p>
        </w:tc>
        <w:tc>
          <w:tcPr>
            <w:tcW w:w="749" w:type="pct"/>
            <w:tcBorders>
              <w:top w:val="nil"/>
              <w:left w:val="nil"/>
              <w:bottom w:val="single" w:sz="4" w:space="0" w:color="auto"/>
              <w:right w:val="single" w:sz="4" w:space="0" w:color="auto"/>
            </w:tcBorders>
            <w:shd w:val="clear" w:color="000000" w:fill="FFFFFF"/>
            <w:noWrap/>
            <w:vAlign w:val="bottom"/>
            <w:hideMark/>
          </w:tcPr>
          <w:p w14:paraId="7568F562"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950</w:t>
            </w:r>
          </w:p>
        </w:tc>
        <w:tc>
          <w:tcPr>
            <w:tcW w:w="386" w:type="pct"/>
            <w:tcBorders>
              <w:top w:val="nil"/>
              <w:left w:val="nil"/>
              <w:bottom w:val="single" w:sz="4" w:space="0" w:color="auto"/>
              <w:right w:val="single" w:sz="4" w:space="0" w:color="auto"/>
            </w:tcBorders>
            <w:shd w:val="clear" w:color="000000" w:fill="FFFFFF"/>
            <w:noWrap/>
            <w:vAlign w:val="bottom"/>
            <w:hideMark/>
          </w:tcPr>
          <w:p w14:paraId="569A9E72"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544</w:t>
            </w:r>
          </w:p>
        </w:tc>
        <w:tc>
          <w:tcPr>
            <w:tcW w:w="1052" w:type="pct"/>
            <w:tcBorders>
              <w:top w:val="nil"/>
              <w:left w:val="nil"/>
              <w:bottom w:val="single" w:sz="4" w:space="0" w:color="auto"/>
              <w:right w:val="single" w:sz="4" w:space="0" w:color="auto"/>
            </w:tcBorders>
            <w:shd w:val="clear" w:color="000000" w:fill="FFFFFF"/>
            <w:noWrap/>
            <w:vAlign w:val="bottom"/>
            <w:hideMark/>
          </w:tcPr>
          <w:p w14:paraId="04BD6059"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7025DD24"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G. Draganec</w:t>
            </w:r>
          </w:p>
        </w:tc>
        <w:tc>
          <w:tcPr>
            <w:tcW w:w="716" w:type="pct"/>
            <w:tcBorders>
              <w:top w:val="nil"/>
              <w:left w:val="nil"/>
              <w:bottom w:val="single" w:sz="4" w:space="0" w:color="auto"/>
              <w:right w:val="single" w:sz="4" w:space="0" w:color="auto"/>
            </w:tcBorders>
            <w:shd w:val="clear" w:color="000000" w:fill="FFFFFF"/>
            <w:noWrap/>
            <w:vAlign w:val="bottom"/>
            <w:hideMark/>
          </w:tcPr>
          <w:p w14:paraId="77A1B1B9" w14:textId="68388818"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 Draganec</w:t>
            </w:r>
          </w:p>
        </w:tc>
        <w:tc>
          <w:tcPr>
            <w:tcW w:w="524" w:type="pct"/>
            <w:tcBorders>
              <w:top w:val="nil"/>
              <w:left w:val="nil"/>
              <w:bottom w:val="single" w:sz="4" w:space="0" w:color="auto"/>
              <w:right w:val="single" w:sz="4" w:space="0" w:color="auto"/>
            </w:tcBorders>
            <w:shd w:val="clear" w:color="000000" w:fill="FFFFFF"/>
            <w:noWrap/>
            <w:vAlign w:val="bottom"/>
            <w:hideMark/>
          </w:tcPr>
          <w:p w14:paraId="112C0BF5"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142</w:t>
            </w:r>
          </w:p>
        </w:tc>
      </w:tr>
      <w:tr w:rsidR="0008160E" w:rsidRPr="00A47101" w14:paraId="2097AECC"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07D59619"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Draganec</w:t>
            </w:r>
          </w:p>
        </w:tc>
        <w:tc>
          <w:tcPr>
            <w:tcW w:w="749" w:type="pct"/>
            <w:tcBorders>
              <w:top w:val="nil"/>
              <w:left w:val="nil"/>
              <w:bottom w:val="single" w:sz="4" w:space="0" w:color="auto"/>
              <w:right w:val="single" w:sz="4" w:space="0" w:color="auto"/>
            </w:tcBorders>
            <w:shd w:val="clear" w:color="000000" w:fill="FFFFFF"/>
            <w:noWrap/>
            <w:vAlign w:val="bottom"/>
            <w:hideMark/>
          </w:tcPr>
          <w:p w14:paraId="27EBFC8C"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1093/7</w:t>
            </w:r>
          </w:p>
        </w:tc>
        <w:tc>
          <w:tcPr>
            <w:tcW w:w="386" w:type="pct"/>
            <w:tcBorders>
              <w:top w:val="nil"/>
              <w:left w:val="nil"/>
              <w:bottom w:val="single" w:sz="4" w:space="0" w:color="auto"/>
              <w:right w:val="single" w:sz="4" w:space="0" w:color="auto"/>
            </w:tcBorders>
            <w:shd w:val="clear" w:color="000000" w:fill="FFFFFF"/>
            <w:noWrap/>
            <w:vAlign w:val="bottom"/>
            <w:hideMark/>
          </w:tcPr>
          <w:p w14:paraId="23445AEE"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544</w:t>
            </w:r>
          </w:p>
        </w:tc>
        <w:tc>
          <w:tcPr>
            <w:tcW w:w="1052" w:type="pct"/>
            <w:tcBorders>
              <w:top w:val="nil"/>
              <w:left w:val="nil"/>
              <w:bottom w:val="single" w:sz="4" w:space="0" w:color="auto"/>
              <w:right w:val="single" w:sz="4" w:space="0" w:color="auto"/>
            </w:tcBorders>
            <w:shd w:val="clear" w:color="000000" w:fill="FFFFFF"/>
            <w:noWrap/>
            <w:vAlign w:val="bottom"/>
            <w:hideMark/>
          </w:tcPr>
          <w:p w14:paraId="10612EA9"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w:t>
            </w:r>
          </w:p>
        </w:tc>
        <w:tc>
          <w:tcPr>
            <w:tcW w:w="1109" w:type="pct"/>
            <w:tcBorders>
              <w:top w:val="nil"/>
              <w:left w:val="nil"/>
              <w:bottom w:val="single" w:sz="4" w:space="0" w:color="auto"/>
              <w:right w:val="single" w:sz="4" w:space="0" w:color="auto"/>
            </w:tcBorders>
            <w:shd w:val="clear" w:color="000000" w:fill="FFFFFF"/>
            <w:noWrap/>
            <w:vAlign w:val="bottom"/>
            <w:hideMark/>
          </w:tcPr>
          <w:p w14:paraId="7B47C6D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Gornji Draganec</w:t>
            </w:r>
          </w:p>
        </w:tc>
        <w:tc>
          <w:tcPr>
            <w:tcW w:w="716" w:type="pct"/>
            <w:tcBorders>
              <w:top w:val="nil"/>
              <w:left w:val="nil"/>
              <w:bottom w:val="single" w:sz="4" w:space="0" w:color="auto"/>
              <w:right w:val="single" w:sz="4" w:space="0" w:color="auto"/>
            </w:tcBorders>
            <w:shd w:val="clear" w:color="000000" w:fill="FFFFFF"/>
            <w:noWrap/>
            <w:vAlign w:val="bottom"/>
            <w:hideMark/>
          </w:tcPr>
          <w:p w14:paraId="0BA3D77D" w14:textId="2F83A408"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w:t>
            </w:r>
            <w:r w:rsidR="00ED60D1">
              <w:rPr>
                <w:rFonts w:ascii="Calibri" w:eastAsia="Times New Roman" w:hAnsi="Calibri" w:cs="Calibri"/>
                <w:sz w:val="18"/>
                <w:szCs w:val="18"/>
                <w:lang w:eastAsia="hr-HR"/>
              </w:rPr>
              <w:t xml:space="preserve"> </w:t>
            </w:r>
            <w:r w:rsidRPr="00A47101">
              <w:rPr>
                <w:rFonts w:ascii="Calibri" w:eastAsia="Times New Roman" w:hAnsi="Calibri" w:cs="Calibri"/>
                <w:sz w:val="18"/>
                <w:szCs w:val="18"/>
                <w:lang w:eastAsia="hr-HR"/>
              </w:rPr>
              <w:t>Draganec</w:t>
            </w:r>
          </w:p>
        </w:tc>
        <w:tc>
          <w:tcPr>
            <w:tcW w:w="524" w:type="pct"/>
            <w:tcBorders>
              <w:top w:val="nil"/>
              <w:left w:val="nil"/>
              <w:bottom w:val="single" w:sz="4" w:space="0" w:color="auto"/>
              <w:right w:val="single" w:sz="4" w:space="0" w:color="auto"/>
            </w:tcBorders>
            <w:shd w:val="clear" w:color="000000" w:fill="FFFFFF"/>
            <w:noWrap/>
            <w:vAlign w:val="bottom"/>
            <w:hideMark/>
          </w:tcPr>
          <w:p w14:paraId="278E7E80"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837</w:t>
            </w:r>
          </w:p>
        </w:tc>
      </w:tr>
      <w:tr w:rsidR="0008160E" w:rsidRPr="00A47101" w14:paraId="38160841"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761987B8"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Martinac</w:t>
            </w:r>
          </w:p>
        </w:tc>
        <w:tc>
          <w:tcPr>
            <w:tcW w:w="749" w:type="pct"/>
            <w:tcBorders>
              <w:top w:val="nil"/>
              <w:left w:val="nil"/>
              <w:bottom w:val="single" w:sz="4" w:space="0" w:color="auto"/>
              <w:right w:val="single" w:sz="4" w:space="0" w:color="auto"/>
            </w:tcBorders>
            <w:shd w:val="clear" w:color="000000" w:fill="FFFFFF"/>
            <w:noWrap/>
            <w:vAlign w:val="bottom"/>
            <w:hideMark/>
          </w:tcPr>
          <w:p w14:paraId="4C78A636"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205/2</w:t>
            </w:r>
          </w:p>
        </w:tc>
        <w:tc>
          <w:tcPr>
            <w:tcW w:w="386" w:type="pct"/>
            <w:tcBorders>
              <w:top w:val="nil"/>
              <w:left w:val="nil"/>
              <w:bottom w:val="single" w:sz="4" w:space="0" w:color="auto"/>
              <w:right w:val="single" w:sz="4" w:space="0" w:color="auto"/>
            </w:tcBorders>
            <w:shd w:val="clear" w:color="000000" w:fill="FFFFFF"/>
            <w:noWrap/>
            <w:vAlign w:val="bottom"/>
            <w:hideMark/>
          </w:tcPr>
          <w:p w14:paraId="4B8D55EF"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162</w:t>
            </w:r>
          </w:p>
        </w:tc>
        <w:tc>
          <w:tcPr>
            <w:tcW w:w="1052" w:type="pct"/>
            <w:tcBorders>
              <w:top w:val="nil"/>
              <w:left w:val="nil"/>
              <w:bottom w:val="single" w:sz="4" w:space="0" w:color="auto"/>
              <w:right w:val="single" w:sz="4" w:space="0" w:color="auto"/>
            </w:tcBorders>
            <w:shd w:val="clear" w:color="000000" w:fill="FFFFFF"/>
            <w:noWrap/>
            <w:vAlign w:val="bottom"/>
            <w:hideMark/>
          </w:tcPr>
          <w:p w14:paraId="08269662"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Martinac</w:t>
            </w:r>
          </w:p>
        </w:tc>
        <w:tc>
          <w:tcPr>
            <w:tcW w:w="1109" w:type="pct"/>
            <w:tcBorders>
              <w:top w:val="nil"/>
              <w:left w:val="nil"/>
              <w:bottom w:val="single" w:sz="4" w:space="0" w:color="auto"/>
              <w:right w:val="single" w:sz="4" w:space="0" w:color="auto"/>
            </w:tcBorders>
            <w:shd w:val="clear" w:color="000000" w:fill="FFFFFF"/>
            <w:noWrap/>
            <w:vAlign w:val="bottom"/>
            <w:hideMark/>
          </w:tcPr>
          <w:p w14:paraId="4B63D7F0"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DVD</w:t>
            </w:r>
          </w:p>
        </w:tc>
        <w:tc>
          <w:tcPr>
            <w:tcW w:w="716" w:type="pct"/>
            <w:tcBorders>
              <w:top w:val="nil"/>
              <w:left w:val="nil"/>
              <w:bottom w:val="single" w:sz="4" w:space="0" w:color="auto"/>
              <w:right w:val="single" w:sz="4" w:space="0" w:color="auto"/>
            </w:tcBorders>
            <w:shd w:val="clear" w:color="000000" w:fill="FFFFFF"/>
            <w:noWrap/>
            <w:vAlign w:val="bottom"/>
            <w:hideMark/>
          </w:tcPr>
          <w:p w14:paraId="505FDDB7"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Martinac</w:t>
            </w:r>
          </w:p>
        </w:tc>
        <w:tc>
          <w:tcPr>
            <w:tcW w:w="524" w:type="pct"/>
            <w:tcBorders>
              <w:top w:val="nil"/>
              <w:left w:val="nil"/>
              <w:bottom w:val="single" w:sz="4" w:space="0" w:color="auto"/>
              <w:right w:val="single" w:sz="4" w:space="0" w:color="auto"/>
            </w:tcBorders>
            <w:shd w:val="clear" w:color="000000" w:fill="FFFFFF"/>
            <w:noWrap/>
            <w:vAlign w:val="bottom"/>
            <w:hideMark/>
          </w:tcPr>
          <w:p w14:paraId="08C992EB"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132</w:t>
            </w:r>
          </w:p>
        </w:tc>
      </w:tr>
      <w:tr w:rsidR="0008160E" w:rsidRPr="00A47101" w14:paraId="46DE5689"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40477902"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Pobjenik</w:t>
            </w:r>
          </w:p>
        </w:tc>
        <w:tc>
          <w:tcPr>
            <w:tcW w:w="749" w:type="pct"/>
            <w:tcBorders>
              <w:top w:val="nil"/>
              <w:left w:val="nil"/>
              <w:bottom w:val="single" w:sz="4" w:space="0" w:color="auto"/>
              <w:right w:val="single" w:sz="4" w:space="0" w:color="auto"/>
            </w:tcBorders>
            <w:shd w:val="clear" w:color="000000" w:fill="FFFFFF"/>
            <w:noWrap/>
            <w:vAlign w:val="bottom"/>
            <w:hideMark/>
          </w:tcPr>
          <w:p w14:paraId="10FA21F0"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1205/1</w:t>
            </w:r>
          </w:p>
        </w:tc>
        <w:tc>
          <w:tcPr>
            <w:tcW w:w="386" w:type="pct"/>
            <w:tcBorders>
              <w:top w:val="nil"/>
              <w:left w:val="nil"/>
              <w:bottom w:val="single" w:sz="4" w:space="0" w:color="auto"/>
              <w:right w:val="single" w:sz="4" w:space="0" w:color="auto"/>
            </w:tcBorders>
            <w:shd w:val="clear" w:color="000000" w:fill="FFFFFF"/>
            <w:noWrap/>
            <w:vAlign w:val="bottom"/>
            <w:hideMark/>
          </w:tcPr>
          <w:p w14:paraId="66F4B05A"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470</w:t>
            </w:r>
          </w:p>
        </w:tc>
        <w:tc>
          <w:tcPr>
            <w:tcW w:w="1052" w:type="pct"/>
            <w:tcBorders>
              <w:top w:val="nil"/>
              <w:left w:val="nil"/>
              <w:bottom w:val="single" w:sz="4" w:space="0" w:color="auto"/>
              <w:right w:val="single" w:sz="4" w:space="0" w:color="auto"/>
            </w:tcBorders>
            <w:shd w:val="clear" w:color="000000" w:fill="FFFFFF"/>
            <w:noWrap/>
            <w:vAlign w:val="bottom"/>
            <w:hideMark/>
          </w:tcPr>
          <w:p w14:paraId="541E676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Vatrogasno društvo Pobjenik</w:t>
            </w:r>
          </w:p>
        </w:tc>
        <w:tc>
          <w:tcPr>
            <w:tcW w:w="1109" w:type="pct"/>
            <w:tcBorders>
              <w:top w:val="nil"/>
              <w:left w:val="nil"/>
              <w:bottom w:val="single" w:sz="4" w:space="0" w:color="auto"/>
              <w:right w:val="single" w:sz="4" w:space="0" w:color="auto"/>
            </w:tcBorders>
            <w:shd w:val="clear" w:color="000000" w:fill="FFFFFF"/>
            <w:noWrap/>
            <w:vAlign w:val="bottom"/>
            <w:hideMark/>
          </w:tcPr>
          <w:p w14:paraId="2D72AEAB"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Dvd</w:t>
            </w:r>
          </w:p>
        </w:tc>
        <w:tc>
          <w:tcPr>
            <w:tcW w:w="716" w:type="pct"/>
            <w:tcBorders>
              <w:top w:val="nil"/>
              <w:left w:val="nil"/>
              <w:bottom w:val="nil"/>
              <w:right w:val="single" w:sz="4" w:space="0" w:color="auto"/>
            </w:tcBorders>
            <w:shd w:val="clear" w:color="000000" w:fill="FFFFFF"/>
            <w:noWrap/>
            <w:vAlign w:val="bottom"/>
            <w:hideMark/>
          </w:tcPr>
          <w:p w14:paraId="23A3A972"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Pobjenik</w:t>
            </w:r>
          </w:p>
        </w:tc>
        <w:tc>
          <w:tcPr>
            <w:tcW w:w="524" w:type="pct"/>
            <w:tcBorders>
              <w:top w:val="nil"/>
              <w:left w:val="nil"/>
              <w:bottom w:val="single" w:sz="4" w:space="0" w:color="auto"/>
              <w:right w:val="single" w:sz="4" w:space="0" w:color="auto"/>
            </w:tcBorders>
            <w:shd w:val="clear" w:color="000000" w:fill="FFFFFF"/>
            <w:noWrap/>
            <w:vAlign w:val="bottom"/>
            <w:hideMark/>
          </w:tcPr>
          <w:p w14:paraId="58A82D4A"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r>
      <w:tr w:rsidR="0008160E" w:rsidRPr="00A47101" w14:paraId="5C69B933"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5AAA99C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Sišćani</w:t>
            </w:r>
          </w:p>
        </w:tc>
        <w:tc>
          <w:tcPr>
            <w:tcW w:w="749" w:type="pct"/>
            <w:tcBorders>
              <w:top w:val="nil"/>
              <w:left w:val="nil"/>
              <w:bottom w:val="single" w:sz="4" w:space="0" w:color="auto"/>
              <w:right w:val="single" w:sz="4" w:space="0" w:color="auto"/>
            </w:tcBorders>
            <w:shd w:val="clear" w:color="000000" w:fill="FFFFFF"/>
            <w:noWrap/>
            <w:vAlign w:val="bottom"/>
            <w:hideMark/>
          </w:tcPr>
          <w:p w14:paraId="5DD9BF6E"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249/1</w:t>
            </w:r>
          </w:p>
        </w:tc>
        <w:tc>
          <w:tcPr>
            <w:tcW w:w="386" w:type="pct"/>
            <w:tcBorders>
              <w:top w:val="nil"/>
              <w:left w:val="nil"/>
              <w:bottom w:val="single" w:sz="4" w:space="0" w:color="auto"/>
              <w:right w:val="single" w:sz="4" w:space="0" w:color="auto"/>
            </w:tcBorders>
            <w:shd w:val="clear" w:color="000000" w:fill="FFFFFF"/>
            <w:noWrap/>
            <w:vAlign w:val="bottom"/>
            <w:hideMark/>
          </w:tcPr>
          <w:p w14:paraId="0591C6E4"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281</w:t>
            </w:r>
          </w:p>
        </w:tc>
        <w:tc>
          <w:tcPr>
            <w:tcW w:w="1052" w:type="pct"/>
            <w:tcBorders>
              <w:top w:val="nil"/>
              <w:left w:val="nil"/>
              <w:bottom w:val="single" w:sz="4" w:space="0" w:color="auto"/>
              <w:right w:val="single" w:sz="4" w:space="0" w:color="auto"/>
            </w:tcBorders>
            <w:shd w:val="clear" w:color="000000" w:fill="FFFFFF"/>
            <w:noWrap/>
            <w:vAlign w:val="bottom"/>
            <w:hideMark/>
          </w:tcPr>
          <w:p w14:paraId="4487C9D5" w14:textId="61EBBB63"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DVD </w:t>
            </w:r>
            <w:r w:rsidR="00ED60D1">
              <w:rPr>
                <w:rFonts w:ascii="Calibri" w:eastAsia="Times New Roman" w:hAnsi="Calibri" w:cs="Calibri"/>
                <w:sz w:val="18"/>
                <w:szCs w:val="18"/>
                <w:lang w:eastAsia="hr-HR"/>
              </w:rPr>
              <w:t>Z</w:t>
            </w:r>
            <w:r w:rsidRPr="00A47101">
              <w:rPr>
                <w:rFonts w:ascii="Calibri" w:eastAsia="Times New Roman" w:hAnsi="Calibri" w:cs="Calibri"/>
                <w:sz w:val="18"/>
                <w:szCs w:val="18"/>
                <w:lang w:eastAsia="hr-HR"/>
              </w:rPr>
              <w:t>denčec</w:t>
            </w:r>
          </w:p>
        </w:tc>
        <w:tc>
          <w:tcPr>
            <w:tcW w:w="1109" w:type="pct"/>
            <w:tcBorders>
              <w:top w:val="nil"/>
              <w:left w:val="nil"/>
              <w:bottom w:val="single" w:sz="4" w:space="0" w:color="auto"/>
              <w:right w:val="single" w:sz="4" w:space="0" w:color="auto"/>
            </w:tcBorders>
            <w:shd w:val="clear" w:color="000000" w:fill="FFFFFF"/>
            <w:noWrap/>
            <w:vAlign w:val="bottom"/>
            <w:hideMark/>
          </w:tcPr>
          <w:p w14:paraId="2856C247"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DVD Zdenčec</w:t>
            </w:r>
          </w:p>
        </w:tc>
        <w:tc>
          <w:tcPr>
            <w:tcW w:w="716" w:type="pct"/>
            <w:tcBorders>
              <w:top w:val="single" w:sz="4" w:space="0" w:color="auto"/>
              <w:left w:val="nil"/>
              <w:bottom w:val="single" w:sz="4" w:space="0" w:color="auto"/>
              <w:right w:val="single" w:sz="4" w:space="0" w:color="auto"/>
            </w:tcBorders>
            <w:shd w:val="clear" w:color="000000" w:fill="FFFFFF"/>
            <w:noWrap/>
            <w:vAlign w:val="bottom"/>
            <w:hideMark/>
          </w:tcPr>
          <w:p w14:paraId="2367E5BA"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Zdenčec</w:t>
            </w:r>
          </w:p>
        </w:tc>
        <w:tc>
          <w:tcPr>
            <w:tcW w:w="524" w:type="pct"/>
            <w:tcBorders>
              <w:top w:val="nil"/>
              <w:left w:val="nil"/>
              <w:bottom w:val="single" w:sz="4" w:space="0" w:color="auto"/>
              <w:right w:val="single" w:sz="4" w:space="0" w:color="auto"/>
            </w:tcBorders>
            <w:shd w:val="clear" w:color="000000" w:fill="FFFFFF"/>
            <w:noWrap/>
            <w:vAlign w:val="bottom"/>
            <w:hideMark/>
          </w:tcPr>
          <w:p w14:paraId="63E4D26E"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r>
      <w:tr w:rsidR="0008160E" w:rsidRPr="00A47101" w14:paraId="3DDCF3B5"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5EF2C14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Miklouš</w:t>
            </w:r>
          </w:p>
        </w:tc>
        <w:tc>
          <w:tcPr>
            <w:tcW w:w="749" w:type="pct"/>
            <w:tcBorders>
              <w:top w:val="nil"/>
              <w:left w:val="nil"/>
              <w:bottom w:val="single" w:sz="4" w:space="0" w:color="auto"/>
              <w:right w:val="single" w:sz="4" w:space="0" w:color="auto"/>
            </w:tcBorders>
            <w:shd w:val="clear" w:color="000000" w:fill="FFFFFF"/>
            <w:noWrap/>
            <w:vAlign w:val="bottom"/>
            <w:hideMark/>
          </w:tcPr>
          <w:p w14:paraId="21EE96C5"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963/6</w:t>
            </w:r>
          </w:p>
        </w:tc>
        <w:tc>
          <w:tcPr>
            <w:tcW w:w="386" w:type="pct"/>
            <w:tcBorders>
              <w:top w:val="nil"/>
              <w:left w:val="nil"/>
              <w:bottom w:val="single" w:sz="4" w:space="0" w:color="auto"/>
              <w:right w:val="single" w:sz="4" w:space="0" w:color="auto"/>
            </w:tcBorders>
            <w:shd w:val="clear" w:color="000000" w:fill="FFFFFF"/>
            <w:noWrap/>
            <w:vAlign w:val="bottom"/>
            <w:hideMark/>
          </w:tcPr>
          <w:p w14:paraId="591AB757"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714</w:t>
            </w:r>
          </w:p>
        </w:tc>
        <w:tc>
          <w:tcPr>
            <w:tcW w:w="1052" w:type="pct"/>
            <w:tcBorders>
              <w:top w:val="nil"/>
              <w:left w:val="nil"/>
              <w:bottom w:val="single" w:sz="4" w:space="0" w:color="auto"/>
              <w:right w:val="single" w:sz="4" w:space="0" w:color="auto"/>
            </w:tcBorders>
            <w:shd w:val="clear" w:color="000000" w:fill="FFFFFF"/>
            <w:noWrap/>
            <w:vAlign w:val="bottom"/>
            <w:hideMark/>
          </w:tcPr>
          <w:p w14:paraId="70F87226"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MO Miklouš</w:t>
            </w:r>
          </w:p>
        </w:tc>
        <w:tc>
          <w:tcPr>
            <w:tcW w:w="1109" w:type="pct"/>
            <w:tcBorders>
              <w:top w:val="nil"/>
              <w:left w:val="nil"/>
              <w:bottom w:val="single" w:sz="4" w:space="0" w:color="auto"/>
              <w:right w:val="single" w:sz="4" w:space="0" w:color="auto"/>
            </w:tcBorders>
            <w:shd w:val="clear" w:color="000000" w:fill="FFFFFF"/>
            <w:noWrap/>
            <w:vAlign w:val="bottom"/>
            <w:hideMark/>
          </w:tcPr>
          <w:p w14:paraId="06400B14"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DVD  i KUD Sloga</w:t>
            </w:r>
          </w:p>
        </w:tc>
        <w:tc>
          <w:tcPr>
            <w:tcW w:w="716" w:type="pct"/>
            <w:tcBorders>
              <w:top w:val="nil"/>
              <w:left w:val="nil"/>
              <w:bottom w:val="single" w:sz="4" w:space="0" w:color="auto"/>
              <w:right w:val="single" w:sz="4" w:space="0" w:color="auto"/>
            </w:tcBorders>
            <w:shd w:val="clear" w:color="000000" w:fill="FFFFFF"/>
            <w:noWrap/>
            <w:vAlign w:val="bottom"/>
            <w:hideMark/>
          </w:tcPr>
          <w:p w14:paraId="61F5A7B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Miklouš</w:t>
            </w:r>
          </w:p>
        </w:tc>
        <w:tc>
          <w:tcPr>
            <w:tcW w:w="524" w:type="pct"/>
            <w:tcBorders>
              <w:top w:val="nil"/>
              <w:left w:val="nil"/>
              <w:bottom w:val="single" w:sz="4" w:space="0" w:color="auto"/>
              <w:right w:val="single" w:sz="4" w:space="0" w:color="auto"/>
            </w:tcBorders>
            <w:shd w:val="clear" w:color="000000" w:fill="FFFFFF"/>
            <w:noWrap/>
            <w:vAlign w:val="bottom"/>
            <w:hideMark/>
          </w:tcPr>
          <w:p w14:paraId="282F6907"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194</w:t>
            </w:r>
          </w:p>
        </w:tc>
      </w:tr>
      <w:tr w:rsidR="0008160E" w:rsidRPr="00A47101" w14:paraId="180FF4F2"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607E2924"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Sišćani</w:t>
            </w:r>
          </w:p>
        </w:tc>
        <w:tc>
          <w:tcPr>
            <w:tcW w:w="749" w:type="pct"/>
            <w:tcBorders>
              <w:top w:val="nil"/>
              <w:left w:val="nil"/>
              <w:bottom w:val="single" w:sz="4" w:space="0" w:color="auto"/>
              <w:right w:val="single" w:sz="4" w:space="0" w:color="auto"/>
            </w:tcBorders>
            <w:shd w:val="clear" w:color="000000" w:fill="FFFFFF"/>
            <w:noWrap/>
            <w:vAlign w:val="bottom"/>
            <w:hideMark/>
          </w:tcPr>
          <w:p w14:paraId="62FD215E"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546</w:t>
            </w:r>
          </w:p>
        </w:tc>
        <w:tc>
          <w:tcPr>
            <w:tcW w:w="386" w:type="pct"/>
            <w:tcBorders>
              <w:top w:val="nil"/>
              <w:left w:val="nil"/>
              <w:bottom w:val="single" w:sz="4" w:space="0" w:color="auto"/>
              <w:right w:val="single" w:sz="4" w:space="0" w:color="auto"/>
            </w:tcBorders>
            <w:shd w:val="clear" w:color="000000" w:fill="FFFFFF"/>
            <w:noWrap/>
            <w:vAlign w:val="bottom"/>
            <w:hideMark/>
          </w:tcPr>
          <w:p w14:paraId="23F60471"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338</w:t>
            </w:r>
          </w:p>
        </w:tc>
        <w:tc>
          <w:tcPr>
            <w:tcW w:w="1052" w:type="pct"/>
            <w:tcBorders>
              <w:top w:val="nil"/>
              <w:left w:val="nil"/>
              <w:bottom w:val="single" w:sz="4" w:space="0" w:color="auto"/>
              <w:right w:val="single" w:sz="4" w:space="0" w:color="auto"/>
            </w:tcBorders>
            <w:shd w:val="clear" w:color="000000" w:fill="FFFFFF"/>
            <w:noWrap/>
            <w:vAlign w:val="bottom"/>
            <w:hideMark/>
          </w:tcPr>
          <w:p w14:paraId="30152F1B"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DVD Sišćani</w:t>
            </w:r>
          </w:p>
        </w:tc>
        <w:tc>
          <w:tcPr>
            <w:tcW w:w="1109" w:type="pct"/>
            <w:tcBorders>
              <w:top w:val="nil"/>
              <w:left w:val="nil"/>
              <w:bottom w:val="single" w:sz="4" w:space="0" w:color="auto"/>
              <w:right w:val="single" w:sz="4" w:space="0" w:color="auto"/>
            </w:tcBorders>
            <w:shd w:val="clear" w:color="000000" w:fill="FFFFFF"/>
            <w:noWrap/>
            <w:vAlign w:val="bottom"/>
            <w:hideMark/>
          </w:tcPr>
          <w:p w14:paraId="37BCE04C"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DVD</w:t>
            </w:r>
          </w:p>
        </w:tc>
        <w:tc>
          <w:tcPr>
            <w:tcW w:w="716" w:type="pct"/>
            <w:tcBorders>
              <w:top w:val="nil"/>
              <w:left w:val="nil"/>
              <w:bottom w:val="single" w:sz="4" w:space="0" w:color="auto"/>
              <w:right w:val="single" w:sz="4" w:space="0" w:color="auto"/>
            </w:tcBorders>
            <w:shd w:val="clear" w:color="000000" w:fill="FFFFFF"/>
            <w:noWrap/>
            <w:vAlign w:val="bottom"/>
            <w:hideMark/>
          </w:tcPr>
          <w:p w14:paraId="63F5940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Sišćani</w:t>
            </w:r>
          </w:p>
        </w:tc>
        <w:tc>
          <w:tcPr>
            <w:tcW w:w="524" w:type="pct"/>
            <w:tcBorders>
              <w:top w:val="nil"/>
              <w:left w:val="nil"/>
              <w:bottom w:val="single" w:sz="4" w:space="0" w:color="auto"/>
              <w:right w:val="single" w:sz="4" w:space="0" w:color="auto"/>
            </w:tcBorders>
            <w:shd w:val="clear" w:color="000000" w:fill="FFFFFF"/>
            <w:noWrap/>
            <w:vAlign w:val="bottom"/>
            <w:hideMark/>
          </w:tcPr>
          <w:p w14:paraId="5F3BE6BE"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267</w:t>
            </w:r>
          </w:p>
        </w:tc>
      </w:tr>
      <w:tr w:rsidR="0008160E" w:rsidRPr="00A47101" w14:paraId="66D7393B"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3734AD4C"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Vagovina</w:t>
            </w:r>
          </w:p>
        </w:tc>
        <w:tc>
          <w:tcPr>
            <w:tcW w:w="749" w:type="pct"/>
            <w:tcBorders>
              <w:top w:val="nil"/>
              <w:left w:val="nil"/>
              <w:bottom w:val="single" w:sz="4" w:space="0" w:color="auto"/>
              <w:right w:val="single" w:sz="4" w:space="0" w:color="auto"/>
            </w:tcBorders>
            <w:shd w:val="clear" w:color="000000" w:fill="FFFFFF"/>
            <w:noWrap/>
            <w:vAlign w:val="bottom"/>
            <w:hideMark/>
          </w:tcPr>
          <w:p w14:paraId="7AE91E16"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870</w:t>
            </w:r>
          </w:p>
        </w:tc>
        <w:tc>
          <w:tcPr>
            <w:tcW w:w="386" w:type="pct"/>
            <w:tcBorders>
              <w:top w:val="nil"/>
              <w:left w:val="nil"/>
              <w:bottom w:val="single" w:sz="4" w:space="0" w:color="auto"/>
              <w:right w:val="single" w:sz="4" w:space="0" w:color="auto"/>
            </w:tcBorders>
            <w:shd w:val="clear" w:color="000000" w:fill="FFFFFF"/>
            <w:noWrap/>
            <w:vAlign w:val="bottom"/>
            <w:hideMark/>
          </w:tcPr>
          <w:p w14:paraId="5C343E42"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355</w:t>
            </w:r>
          </w:p>
        </w:tc>
        <w:tc>
          <w:tcPr>
            <w:tcW w:w="1052" w:type="pct"/>
            <w:tcBorders>
              <w:top w:val="nil"/>
              <w:left w:val="nil"/>
              <w:bottom w:val="single" w:sz="4" w:space="0" w:color="auto"/>
              <w:right w:val="single" w:sz="4" w:space="0" w:color="auto"/>
            </w:tcBorders>
            <w:shd w:val="clear" w:color="000000" w:fill="FFFFFF"/>
            <w:noWrap/>
            <w:vAlign w:val="bottom"/>
            <w:hideMark/>
          </w:tcPr>
          <w:p w14:paraId="5B454503"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0B757888"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DVD</w:t>
            </w:r>
          </w:p>
        </w:tc>
        <w:tc>
          <w:tcPr>
            <w:tcW w:w="716" w:type="pct"/>
            <w:tcBorders>
              <w:top w:val="nil"/>
              <w:left w:val="nil"/>
              <w:bottom w:val="single" w:sz="4" w:space="0" w:color="auto"/>
              <w:right w:val="single" w:sz="4" w:space="0" w:color="auto"/>
            </w:tcBorders>
            <w:shd w:val="clear" w:color="000000" w:fill="FFFFFF"/>
            <w:noWrap/>
            <w:vAlign w:val="bottom"/>
            <w:hideMark/>
          </w:tcPr>
          <w:p w14:paraId="349DB739"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Vagovina</w:t>
            </w:r>
          </w:p>
        </w:tc>
        <w:tc>
          <w:tcPr>
            <w:tcW w:w="524" w:type="pct"/>
            <w:tcBorders>
              <w:top w:val="nil"/>
              <w:left w:val="nil"/>
              <w:bottom w:val="single" w:sz="4" w:space="0" w:color="auto"/>
              <w:right w:val="single" w:sz="4" w:space="0" w:color="auto"/>
            </w:tcBorders>
            <w:shd w:val="clear" w:color="000000" w:fill="FFFFFF"/>
            <w:noWrap/>
            <w:vAlign w:val="bottom"/>
            <w:hideMark/>
          </w:tcPr>
          <w:p w14:paraId="218AD9EE"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316</w:t>
            </w:r>
          </w:p>
        </w:tc>
      </w:tr>
      <w:tr w:rsidR="0008160E" w:rsidRPr="00A47101" w14:paraId="724A943F"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69BB67FE"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Vrtlinska</w:t>
            </w:r>
          </w:p>
        </w:tc>
        <w:tc>
          <w:tcPr>
            <w:tcW w:w="749" w:type="pct"/>
            <w:tcBorders>
              <w:top w:val="nil"/>
              <w:left w:val="nil"/>
              <w:bottom w:val="single" w:sz="4" w:space="0" w:color="auto"/>
              <w:right w:val="single" w:sz="4" w:space="0" w:color="auto"/>
            </w:tcBorders>
            <w:shd w:val="clear" w:color="000000" w:fill="FFFFFF"/>
            <w:noWrap/>
            <w:vAlign w:val="bottom"/>
            <w:hideMark/>
          </w:tcPr>
          <w:p w14:paraId="55917A20"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344/5</w:t>
            </w:r>
          </w:p>
        </w:tc>
        <w:tc>
          <w:tcPr>
            <w:tcW w:w="386" w:type="pct"/>
            <w:tcBorders>
              <w:top w:val="nil"/>
              <w:left w:val="nil"/>
              <w:bottom w:val="single" w:sz="4" w:space="0" w:color="auto"/>
              <w:right w:val="single" w:sz="4" w:space="0" w:color="auto"/>
            </w:tcBorders>
            <w:shd w:val="clear" w:color="000000" w:fill="FFFFFF"/>
            <w:noWrap/>
            <w:vAlign w:val="bottom"/>
            <w:hideMark/>
          </w:tcPr>
          <w:p w14:paraId="49070B52"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348</w:t>
            </w:r>
          </w:p>
        </w:tc>
        <w:tc>
          <w:tcPr>
            <w:tcW w:w="1052" w:type="pct"/>
            <w:tcBorders>
              <w:top w:val="nil"/>
              <w:left w:val="nil"/>
              <w:bottom w:val="single" w:sz="4" w:space="0" w:color="auto"/>
              <w:right w:val="single" w:sz="4" w:space="0" w:color="auto"/>
            </w:tcBorders>
            <w:shd w:val="clear" w:color="000000" w:fill="FFFFFF"/>
            <w:noWrap/>
            <w:vAlign w:val="bottom"/>
            <w:hideMark/>
          </w:tcPr>
          <w:p w14:paraId="2E4A1FA2"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 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6CAC515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Dom Pavličani</w:t>
            </w:r>
          </w:p>
        </w:tc>
        <w:tc>
          <w:tcPr>
            <w:tcW w:w="716" w:type="pct"/>
            <w:tcBorders>
              <w:top w:val="nil"/>
              <w:left w:val="nil"/>
              <w:bottom w:val="single" w:sz="4" w:space="0" w:color="auto"/>
              <w:right w:val="single" w:sz="4" w:space="0" w:color="auto"/>
            </w:tcBorders>
            <w:shd w:val="clear" w:color="000000" w:fill="FFFFFF"/>
            <w:noWrap/>
            <w:vAlign w:val="bottom"/>
            <w:hideMark/>
          </w:tcPr>
          <w:p w14:paraId="29B90EA9"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Pavličani</w:t>
            </w:r>
          </w:p>
        </w:tc>
        <w:tc>
          <w:tcPr>
            <w:tcW w:w="524" w:type="pct"/>
            <w:tcBorders>
              <w:top w:val="nil"/>
              <w:left w:val="nil"/>
              <w:bottom w:val="single" w:sz="4" w:space="0" w:color="auto"/>
              <w:right w:val="single" w:sz="4" w:space="0" w:color="auto"/>
            </w:tcBorders>
            <w:shd w:val="clear" w:color="000000" w:fill="FFFFFF"/>
            <w:noWrap/>
            <w:vAlign w:val="bottom"/>
            <w:hideMark/>
          </w:tcPr>
          <w:p w14:paraId="3B7428B6"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105</w:t>
            </w:r>
          </w:p>
        </w:tc>
      </w:tr>
      <w:tr w:rsidR="0008160E" w:rsidRPr="00A47101" w14:paraId="601A8796"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322635B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Vrtlinska</w:t>
            </w:r>
          </w:p>
        </w:tc>
        <w:tc>
          <w:tcPr>
            <w:tcW w:w="749" w:type="pct"/>
            <w:tcBorders>
              <w:top w:val="nil"/>
              <w:left w:val="nil"/>
              <w:bottom w:val="single" w:sz="4" w:space="0" w:color="auto"/>
              <w:right w:val="single" w:sz="4" w:space="0" w:color="auto"/>
            </w:tcBorders>
            <w:shd w:val="clear" w:color="000000" w:fill="FFFFFF"/>
            <w:noWrap/>
            <w:vAlign w:val="bottom"/>
            <w:hideMark/>
          </w:tcPr>
          <w:p w14:paraId="7EE68410"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742/2</w:t>
            </w:r>
          </w:p>
        </w:tc>
        <w:tc>
          <w:tcPr>
            <w:tcW w:w="386" w:type="pct"/>
            <w:tcBorders>
              <w:top w:val="nil"/>
              <w:left w:val="nil"/>
              <w:bottom w:val="single" w:sz="4" w:space="0" w:color="auto"/>
              <w:right w:val="single" w:sz="4" w:space="0" w:color="auto"/>
            </w:tcBorders>
            <w:shd w:val="clear" w:color="000000" w:fill="FFFFFF"/>
            <w:noWrap/>
            <w:vAlign w:val="bottom"/>
            <w:hideMark/>
          </w:tcPr>
          <w:p w14:paraId="6C6565ED"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338</w:t>
            </w:r>
          </w:p>
        </w:tc>
        <w:tc>
          <w:tcPr>
            <w:tcW w:w="1052" w:type="pct"/>
            <w:tcBorders>
              <w:top w:val="nil"/>
              <w:left w:val="nil"/>
              <w:bottom w:val="single" w:sz="4" w:space="0" w:color="auto"/>
              <w:right w:val="single" w:sz="4" w:space="0" w:color="auto"/>
            </w:tcBorders>
            <w:shd w:val="clear" w:color="000000" w:fill="FFFFFF"/>
            <w:noWrap/>
            <w:vAlign w:val="bottom"/>
            <w:hideMark/>
          </w:tcPr>
          <w:p w14:paraId="090428B7"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DVD Vrtlinska</w:t>
            </w:r>
          </w:p>
        </w:tc>
        <w:tc>
          <w:tcPr>
            <w:tcW w:w="1109" w:type="pct"/>
            <w:tcBorders>
              <w:top w:val="nil"/>
              <w:left w:val="nil"/>
              <w:bottom w:val="single" w:sz="4" w:space="0" w:color="auto"/>
              <w:right w:val="single" w:sz="4" w:space="0" w:color="auto"/>
            </w:tcBorders>
            <w:shd w:val="clear" w:color="000000" w:fill="FFFFFF"/>
            <w:noWrap/>
            <w:vAlign w:val="bottom"/>
            <w:hideMark/>
          </w:tcPr>
          <w:p w14:paraId="7F9AB27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DVD </w:t>
            </w:r>
          </w:p>
        </w:tc>
        <w:tc>
          <w:tcPr>
            <w:tcW w:w="716" w:type="pct"/>
            <w:tcBorders>
              <w:top w:val="nil"/>
              <w:left w:val="nil"/>
              <w:bottom w:val="single" w:sz="4" w:space="0" w:color="auto"/>
              <w:right w:val="single" w:sz="4" w:space="0" w:color="auto"/>
            </w:tcBorders>
            <w:shd w:val="clear" w:color="000000" w:fill="FFFFFF"/>
            <w:noWrap/>
            <w:vAlign w:val="bottom"/>
            <w:hideMark/>
          </w:tcPr>
          <w:p w14:paraId="6CBCA191"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Vrtlinska</w:t>
            </w:r>
          </w:p>
        </w:tc>
        <w:tc>
          <w:tcPr>
            <w:tcW w:w="524" w:type="pct"/>
            <w:tcBorders>
              <w:top w:val="nil"/>
              <w:left w:val="nil"/>
              <w:bottom w:val="single" w:sz="4" w:space="0" w:color="auto"/>
              <w:right w:val="single" w:sz="4" w:space="0" w:color="auto"/>
            </w:tcBorders>
            <w:shd w:val="clear" w:color="000000" w:fill="FFFFFF"/>
            <w:noWrap/>
            <w:vAlign w:val="bottom"/>
            <w:hideMark/>
          </w:tcPr>
          <w:p w14:paraId="1B8F3615"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175</w:t>
            </w:r>
          </w:p>
        </w:tc>
      </w:tr>
      <w:tr w:rsidR="0008160E" w:rsidRPr="00A47101" w14:paraId="1F6E0A34" w14:textId="77777777" w:rsidTr="0008160E">
        <w:trPr>
          <w:trHeight w:val="300"/>
        </w:trPr>
        <w:tc>
          <w:tcPr>
            <w:tcW w:w="464" w:type="pct"/>
            <w:tcBorders>
              <w:top w:val="nil"/>
              <w:left w:val="single" w:sz="4" w:space="0" w:color="auto"/>
              <w:bottom w:val="single" w:sz="4" w:space="0" w:color="auto"/>
              <w:right w:val="single" w:sz="4" w:space="0" w:color="auto"/>
            </w:tcBorders>
            <w:shd w:val="clear" w:color="000000" w:fill="FFFFFF"/>
            <w:noWrap/>
            <w:vAlign w:val="bottom"/>
            <w:hideMark/>
          </w:tcPr>
          <w:p w14:paraId="74D07C07"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Vrtlinska</w:t>
            </w:r>
          </w:p>
        </w:tc>
        <w:tc>
          <w:tcPr>
            <w:tcW w:w="749" w:type="pct"/>
            <w:tcBorders>
              <w:top w:val="nil"/>
              <w:left w:val="nil"/>
              <w:bottom w:val="single" w:sz="4" w:space="0" w:color="auto"/>
              <w:right w:val="single" w:sz="4" w:space="0" w:color="auto"/>
            </w:tcBorders>
            <w:shd w:val="clear" w:color="000000" w:fill="FFFFFF"/>
            <w:noWrap/>
            <w:vAlign w:val="bottom"/>
            <w:hideMark/>
          </w:tcPr>
          <w:p w14:paraId="7D330004" w14:textId="77777777" w:rsidR="001659B0" w:rsidRPr="00A47101" w:rsidRDefault="001659B0" w:rsidP="00F6552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910/36</w:t>
            </w:r>
          </w:p>
        </w:tc>
        <w:tc>
          <w:tcPr>
            <w:tcW w:w="386" w:type="pct"/>
            <w:tcBorders>
              <w:top w:val="nil"/>
              <w:left w:val="nil"/>
              <w:bottom w:val="single" w:sz="4" w:space="0" w:color="auto"/>
              <w:right w:val="single" w:sz="4" w:space="0" w:color="auto"/>
            </w:tcBorders>
            <w:shd w:val="clear" w:color="000000" w:fill="FFFFFF"/>
            <w:noWrap/>
            <w:vAlign w:val="bottom"/>
            <w:hideMark/>
          </w:tcPr>
          <w:p w14:paraId="289493D0"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286</w:t>
            </w:r>
          </w:p>
        </w:tc>
        <w:tc>
          <w:tcPr>
            <w:tcW w:w="1052" w:type="pct"/>
            <w:tcBorders>
              <w:top w:val="nil"/>
              <w:left w:val="nil"/>
              <w:bottom w:val="single" w:sz="4" w:space="0" w:color="auto"/>
              <w:right w:val="single" w:sz="4" w:space="0" w:color="auto"/>
            </w:tcBorders>
            <w:shd w:val="clear" w:color="000000" w:fill="FFFFFF"/>
            <w:noWrap/>
            <w:vAlign w:val="bottom"/>
            <w:hideMark/>
          </w:tcPr>
          <w:p w14:paraId="66F75DDD"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09" w:type="pct"/>
            <w:tcBorders>
              <w:top w:val="nil"/>
              <w:left w:val="nil"/>
              <w:bottom w:val="single" w:sz="4" w:space="0" w:color="auto"/>
              <w:right w:val="single" w:sz="4" w:space="0" w:color="auto"/>
            </w:tcBorders>
            <w:shd w:val="clear" w:color="000000" w:fill="FFFFFF"/>
            <w:noWrap/>
            <w:vAlign w:val="bottom"/>
            <w:hideMark/>
          </w:tcPr>
          <w:p w14:paraId="3AD8D62E"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Društveni dom</w:t>
            </w:r>
          </w:p>
        </w:tc>
        <w:tc>
          <w:tcPr>
            <w:tcW w:w="716" w:type="pct"/>
            <w:tcBorders>
              <w:top w:val="nil"/>
              <w:left w:val="nil"/>
              <w:bottom w:val="single" w:sz="4" w:space="0" w:color="auto"/>
              <w:right w:val="single" w:sz="4" w:space="0" w:color="auto"/>
            </w:tcBorders>
            <w:shd w:val="clear" w:color="000000" w:fill="FFFFFF"/>
            <w:noWrap/>
            <w:vAlign w:val="bottom"/>
            <w:hideMark/>
          </w:tcPr>
          <w:p w14:paraId="2B9D75F5" w14:textId="77777777" w:rsidR="001659B0" w:rsidRPr="00A47101" w:rsidRDefault="001659B0" w:rsidP="001659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Andigola</w:t>
            </w:r>
          </w:p>
        </w:tc>
        <w:tc>
          <w:tcPr>
            <w:tcW w:w="524" w:type="pct"/>
            <w:tcBorders>
              <w:top w:val="nil"/>
              <w:left w:val="nil"/>
              <w:bottom w:val="single" w:sz="4" w:space="0" w:color="auto"/>
              <w:right w:val="single" w:sz="4" w:space="0" w:color="auto"/>
            </w:tcBorders>
            <w:shd w:val="clear" w:color="000000" w:fill="FFFFFF"/>
            <w:noWrap/>
            <w:vAlign w:val="bottom"/>
            <w:hideMark/>
          </w:tcPr>
          <w:p w14:paraId="52C30A46" w14:textId="77777777" w:rsidR="001659B0" w:rsidRPr="00A47101" w:rsidRDefault="001659B0" w:rsidP="001659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87</w:t>
            </w:r>
          </w:p>
        </w:tc>
      </w:tr>
    </w:tbl>
    <w:p w14:paraId="29D3F53A" w14:textId="219F447E" w:rsidR="009F703F" w:rsidRPr="00A47101" w:rsidRDefault="009F703F" w:rsidP="00E96FAE"/>
    <w:p w14:paraId="36C43E85" w14:textId="61043ED8" w:rsidR="001659B0" w:rsidRPr="00A47101" w:rsidRDefault="009F703F" w:rsidP="00E96FAE">
      <w:r w:rsidRPr="00A47101">
        <w:br w:type="page"/>
      </w:r>
    </w:p>
    <w:p w14:paraId="33A46A98" w14:textId="228958F1" w:rsidR="0053592B" w:rsidRDefault="006E4974" w:rsidP="00646C9C">
      <w:pPr>
        <w:pStyle w:val="Naslov1"/>
        <w:rPr>
          <w:color w:val="auto"/>
        </w:rPr>
      </w:pPr>
      <w:bookmarkStart w:id="56" w:name="_Toc188432461"/>
      <w:r w:rsidRPr="00A47101">
        <w:rPr>
          <w:color w:val="auto"/>
        </w:rPr>
        <w:lastRenderedPageBreak/>
        <w:t>Ciljevi</w:t>
      </w:r>
      <w:r w:rsidR="00B44280" w:rsidRPr="00A47101">
        <w:rPr>
          <w:color w:val="auto"/>
        </w:rPr>
        <w:t xml:space="preserve"> i proračunske procjene</w:t>
      </w:r>
      <w:bookmarkEnd w:id="56"/>
      <w:r w:rsidR="0001330F">
        <w:rPr>
          <w:color w:val="auto"/>
        </w:rPr>
        <w:t xml:space="preserve"> </w:t>
      </w:r>
    </w:p>
    <w:p w14:paraId="69E53D73" w14:textId="77777777" w:rsidR="006B1822" w:rsidRPr="006B1822" w:rsidRDefault="006B1822" w:rsidP="006B1822"/>
    <w:p w14:paraId="42C1A4D5" w14:textId="3AB67764" w:rsidR="0053592B" w:rsidRPr="00A47101" w:rsidRDefault="0053592B" w:rsidP="00F34FA1">
      <w:pPr>
        <w:jc w:val="both"/>
      </w:pPr>
      <w:r w:rsidRPr="00A47101">
        <w:t xml:space="preserve">U nastavku donosimo okvirne nacionalne ciljeve energetske učinkovitosti prema </w:t>
      </w:r>
      <w:r w:rsidR="00F34FA1">
        <w:t xml:space="preserve">dva </w:t>
      </w:r>
      <w:r w:rsidRPr="00A47101">
        <w:t>različita scenarija</w:t>
      </w:r>
      <w:r w:rsidR="00F34FA1">
        <w:t>.</w:t>
      </w:r>
    </w:p>
    <w:p w14:paraId="5EA8DC2D" w14:textId="15019AA9" w:rsidR="006E4974" w:rsidRPr="00A47101" w:rsidRDefault="006E4974" w:rsidP="006E4974">
      <w:pPr>
        <w:pStyle w:val="Opisslike"/>
        <w:keepNext/>
        <w:jc w:val="center"/>
        <w:rPr>
          <w:color w:val="auto"/>
        </w:rPr>
      </w:pPr>
      <w:r w:rsidRPr="00A47101">
        <w:rPr>
          <w:color w:val="auto"/>
        </w:rPr>
        <w:t xml:space="preserve">Tablica </w:t>
      </w:r>
      <w:r w:rsidR="00E970EF">
        <w:rPr>
          <w:color w:val="auto"/>
        </w:rPr>
        <w:t>12</w:t>
      </w:r>
      <w:r w:rsidRPr="00A47101">
        <w:rPr>
          <w:color w:val="auto"/>
        </w:rPr>
        <w:t xml:space="preserve"> – okvirni nacionalni ciljevi energetske učinkovitosti </w:t>
      </w:r>
      <w:r w:rsidRPr="00A47101">
        <w:rPr>
          <w:rStyle w:val="Referencafusnote"/>
          <w:color w:val="auto"/>
        </w:rPr>
        <w:footnoteReference w:id="5"/>
      </w:r>
    </w:p>
    <w:tbl>
      <w:tblPr>
        <w:tblW w:w="7680" w:type="dxa"/>
        <w:jc w:val="center"/>
        <w:tblLook w:val="04A0" w:firstRow="1" w:lastRow="0" w:firstColumn="1" w:lastColumn="0" w:noHBand="0" w:noVBand="1"/>
      </w:tblPr>
      <w:tblGrid>
        <w:gridCol w:w="1111"/>
        <w:gridCol w:w="947"/>
        <w:gridCol w:w="937"/>
        <w:gridCol w:w="937"/>
        <w:gridCol w:w="937"/>
        <w:gridCol w:w="937"/>
        <w:gridCol w:w="937"/>
        <w:gridCol w:w="937"/>
      </w:tblGrid>
      <w:tr w:rsidR="00A47101" w:rsidRPr="00A47101" w14:paraId="79DF8C2A" w14:textId="77777777" w:rsidTr="00974A5C">
        <w:trPr>
          <w:trHeight w:val="480"/>
          <w:jc w:val="center"/>
        </w:trPr>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3A156" w14:textId="77777777" w:rsidR="006E4974" w:rsidRPr="00A47101" w:rsidRDefault="006E4974" w:rsidP="00974A5C">
            <w:pPr>
              <w:spacing w:after="0" w:line="240" w:lineRule="auto"/>
              <w:rPr>
                <w:rFonts w:ascii="Calibri" w:eastAsia="Times New Roman" w:hAnsi="Calibri" w:cs="Calibri"/>
                <w:lang w:eastAsia="hr-HR"/>
              </w:rPr>
            </w:pPr>
            <w:r w:rsidRPr="00A47101">
              <w:rPr>
                <w:rFonts w:ascii="Calibri" w:eastAsia="Times New Roman" w:hAnsi="Calibri" w:cs="Calibri"/>
                <w:lang w:eastAsia="hr-HR"/>
              </w:rPr>
              <w:t> </w:t>
            </w:r>
          </w:p>
        </w:tc>
        <w:tc>
          <w:tcPr>
            <w:tcW w:w="947" w:type="dxa"/>
            <w:tcBorders>
              <w:top w:val="single" w:sz="4" w:space="0" w:color="auto"/>
              <w:left w:val="nil"/>
              <w:bottom w:val="single" w:sz="4" w:space="0" w:color="auto"/>
              <w:right w:val="single" w:sz="4" w:space="0" w:color="auto"/>
            </w:tcBorders>
            <w:shd w:val="clear" w:color="000000" w:fill="FFFFFF"/>
            <w:vAlign w:val="center"/>
            <w:hideMark/>
          </w:tcPr>
          <w:p w14:paraId="7F2124CC" w14:textId="77777777" w:rsidR="006E4974" w:rsidRPr="00A47101" w:rsidRDefault="006E4974" w:rsidP="00974A5C">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Polazna godina</w:t>
            </w:r>
          </w:p>
        </w:tc>
        <w:tc>
          <w:tcPr>
            <w:tcW w:w="2811" w:type="dxa"/>
            <w:gridSpan w:val="3"/>
            <w:tcBorders>
              <w:top w:val="single" w:sz="4" w:space="0" w:color="auto"/>
              <w:left w:val="nil"/>
              <w:bottom w:val="single" w:sz="4" w:space="0" w:color="auto"/>
              <w:right w:val="single" w:sz="4" w:space="0" w:color="auto"/>
            </w:tcBorders>
            <w:shd w:val="clear" w:color="000000" w:fill="FFFFFF"/>
            <w:vAlign w:val="center"/>
            <w:hideMark/>
          </w:tcPr>
          <w:p w14:paraId="358DAE08" w14:textId="77777777" w:rsidR="006E4974" w:rsidRPr="00A47101" w:rsidRDefault="006E4974" w:rsidP="00974A5C">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Scenarij S1 (PJ)</w:t>
            </w:r>
          </w:p>
        </w:tc>
        <w:tc>
          <w:tcPr>
            <w:tcW w:w="2811" w:type="dxa"/>
            <w:gridSpan w:val="3"/>
            <w:tcBorders>
              <w:top w:val="single" w:sz="4" w:space="0" w:color="auto"/>
              <w:left w:val="nil"/>
              <w:bottom w:val="single" w:sz="4" w:space="0" w:color="auto"/>
              <w:right w:val="single" w:sz="4" w:space="0" w:color="auto"/>
            </w:tcBorders>
            <w:shd w:val="clear" w:color="000000" w:fill="FFFFFF"/>
            <w:vAlign w:val="center"/>
            <w:hideMark/>
          </w:tcPr>
          <w:p w14:paraId="175A2F91" w14:textId="77777777" w:rsidR="006E4974" w:rsidRPr="00A47101" w:rsidRDefault="006E4974" w:rsidP="00974A5C">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Scenarij S2 (PJ)</w:t>
            </w:r>
          </w:p>
        </w:tc>
      </w:tr>
      <w:tr w:rsidR="00A47101" w:rsidRPr="00A47101" w14:paraId="1A64BAA8" w14:textId="77777777" w:rsidTr="00974A5C">
        <w:trPr>
          <w:trHeight w:val="300"/>
          <w:jc w:val="center"/>
        </w:trPr>
        <w:tc>
          <w:tcPr>
            <w:tcW w:w="1111" w:type="dxa"/>
            <w:tcBorders>
              <w:top w:val="nil"/>
              <w:left w:val="single" w:sz="4" w:space="0" w:color="auto"/>
              <w:bottom w:val="single" w:sz="4" w:space="0" w:color="auto"/>
              <w:right w:val="single" w:sz="4" w:space="0" w:color="auto"/>
            </w:tcBorders>
            <w:shd w:val="clear" w:color="auto" w:fill="auto"/>
            <w:noWrap/>
            <w:vAlign w:val="bottom"/>
            <w:hideMark/>
          </w:tcPr>
          <w:p w14:paraId="101113D5" w14:textId="77777777" w:rsidR="006E4974" w:rsidRPr="00A47101" w:rsidRDefault="006E4974" w:rsidP="00974A5C">
            <w:pPr>
              <w:spacing w:after="0" w:line="240" w:lineRule="auto"/>
              <w:rPr>
                <w:rFonts w:ascii="Calibri" w:eastAsia="Times New Roman" w:hAnsi="Calibri" w:cs="Calibri"/>
                <w:lang w:eastAsia="hr-HR"/>
              </w:rPr>
            </w:pPr>
            <w:r w:rsidRPr="00A47101">
              <w:rPr>
                <w:rFonts w:ascii="Calibri" w:eastAsia="Times New Roman" w:hAnsi="Calibri" w:cs="Calibri"/>
                <w:lang w:eastAsia="hr-HR"/>
              </w:rPr>
              <w:t> </w:t>
            </w:r>
          </w:p>
        </w:tc>
        <w:tc>
          <w:tcPr>
            <w:tcW w:w="947" w:type="dxa"/>
            <w:tcBorders>
              <w:top w:val="nil"/>
              <w:left w:val="nil"/>
              <w:bottom w:val="single" w:sz="4" w:space="0" w:color="auto"/>
              <w:right w:val="single" w:sz="4" w:space="0" w:color="auto"/>
            </w:tcBorders>
            <w:shd w:val="clear" w:color="000000" w:fill="FFFFFF"/>
            <w:vAlign w:val="center"/>
            <w:hideMark/>
          </w:tcPr>
          <w:p w14:paraId="7A328D7E"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2017.</w:t>
            </w:r>
          </w:p>
        </w:tc>
        <w:tc>
          <w:tcPr>
            <w:tcW w:w="937" w:type="dxa"/>
            <w:tcBorders>
              <w:top w:val="nil"/>
              <w:left w:val="nil"/>
              <w:bottom w:val="single" w:sz="4" w:space="0" w:color="auto"/>
              <w:right w:val="single" w:sz="4" w:space="0" w:color="auto"/>
            </w:tcBorders>
            <w:shd w:val="clear" w:color="000000" w:fill="FFFFFF"/>
            <w:vAlign w:val="center"/>
            <w:hideMark/>
          </w:tcPr>
          <w:p w14:paraId="006B270B"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2030.</w:t>
            </w:r>
          </w:p>
        </w:tc>
        <w:tc>
          <w:tcPr>
            <w:tcW w:w="937" w:type="dxa"/>
            <w:tcBorders>
              <w:top w:val="nil"/>
              <w:left w:val="nil"/>
              <w:bottom w:val="single" w:sz="4" w:space="0" w:color="auto"/>
              <w:right w:val="single" w:sz="4" w:space="0" w:color="auto"/>
            </w:tcBorders>
            <w:shd w:val="clear" w:color="000000" w:fill="FFFFFF"/>
            <w:vAlign w:val="center"/>
            <w:hideMark/>
          </w:tcPr>
          <w:p w14:paraId="29C585AC"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2040.</w:t>
            </w:r>
          </w:p>
        </w:tc>
        <w:tc>
          <w:tcPr>
            <w:tcW w:w="937" w:type="dxa"/>
            <w:tcBorders>
              <w:top w:val="nil"/>
              <w:left w:val="nil"/>
              <w:bottom w:val="single" w:sz="4" w:space="0" w:color="auto"/>
              <w:right w:val="single" w:sz="4" w:space="0" w:color="auto"/>
            </w:tcBorders>
            <w:shd w:val="clear" w:color="000000" w:fill="FFFFFF"/>
            <w:vAlign w:val="center"/>
            <w:hideMark/>
          </w:tcPr>
          <w:p w14:paraId="19A5E590"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2050.</w:t>
            </w:r>
          </w:p>
        </w:tc>
        <w:tc>
          <w:tcPr>
            <w:tcW w:w="937" w:type="dxa"/>
            <w:tcBorders>
              <w:top w:val="nil"/>
              <w:left w:val="nil"/>
              <w:bottom w:val="single" w:sz="4" w:space="0" w:color="auto"/>
              <w:right w:val="single" w:sz="4" w:space="0" w:color="auto"/>
            </w:tcBorders>
            <w:shd w:val="clear" w:color="000000" w:fill="FFFFFF"/>
            <w:vAlign w:val="center"/>
            <w:hideMark/>
          </w:tcPr>
          <w:p w14:paraId="0C648EA2"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2030.</w:t>
            </w:r>
          </w:p>
        </w:tc>
        <w:tc>
          <w:tcPr>
            <w:tcW w:w="937" w:type="dxa"/>
            <w:tcBorders>
              <w:top w:val="nil"/>
              <w:left w:val="nil"/>
              <w:bottom w:val="single" w:sz="4" w:space="0" w:color="auto"/>
              <w:right w:val="single" w:sz="4" w:space="0" w:color="auto"/>
            </w:tcBorders>
            <w:shd w:val="clear" w:color="000000" w:fill="FFFFFF"/>
            <w:vAlign w:val="center"/>
            <w:hideMark/>
          </w:tcPr>
          <w:p w14:paraId="08C0995C"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2040.</w:t>
            </w:r>
          </w:p>
        </w:tc>
        <w:tc>
          <w:tcPr>
            <w:tcW w:w="937" w:type="dxa"/>
            <w:tcBorders>
              <w:top w:val="nil"/>
              <w:left w:val="nil"/>
              <w:bottom w:val="single" w:sz="4" w:space="0" w:color="auto"/>
              <w:right w:val="single" w:sz="4" w:space="0" w:color="auto"/>
            </w:tcBorders>
            <w:shd w:val="clear" w:color="000000" w:fill="FFFFFF"/>
            <w:vAlign w:val="center"/>
            <w:hideMark/>
          </w:tcPr>
          <w:p w14:paraId="5FC8189A"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2050.</w:t>
            </w:r>
          </w:p>
        </w:tc>
      </w:tr>
      <w:tr w:rsidR="00A47101" w:rsidRPr="00A47101" w14:paraId="41851F53" w14:textId="77777777" w:rsidTr="00974A5C">
        <w:trPr>
          <w:trHeight w:val="720"/>
          <w:jc w:val="center"/>
        </w:trPr>
        <w:tc>
          <w:tcPr>
            <w:tcW w:w="1111" w:type="dxa"/>
            <w:tcBorders>
              <w:top w:val="nil"/>
              <w:left w:val="single" w:sz="4" w:space="0" w:color="auto"/>
              <w:bottom w:val="single" w:sz="4" w:space="0" w:color="auto"/>
              <w:right w:val="single" w:sz="4" w:space="0" w:color="auto"/>
            </w:tcBorders>
            <w:shd w:val="clear" w:color="000000" w:fill="FFFFFF"/>
            <w:vAlign w:val="center"/>
            <w:hideMark/>
          </w:tcPr>
          <w:p w14:paraId="25596DA3" w14:textId="77777777" w:rsidR="006E4974" w:rsidRPr="00A47101" w:rsidRDefault="006E4974"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Potrošnja primarne energije*</w:t>
            </w:r>
          </w:p>
        </w:tc>
        <w:tc>
          <w:tcPr>
            <w:tcW w:w="947" w:type="dxa"/>
            <w:tcBorders>
              <w:top w:val="nil"/>
              <w:left w:val="nil"/>
              <w:bottom w:val="single" w:sz="4" w:space="0" w:color="auto"/>
              <w:right w:val="single" w:sz="4" w:space="0" w:color="auto"/>
            </w:tcBorders>
            <w:shd w:val="clear" w:color="000000" w:fill="FFFFFF"/>
            <w:vAlign w:val="center"/>
            <w:hideMark/>
          </w:tcPr>
          <w:p w14:paraId="72CFDF4D"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349,4</w:t>
            </w:r>
          </w:p>
        </w:tc>
        <w:tc>
          <w:tcPr>
            <w:tcW w:w="937" w:type="dxa"/>
            <w:tcBorders>
              <w:top w:val="nil"/>
              <w:left w:val="nil"/>
              <w:bottom w:val="single" w:sz="4" w:space="0" w:color="auto"/>
              <w:right w:val="single" w:sz="4" w:space="0" w:color="auto"/>
            </w:tcBorders>
            <w:shd w:val="clear" w:color="000000" w:fill="FFFFFF"/>
            <w:vAlign w:val="center"/>
            <w:hideMark/>
          </w:tcPr>
          <w:p w14:paraId="2BB68C0D"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328,7</w:t>
            </w:r>
          </w:p>
        </w:tc>
        <w:tc>
          <w:tcPr>
            <w:tcW w:w="937" w:type="dxa"/>
            <w:tcBorders>
              <w:top w:val="nil"/>
              <w:left w:val="nil"/>
              <w:bottom w:val="single" w:sz="4" w:space="0" w:color="auto"/>
              <w:right w:val="single" w:sz="4" w:space="0" w:color="auto"/>
            </w:tcBorders>
            <w:shd w:val="clear" w:color="000000" w:fill="FFFFFF"/>
            <w:vAlign w:val="center"/>
            <w:hideMark/>
          </w:tcPr>
          <w:p w14:paraId="1527AAF6"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292,2</w:t>
            </w:r>
          </w:p>
        </w:tc>
        <w:tc>
          <w:tcPr>
            <w:tcW w:w="937" w:type="dxa"/>
            <w:tcBorders>
              <w:top w:val="nil"/>
              <w:left w:val="nil"/>
              <w:bottom w:val="single" w:sz="4" w:space="0" w:color="auto"/>
              <w:right w:val="single" w:sz="4" w:space="0" w:color="auto"/>
            </w:tcBorders>
            <w:shd w:val="clear" w:color="000000" w:fill="FFFFFF"/>
            <w:vAlign w:val="center"/>
            <w:hideMark/>
          </w:tcPr>
          <w:p w14:paraId="2DD669D9"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251</w:t>
            </w:r>
          </w:p>
        </w:tc>
        <w:tc>
          <w:tcPr>
            <w:tcW w:w="937" w:type="dxa"/>
            <w:tcBorders>
              <w:top w:val="nil"/>
              <w:left w:val="nil"/>
              <w:bottom w:val="single" w:sz="4" w:space="0" w:color="auto"/>
              <w:right w:val="single" w:sz="4" w:space="0" w:color="auto"/>
            </w:tcBorders>
            <w:shd w:val="clear" w:color="000000" w:fill="FFFFFF"/>
            <w:vAlign w:val="center"/>
            <w:hideMark/>
          </w:tcPr>
          <w:p w14:paraId="15A77271"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344,4</w:t>
            </w:r>
          </w:p>
        </w:tc>
        <w:tc>
          <w:tcPr>
            <w:tcW w:w="937" w:type="dxa"/>
            <w:tcBorders>
              <w:top w:val="nil"/>
              <w:left w:val="nil"/>
              <w:bottom w:val="single" w:sz="4" w:space="0" w:color="auto"/>
              <w:right w:val="single" w:sz="4" w:space="0" w:color="auto"/>
            </w:tcBorders>
            <w:shd w:val="clear" w:color="000000" w:fill="FFFFFF"/>
            <w:vAlign w:val="center"/>
            <w:hideMark/>
          </w:tcPr>
          <w:p w14:paraId="53DE0CE6"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325,7</w:t>
            </w:r>
          </w:p>
        </w:tc>
        <w:tc>
          <w:tcPr>
            <w:tcW w:w="937" w:type="dxa"/>
            <w:tcBorders>
              <w:top w:val="nil"/>
              <w:left w:val="nil"/>
              <w:bottom w:val="single" w:sz="4" w:space="0" w:color="auto"/>
              <w:right w:val="single" w:sz="4" w:space="0" w:color="auto"/>
            </w:tcBorders>
            <w:shd w:val="clear" w:color="000000" w:fill="FFFFFF"/>
            <w:vAlign w:val="center"/>
            <w:hideMark/>
          </w:tcPr>
          <w:p w14:paraId="08A1C812"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287,4</w:t>
            </w:r>
          </w:p>
        </w:tc>
      </w:tr>
      <w:tr w:rsidR="00A47101" w:rsidRPr="00A47101" w14:paraId="08EA0E74" w14:textId="77777777" w:rsidTr="00974A5C">
        <w:trPr>
          <w:trHeight w:val="960"/>
          <w:jc w:val="center"/>
        </w:trPr>
        <w:tc>
          <w:tcPr>
            <w:tcW w:w="1111" w:type="dxa"/>
            <w:tcBorders>
              <w:top w:val="nil"/>
              <w:left w:val="single" w:sz="4" w:space="0" w:color="auto"/>
              <w:bottom w:val="single" w:sz="4" w:space="0" w:color="auto"/>
              <w:right w:val="single" w:sz="4" w:space="0" w:color="auto"/>
            </w:tcBorders>
            <w:shd w:val="clear" w:color="000000" w:fill="FFFFFF"/>
            <w:vAlign w:val="center"/>
            <w:hideMark/>
          </w:tcPr>
          <w:p w14:paraId="2B0F8341" w14:textId="77777777" w:rsidR="006E4974" w:rsidRPr="00A47101" w:rsidRDefault="006E4974"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Neposredna potrošnja energije</w:t>
            </w:r>
          </w:p>
        </w:tc>
        <w:tc>
          <w:tcPr>
            <w:tcW w:w="947" w:type="dxa"/>
            <w:tcBorders>
              <w:top w:val="nil"/>
              <w:left w:val="nil"/>
              <w:bottom w:val="single" w:sz="4" w:space="0" w:color="auto"/>
              <w:right w:val="single" w:sz="4" w:space="0" w:color="auto"/>
            </w:tcBorders>
            <w:shd w:val="clear" w:color="000000" w:fill="FFFFFF"/>
            <w:vAlign w:val="center"/>
            <w:hideMark/>
          </w:tcPr>
          <w:p w14:paraId="0D2B0EC3"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289,9</w:t>
            </w:r>
          </w:p>
        </w:tc>
        <w:tc>
          <w:tcPr>
            <w:tcW w:w="937" w:type="dxa"/>
            <w:tcBorders>
              <w:top w:val="nil"/>
              <w:left w:val="nil"/>
              <w:bottom w:val="single" w:sz="4" w:space="0" w:color="auto"/>
              <w:right w:val="single" w:sz="4" w:space="0" w:color="auto"/>
            </w:tcBorders>
            <w:shd w:val="clear" w:color="000000" w:fill="FFFFFF"/>
            <w:vAlign w:val="center"/>
            <w:hideMark/>
          </w:tcPr>
          <w:p w14:paraId="47E20084"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272,5</w:t>
            </w:r>
          </w:p>
        </w:tc>
        <w:tc>
          <w:tcPr>
            <w:tcW w:w="937" w:type="dxa"/>
            <w:tcBorders>
              <w:top w:val="nil"/>
              <w:left w:val="nil"/>
              <w:bottom w:val="single" w:sz="4" w:space="0" w:color="auto"/>
              <w:right w:val="single" w:sz="4" w:space="0" w:color="auto"/>
            </w:tcBorders>
            <w:shd w:val="clear" w:color="000000" w:fill="FFFFFF"/>
            <w:vAlign w:val="center"/>
            <w:hideMark/>
          </w:tcPr>
          <w:p w14:paraId="443AB234"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238,3</w:t>
            </w:r>
          </w:p>
        </w:tc>
        <w:tc>
          <w:tcPr>
            <w:tcW w:w="937" w:type="dxa"/>
            <w:tcBorders>
              <w:top w:val="nil"/>
              <w:left w:val="nil"/>
              <w:bottom w:val="single" w:sz="4" w:space="0" w:color="auto"/>
              <w:right w:val="single" w:sz="4" w:space="0" w:color="auto"/>
            </w:tcBorders>
            <w:shd w:val="clear" w:color="000000" w:fill="FFFFFF"/>
            <w:vAlign w:val="center"/>
            <w:hideMark/>
          </w:tcPr>
          <w:p w14:paraId="1AD33E19"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189,6</w:t>
            </w:r>
          </w:p>
        </w:tc>
        <w:tc>
          <w:tcPr>
            <w:tcW w:w="937" w:type="dxa"/>
            <w:tcBorders>
              <w:top w:val="nil"/>
              <w:left w:val="nil"/>
              <w:bottom w:val="single" w:sz="4" w:space="0" w:color="auto"/>
              <w:right w:val="single" w:sz="4" w:space="0" w:color="auto"/>
            </w:tcBorders>
            <w:shd w:val="clear" w:color="000000" w:fill="FFFFFF"/>
            <w:vAlign w:val="center"/>
            <w:hideMark/>
          </w:tcPr>
          <w:p w14:paraId="35020A51"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286,9</w:t>
            </w:r>
          </w:p>
        </w:tc>
        <w:tc>
          <w:tcPr>
            <w:tcW w:w="937" w:type="dxa"/>
            <w:tcBorders>
              <w:top w:val="nil"/>
              <w:left w:val="nil"/>
              <w:bottom w:val="single" w:sz="4" w:space="0" w:color="auto"/>
              <w:right w:val="single" w:sz="4" w:space="0" w:color="auto"/>
            </w:tcBorders>
            <w:shd w:val="clear" w:color="000000" w:fill="FFFFFF"/>
            <w:vAlign w:val="center"/>
            <w:hideMark/>
          </w:tcPr>
          <w:p w14:paraId="2A5298F9"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265,2</w:t>
            </w:r>
          </w:p>
        </w:tc>
        <w:tc>
          <w:tcPr>
            <w:tcW w:w="937" w:type="dxa"/>
            <w:tcBorders>
              <w:top w:val="nil"/>
              <w:left w:val="nil"/>
              <w:bottom w:val="single" w:sz="4" w:space="0" w:color="auto"/>
              <w:right w:val="single" w:sz="4" w:space="0" w:color="auto"/>
            </w:tcBorders>
            <w:shd w:val="clear" w:color="000000" w:fill="FFFFFF"/>
            <w:vAlign w:val="center"/>
            <w:hideMark/>
          </w:tcPr>
          <w:p w14:paraId="3DC3503D" w14:textId="77777777" w:rsidR="006E4974" w:rsidRPr="00A47101" w:rsidRDefault="006E4974" w:rsidP="00974A5C">
            <w:pPr>
              <w:spacing w:after="0" w:line="240" w:lineRule="auto"/>
              <w:jc w:val="center"/>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225,6</w:t>
            </w:r>
          </w:p>
        </w:tc>
      </w:tr>
    </w:tbl>
    <w:p w14:paraId="163926E6" w14:textId="421AC612" w:rsidR="006E4974" w:rsidRPr="00A47101" w:rsidRDefault="006E4974" w:rsidP="006E4974"/>
    <w:p w14:paraId="182D6686" w14:textId="00CF18CC" w:rsidR="000D388D" w:rsidRPr="00A47101" w:rsidRDefault="000D388D" w:rsidP="00603ED2">
      <w:pPr>
        <w:pStyle w:val="Odlomakpopisa"/>
        <w:numPr>
          <w:ilvl w:val="0"/>
          <w:numId w:val="12"/>
        </w:numPr>
        <w:jc w:val="both"/>
      </w:pPr>
      <w:r w:rsidRPr="00A47101">
        <w:t>Ukupni pad potrošnje primarne energije u odnosu na polaznu godinu iznosi 20,7/349,4= 5,92%</w:t>
      </w:r>
    </w:p>
    <w:p w14:paraId="579E9BD1" w14:textId="67510152" w:rsidR="000D388D" w:rsidRPr="00A47101" w:rsidRDefault="000D388D" w:rsidP="00603ED2">
      <w:pPr>
        <w:pStyle w:val="Odlomakpopisa"/>
        <w:numPr>
          <w:ilvl w:val="0"/>
          <w:numId w:val="12"/>
        </w:numPr>
        <w:jc w:val="both"/>
      </w:pPr>
      <w:r w:rsidRPr="00A47101">
        <w:t>Ukupni pad neposredne potrošnje energije u odnosu na polaznu godinu iznosi 17,4/289,9= 6,00%</w:t>
      </w:r>
    </w:p>
    <w:p w14:paraId="29AC8EF1" w14:textId="745863AF" w:rsidR="000D388D" w:rsidRPr="00A47101" w:rsidRDefault="000D388D" w:rsidP="00603ED2">
      <w:pPr>
        <w:pStyle w:val="Odlomakpopisa"/>
        <w:numPr>
          <w:ilvl w:val="0"/>
          <w:numId w:val="12"/>
        </w:numPr>
        <w:jc w:val="both"/>
      </w:pPr>
      <w:r w:rsidRPr="00A47101">
        <w:t>Prema linearnoj procjeni od polazne godine se očekuje godišnji pad energije od ukupne vrijednosti</w:t>
      </w:r>
      <w:r w:rsidR="004A5A4F" w:rsidRPr="00A47101">
        <w:t xml:space="preserve"> energije:</w:t>
      </w:r>
    </w:p>
    <w:p w14:paraId="72F10CD8" w14:textId="19C852A7" w:rsidR="004A5A4F" w:rsidRPr="00A47101" w:rsidRDefault="004A5A4F" w:rsidP="00603ED2">
      <w:pPr>
        <w:pStyle w:val="Odlomakpopisa"/>
        <w:numPr>
          <w:ilvl w:val="0"/>
          <w:numId w:val="12"/>
        </w:numPr>
        <w:jc w:val="both"/>
        <w:rPr>
          <w:b/>
          <w:bCs/>
        </w:rPr>
      </w:pPr>
      <w:r w:rsidRPr="00A47101">
        <w:rPr>
          <w:b/>
          <w:bCs/>
        </w:rPr>
        <w:t>Ukupni godišnji linearni pad potrošnje primarne energije u odnosu na polaznu godinu iznosi 0,423% po godini</w:t>
      </w:r>
    </w:p>
    <w:p w14:paraId="23F70C46" w14:textId="6D178289" w:rsidR="000D388D" w:rsidRPr="00A47101" w:rsidRDefault="004A5A4F" w:rsidP="00603ED2">
      <w:pPr>
        <w:pStyle w:val="Odlomakpopisa"/>
        <w:numPr>
          <w:ilvl w:val="0"/>
          <w:numId w:val="12"/>
        </w:numPr>
        <w:jc w:val="both"/>
        <w:rPr>
          <w:b/>
          <w:bCs/>
        </w:rPr>
      </w:pPr>
      <w:r w:rsidRPr="00A47101">
        <w:rPr>
          <w:b/>
          <w:bCs/>
        </w:rPr>
        <w:t>Ukupni godišnji linearni pad neposredne potrošnje energije u odnosu na polaznu godinu iznosi 0,4286% po godini</w:t>
      </w:r>
    </w:p>
    <w:p w14:paraId="39F7BFA6" w14:textId="1A735672" w:rsidR="00703CEF" w:rsidRPr="00A47101" w:rsidRDefault="00703CEF" w:rsidP="00D45B87">
      <w:pPr>
        <w:jc w:val="both"/>
      </w:pPr>
      <w:r w:rsidRPr="00A47101">
        <w:t>Potrošnja primarne energije je prema opisu pojmova iz Zakon o energetskoj učinkovitosti – bruto kopnena potrošnja bez neenergetskog korištenja</w:t>
      </w:r>
      <w:r w:rsidR="006B1822">
        <w:t>.</w:t>
      </w:r>
    </w:p>
    <w:p w14:paraId="54D8D038" w14:textId="55C81BF2" w:rsidR="00D45B87" w:rsidRPr="00A47101" w:rsidRDefault="00D45B87" w:rsidP="00D45B87">
      <w:pPr>
        <w:jc w:val="both"/>
        <w:rPr>
          <w:rFonts w:cstheme="minorHAnsi"/>
          <w:shd w:val="clear" w:color="auto" w:fill="FFFFFF"/>
        </w:rPr>
      </w:pPr>
      <w:r w:rsidRPr="00A47101">
        <w:rPr>
          <w:rStyle w:val="kurziv"/>
          <w:rFonts w:cstheme="minorHAnsi"/>
          <w:bdr w:val="none" w:sz="0" w:space="0" w:color="auto" w:frame="1"/>
          <w:shd w:val="clear" w:color="auto" w:fill="FFFFFF"/>
        </w:rPr>
        <w:t>Prema Zakonu o učinkovitom korištenju energije u neposrednoj potrošnji neposredna potrošnja energije</w:t>
      </w:r>
      <w:r w:rsidRPr="00A47101">
        <w:rPr>
          <w:rFonts w:cstheme="minorHAnsi"/>
          <w:shd w:val="clear" w:color="auto" w:fill="FFFFFF"/>
        </w:rPr>
        <w:t> je isporuka energetskog proizvoda industriji, prometu, kućanstvima, uslugama, poljoprivredi i graditeljstvu u energetske svrhe</w:t>
      </w:r>
      <w:r w:rsidR="006B1822">
        <w:rPr>
          <w:rFonts w:cstheme="minorHAnsi"/>
          <w:shd w:val="clear" w:color="auto" w:fill="FFFFFF"/>
        </w:rPr>
        <w:t>.</w:t>
      </w:r>
    </w:p>
    <w:p w14:paraId="5248B430" w14:textId="19A4FE67" w:rsidR="00D45B87" w:rsidRPr="00A47101" w:rsidRDefault="00D45B87" w:rsidP="00D45B87">
      <w:pPr>
        <w:jc w:val="both"/>
        <w:rPr>
          <w:rFonts w:cstheme="minorHAnsi"/>
          <w:shd w:val="clear" w:color="auto" w:fill="FFFFFF"/>
        </w:rPr>
      </w:pPr>
      <w:r w:rsidRPr="00A47101">
        <w:rPr>
          <w:rFonts w:cstheme="minorHAnsi"/>
          <w:shd w:val="clear" w:color="auto" w:fill="FFFFFF"/>
        </w:rPr>
        <w:t>Prema ubrzanom scenariju strategije energetskog razvoja do 2030 g. očekuju se sljedeći ciljevi:</w:t>
      </w:r>
    </w:p>
    <w:p w14:paraId="1833EBF5" w14:textId="77777777" w:rsidR="003A1BDE" w:rsidRPr="00A47101" w:rsidRDefault="003A1BDE" w:rsidP="00603ED2">
      <w:pPr>
        <w:pStyle w:val="Odlomakpopisa"/>
        <w:numPr>
          <w:ilvl w:val="0"/>
          <w:numId w:val="12"/>
        </w:numPr>
        <w:jc w:val="both"/>
        <w:rPr>
          <w:b/>
          <w:bCs/>
        </w:rPr>
      </w:pPr>
      <w:r w:rsidRPr="00A47101">
        <w:rPr>
          <w:b/>
          <w:bCs/>
        </w:rPr>
        <w:t>Ukupni godišnji linearni pad potrošnje primarne energije u odnosu na polaznu godinu iznosi 0,423% po godini</w:t>
      </w:r>
    </w:p>
    <w:p w14:paraId="69C07ACD" w14:textId="7198F480" w:rsidR="003A1BDE" w:rsidRPr="00A47101" w:rsidRDefault="003A1BDE" w:rsidP="00603ED2">
      <w:pPr>
        <w:pStyle w:val="Odlomakpopisa"/>
        <w:numPr>
          <w:ilvl w:val="0"/>
          <w:numId w:val="12"/>
        </w:numPr>
        <w:jc w:val="both"/>
        <w:rPr>
          <w:b/>
          <w:bCs/>
        </w:rPr>
      </w:pPr>
      <w:r w:rsidRPr="00A47101">
        <w:rPr>
          <w:b/>
          <w:bCs/>
        </w:rPr>
        <w:t>Ukupni godišnji linearni pad neposredne potrošnje energije u odnosu na polaznu godinu iznosi 0,4286% po godini</w:t>
      </w:r>
    </w:p>
    <w:p w14:paraId="515B8D9D" w14:textId="4F494262" w:rsidR="001E7267" w:rsidRPr="00A47101" w:rsidRDefault="001E7267" w:rsidP="00603ED2">
      <w:pPr>
        <w:pStyle w:val="Odlomakpopisa"/>
        <w:numPr>
          <w:ilvl w:val="0"/>
          <w:numId w:val="13"/>
        </w:numPr>
        <w:jc w:val="both"/>
        <w:rPr>
          <w:rFonts w:cstheme="minorHAnsi"/>
          <w:b/>
          <w:bCs/>
          <w:shd w:val="clear" w:color="auto" w:fill="FFFFFF"/>
        </w:rPr>
      </w:pPr>
      <w:r w:rsidRPr="00A47101">
        <w:rPr>
          <w:rFonts w:cstheme="minorHAnsi"/>
          <w:b/>
          <w:bCs/>
          <w:shd w:val="clear" w:color="auto" w:fill="FFFFFF"/>
        </w:rPr>
        <w:t>Energetska obnova zgrada po stopi od 3% godišnje</w:t>
      </w:r>
    </w:p>
    <w:p w14:paraId="488480BE" w14:textId="65D2CB9A" w:rsidR="001E7267" w:rsidRPr="00A47101" w:rsidRDefault="001E7267" w:rsidP="00603ED2">
      <w:pPr>
        <w:pStyle w:val="Odlomakpopisa"/>
        <w:numPr>
          <w:ilvl w:val="0"/>
          <w:numId w:val="13"/>
        </w:numPr>
        <w:jc w:val="both"/>
        <w:rPr>
          <w:rFonts w:cstheme="minorHAnsi"/>
          <w:b/>
          <w:bCs/>
          <w:shd w:val="clear" w:color="auto" w:fill="FFFFFF"/>
        </w:rPr>
      </w:pPr>
      <w:r w:rsidRPr="00A47101">
        <w:rPr>
          <w:rFonts w:cstheme="minorHAnsi"/>
          <w:b/>
          <w:bCs/>
          <w:shd w:val="clear" w:color="auto" w:fill="FFFFFF"/>
        </w:rPr>
        <w:t>Udio električnih i hibridnih vozila u ukupnoj putničkoj aktivnosti u cestovnom prometu od 4,5% do 2030 g. što je porast od 0,5% na godišnjoj razini</w:t>
      </w:r>
    </w:p>
    <w:p w14:paraId="62D9C7D5" w14:textId="78111C95" w:rsidR="001E7267" w:rsidRPr="00A47101" w:rsidRDefault="001E7267" w:rsidP="00603ED2">
      <w:pPr>
        <w:pStyle w:val="Odlomakpopisa"/>
        <w:numPr>
          <w:ilvl w:val="0"/>
          <w:numId w:val="13"/>
        </w:numPr>
        <w:jc w:val="both"/>
        <w:rPr>
          <w:rFonts w:cstheme="minorHAnsi"/>
          <w:b/>
          <w:bCs/>
          <w:shd w:val="clear" w:color="auto" w:fill="FFFFFF"/>
        </w:rPr>
      </w:pPr>
      <w:r w:rsidRPr="00A47101">
        <w:rPr>
          <w:rFonts w:ascii="Calibri" w:eastAsia="Times New Roman" w:hAnsi="Calibri" w:cs="Calibri"/>
          <w:b/>
          <w:bCs/>
          <w:lang w:eastAsia="hr-HR"/>
        </w:rPr>
        <w:t xml:space="preserve">Udio OIE u bruto neposrednoj potrošnji energije </w:t>
      </w:r>
      <w:r w:rsidR="003A1BDE" w:rsidRPr="00A47101">
        <w:rPr>
          <w:rFonts w:ascii="Calibri" w:eastAsia="Times New Roman" w:hAnsi="Calibri" w:cs="Calibri"/>
          <w:b/>
          <w:bCs/>
          <w:lang w:eastAsia="hr-HR"/>
        </w:rPr>
        <w:t>s porastom od 0,67% na godišnjoj razini do 2030. u odnosu na početnu godinu</w:t>
      </w:r>
    </w:p>
    <w:p w14:paraId="5D3494B9" w14:textId="77777777" w:rsidR="00D45B87" w:rsidRPr="00A47101" w:rsidRDefault="00D45B87" w:rsidP="00D45B87">
      <w:pPr>
        <w:jc w:val="both"/>
        <w:rPr>
          <w:rFonts w:cstheme="minorHAnsi"/>
        </w:rPr>
      </w:pPr>
    </w:p>
    <w:p w14:paraId="29960638" w14:textId="4B70185C" w:rsidR="006E4974" w:rsidRPr="00A47101" w:rsidRDefault="006E4974" w:rsidP="00E970EF">
      <w:pPr>
        <w:pStyle w:val="Opisslike"/>
        <w:keepNext/>
        <w:jc w:val="center"/>
        <w:rPr>
          <w:color w:val="auto"/>
        </w:rPr>
      </w:pPr>
      <w:r w:rsidRPr="00A47101">
        <w:rPr>
          <w:color w:val="auto"/>
        </w:rPr>
        <w:lastRenderedPageBreak/>
        <w:t xml:space="preserve">Tablica </w:t>
      </w:r>
      <w:r w:rsidR="00E970EF">
        <w:rPr>
          <w:color w:val="auto"/>
        </w:rPr>
        <w:t>13</w:t>
      </w:r>
      <w:r w:rsidRPr="00A47101">
        <w:rPr>
          <w:color w:val="auto"/>
        </w:rPr>
        <w:t xml:space="preserve"> – Ciljevi pada potrošnje prema okvirnim nacionalnim ciljevima energetske učinkovitosti po linearnoj procjeni</w:t>
      </w:r>
    </w:p>
    <w:tbl>
      <w:tblPr>
        <w:tblW w:w="4456" w:type="pct"/>
        <w:jc w:val="center"/>
        <w:tblLook w:val="04A0" w:firstRow="1" w:lastRow="0" w:firstColumn="1" w:lastColumn="0" w:noHBand="0" w:noVBand="1"/>
      </w:tblPr>
      <w:tblGrid>
        <w:gridCol w:w="843"/>
        <w:gridCol w:w="1846"/>
        <w:gridCol w:w="1702"/>
        <w:gridCol w:w="1841"/>
        <w:gridCol w:w="1842"/>
      </w:tblGrid>
      <w:tr w:rsidR="00A47101" w:rsidRPr="00A47101" w14:paraId="66CDAF4D" w14:textId="77777777" w:rsidTr="00E970EF">
        <w:trPr>
          <w:trHeight w:val="900"/>
          <w:tblHeader/>
          <w:jc w:val="center"/>
        </w:trPr>
        <w:tc>
          <w:tcPr>
            <w:tcW w:w="5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962D0"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Godina</w:t>
            </w:r>
          </w:p>
        </w:tc>
        <w:tc>
          <w:tcPr>
            <w:tcW w:w="1143" w:type="pct"/>
            <w:tcBorders>
              <w:top w:val="single" w:sz="4" w:space="0" w:color="auto"/>
              <w:left w:val="nil"/>
              <w:bottom w:val="single" w:sz="4" w:space="0" w:color="auto"/>
              <w:right w:val="single" w:sz="4" w:space="0" w:color="auto"/>
            </w:tcBorders>
            <w:shd w:val="clear" w:color="auto" w:fill="auto"/>
            <w:vAlign w:val="bottom"/>
            <w:hideMark/>
          </w:tcPr>
          <w:p w14:paraId="7AD0C8E9" w14:textId="720BCE8E"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Ciljani linearni brojčani pad potrošnje primarne energije</w:t>
            </w:r>
          </w:p>
        </w:tc>
        <w:tc>
          <w:tcPr>
            <w:tcW w:w="1054" w:type="pct"/>
            <w:tcBorders>
              <w:top w:val="single" w:sz="4" w:space="0" w:color="auto"/>
              <w:left w:val="nil"/>
              <w:bottom w:val="single" w:sz="4" w:space="0" w:color="auto"/>
              <w:right w:val="single" w:sz="4" w:space="0" w:color="auto"/>
            </w:tcBorders>
            <w:shd w:val="clear" w:color="auto" w:fill="auto"/>
            <w:vAlign w:val="bottom"/>
            <w:hideMark/>
          </w:tcPr>
          <w:p w14:paraId="36B87C85"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Ciljani linearni postotak pada potrošnje primarne energije</w:t>
            </w:r>
          </w:p>
        </w:tc>
        <w:tc>
          <w:tcPr>
            <w:tcW w:w="1140" w:type="pct"/>
            <w:tcBorders>
              <w:top w:val="single" w:sz="4" w:space="0" w:color="auto"/>
              <w:left w:val="nil"/>
              <w:bottom w:val="single" w:sz="4" w:space="0" w:color="auto"/>
              <w:right w:val="single" w:sz="4" w:space="0" w:color="auto"/>
            </w:tcBorders>
            <w:shd w:val="clear" w:color="auto" w:fill="auto"/>
            <w:vAlign w:val="bottom"/>
            <w:hideMark/>
          </w:tcPr>
          <w:p w14:paraId="5E8DC71E"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Ciljani linearni brojčani pada neposredne potrošnje energije</w:t>
            </w:r>
          </w:p>
        </w:tc>
        <w:tc>
          <w:tcPr>
            <w:tcW w:w="1141" w:type="pct"/>
            <w:tcBorders>
              <w:top w:val="single" w:sz="4" w:space="0" w:color="auto"/>
              <w:left w:val="nil"/>
              <w:bottom w:val="single" w:sz="4" w:space="0" w:color="auto"/>
              <w:right w:val="single" w:sz="4" w:space="0" w:color="auto"/>
            </w:tcBorders>
            <w:shd w:val="clear" w:color="auto" w:fill="auto"/>
            <w:vAlign w:val="bottom"/>
            <w:hideMark/>
          </w:tcPr>
          <w:p w14:paraId="001CAAB6"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Ciljani linearni postotak pada neposredne potrošnje energije</w:t>
            </w:r>
          </w:p>
        </w:tc>
      </w:tr>
      <w:tr w:rsidR="00A47101" w:rsidRPr="00A47101" w14:paraId="16F097D0"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7BCB1D19"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2017</w:t>
            </w:r>
          </w:p>
        </w:tc>
        <w:tc>
          <w:tcPr>
            <w:tcW w:w="1143" w:type="pct"/>
            <w:tcBorders>
              <w:top w:val="nil"/>
              <w:left w:val="nil"/>
              <w:bottom w:val="single" w:sz="4" w:space="0" w:color="auto"/>
              <w:right w:val="single" w:sz="4" w:space="0" w:color="auto"/>
            </w:tcBorders>
            <w:shd w:val="clear" w:color="auto" w:fill="auto"/>
            <w:vAlign w:val="bottom"/>
            <w:hideMark/>
          </w:tcPr>
          <w:p w14:paraId="3A284789"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364D2B8F"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498CF027"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3EE5F4E4"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29FE4DEF"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26FCB6E5"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2018</w:t>
            </w:r>
          </w:p>
        </w:tc>
        <w:tc>
          <w:tcPr>
            <w:tcW w:w="1143" w:type="pct"/>
            <w:tcBorders>
              <w:top w:val="nil"/>
              <w:left w:val="nil"/>
              <w:bottom w:val="single" w:sz="4" w:space="0" w:color="auto"/>
              <w:right w:val="single" w:sz="4" w:space="0" w:color="auto"/>
            </w:tcBorders>
            <w:shd w:val="clear" w:color="auto" w:fill="auto"/>
            <w:vAlign w:val="bottom"/>
            <w:hideMark/>
          </w:tcPr>
          <w:p w14:paraId="480128BC"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6F84A151"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4E2D8547"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435EE184"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48E95751"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1C00A085"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2019</w:t>
            </w:r>
          </w:p>
        </w:tc>
        <w:tc>
          <w:tcPr>
            <w:tcW w:w="1143" w:type="pct"/>
            <w:tcBorders>
              <w:top w:val="nil"/>
              <w:left w:val="nil"/>
              <w:bottom w:val="single" w:sz="4" w:space="0" w:color="auto"/>
              <w:right w:val="single" w:sz="4" w:space="0" w:color="auto"/>
            </w:tcBorders>
            <w:shd w:val="clear" w:color="auto" w:fill="auto"/>
            <w:vAlign w:val="bottom"/>
            <w:hideMark/>
          </w:tcPr>
          <w:p w14:paraId="5F1AC7DC"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21722FF2"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34A61568"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628FFCFD"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5957A1AB"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3AC79D5C"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2020</w:t>
            </w:r>
          </w:p>
        </w:tc>
        <w:tc>
          <w:tcPr>
            <w:tcW w:w="1143" w:type="pct"/>
            <w:tcBorders>
              <w:top w:val="nil"/>
              <w:left w:val="nil"/>
              <w:bottom w:val="single" w:sz="4" w:space="0" w:color="auto"/>
              <w:right w:val="single" w:sz="4" w:space="0" w:color="auto"/>
            </w:tcBorders>
            <w:shd w:val="clear" w:color="auto" w:fill="auto"/>
            <w:vAlign w:val="bottom"/>
            <w:hideMark/>
          </w:tcPr>
          <w:p w14:paraId="16ECB195"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11656ED5"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7B59A2B7"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38C42F4E"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7256DAC7"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11E21143"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2021</w:t>
            </w:r>
          </w:p>
        </w:tc>
        <w:tc>
          <w:tcPr>
            <w:tcW w:w="1143" w:type="pct"/>
            <w:tcBorders>
              <w:top w:val="nil"/>
              <w:left w:val="nil"/>
              <w:bottom w:val="single" w:sz="4" w:space="0" w:color="auto"/>
              <w:right w:val="single" w:sz="4" w:space="0" w:color="auto"/>
            </w:tcBorders>
            <w:shd w:val="clear" w:color="auto" w:fill="auto"/>
            <w:vAlign w:val="bottom"/>
            <w:hideMark/>
          </w:tcPr>
          <w:p w14:paraId="28BCFFA6"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75A841A4"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52EB3593"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24733221"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1B8F2990"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0913E661"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2022</w:t>
            </w:r>
          </w:p>
        </w:tc>
        <w:tc>
          <w:tcPr>
            <w:tcW w:w="1143" w:type="pct"/>
            <w:tcBorders>
              <w:top w:val="nil"/>
              <w:left w:val="nil"/>
              <w:bottom w:val="single" w:sz="4" w:space="0" w:color="auto"/>
              <w:right w:val="single" w:sz="4" w:space="0" w:color="auto"/>
            </w:tcBorders>
            <w:shd w:val="clear" w:color="auto" w:fill="auto"/>
            <w:vAlign w:val="bottom"/>
            <w:hideMark/>
          </w:tcPr>
          <w:p w14:paraId="5B79C1DF"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690F6F69"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10320276"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6995313F"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758D08F4"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5E3A2D76"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2023</w:t>
            </w:r>
          </w:p>
        </w:tc>
        <w:tc>
          <w:tcPr>
            <w:tcW w:w="1143" w:type="pct"/>
            <w:tcBorders>
              <w:top w:val="nil"/>
              <w:left w:val="nil"/>
              <w:bottom w:val="single" w:sz="4" w:space="0" w:color="auto"/>
              <w:right w:val="single" w:sz="4" w:space="0" w:color="auto"/>
            </w:tcBorders>
            <w:shd w:val="clear" w:color="auto" w:fill="auto"/>
            <w:vAlign w:val="bottom"/>
            <w:hideMark/>
          </w:tcPr>
          <w:p w14:paraId="78EEF1E3"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01C2927F"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207ABD86"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1FC577AE"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01E4D8CA"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3E9D6211"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2024</w:t>
            </w:r>
          </w:p>
        </w:tc>
        <w:tc>
          <w:tcPr>
            <w:tcW w:w="1143" w:type="pct"/>
            <w:tcBorders>
              <w:top w:val="nil"/>
              <w:left w:val="nil"/>
              <w:bottom w:val="single" w:sz="4" w:space="0" w:color="auto"/>
              <w:right w:val="single" w:sz="4" w:space="0" w:color="auto"/>
            </w:tcBorders>
            <w:shd w:val="clear" w:color="auto" w:fill="auto"/>
            <w:vAlign w:val="bottom"/>
            <w:hideMark/>
          </w:tcPr>
          <w:p w14:paraId="36C7EF88"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2F3D0794"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53588411"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05CF6F13"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3DB93344"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435D694A"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2025</w:t>
            </w:r>
          </w:p>
        </w:tc>
        <w:tc>
          <w:tcPr>
            <w:tcW w:w="1143" w:type="pct"/>
            <w:tcBorders>
              <w:top w:val="nil"/>
              <w:left w:val="nil"/>
              <w:bottom w:val="single" w:sz="4" w:space="0" w:color="auto"/>
              <w:right w:val="single" w:sz="4" w:space="0" w:color="auto"/>
            </w:tcBorders>
            <w:shd w:val="clear" w:color="auto" w:fill="auto"/>
            <w:vAlign w:val="bottom"/>
            <w:hideMark/>
          </w:tcPr>
          <w:p w14:paraId="719D26A8"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34E0E5A8"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32D723CA"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0284DA59"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5DB1C422"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04F0949F"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2026</w:t>
            </w:r>
          </w:p>
        </w:tc>
        <w:tc>
          <w:tcPr>
            <w:tcW w:w="1143" w:type="pct"/>
            <w:tcBorders>
              <w:top w:val="nil"/>
              <w:left w:val="nil"/>
              <w:bottom w:val="single" w:sz="4" w:space="0" w:color="auto"/>
              <w:right w:val="single" w:sz="4" w:space="0" w:color="auto"/>
            </w:tcBorders>
            <w:shd w:val="clear" w:color="auto" w:fill="auto"/>
            <w:vAlign w:val="bottom"/>
            <w:hideMark/>
          </w:tcPr>
          <w:p w14:paraId="1C8244DF"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4C98DFD3"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1FCF8010"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7670BA8E"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0F770626"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07BE3195"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2027</w:t>
            </w:r>
          </w:p>
        </w:tc>
        <w:tc>
          <w:tcPr>
            <w:tcW w:w="1143" w:type="pct"/>
            <w:tcBorders>
              <w:top w:val="nil"/>
              <w:left w:val="nil"/>
              <w:bottom w:val="single" w:sz="4" w:space="0" w:color="auto"/>
              <w:right w:val="single" w:sz="4" w:space="0" w:color="auto"/>
            </w:tcBorders>
            <w:shd w:val="clear" w:color="auto" w:fill="auto"/>
            <w:vAlign w:val="bottom"/>
            <w:hideMark/>
          </w:tcPr>
          <w:p w14:paraId="2680E3D1"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39B095BA"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466CE161"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5A0F13CA"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100933A9"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6433AA82"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2028</w:t>
            </w:r>
          </w:p>
        </w:tc>
        <w:tc>
          <w:tcPr>
            <w:tcW w:w="1143" w:type="pct"/>
            <w:tcBorders>
              <w:top w:val="nil"/>
              <w:left w:val="nil"/>
              <w:bottom w:val="single" w:sz="4" w:space="0" w:color="auto"/>
              <w:right w:val="single" w:sz="4" w:space="0" w:color="auto"/>
            </w:tcBorders>
            <w:shd w:val="clear" w:color="auto" w:fill="auto"/>
            <w:vAlign w:val="bottom"/>
            <w:hideMark/>
          </w:tcPr>
          <w:p w14:paraId="2D211ABD"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6A0B9282"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59007ADD"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027650DF"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14E93365"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4C0F9A29"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2029</w:t>
            </w:r>
          </w:p>
        </w:tc>
        <w:tc>
          <w:tcPr>
            <w:tcW w:w="1143" w:type="pct"/>
            <w:tcBorders>
              <w:top w:val="nil"/>
              <w:left w:val="nil"/>
              <w:bottom w:val="single" w:sz="4" w:space="0" w:color="auto"/>
              <w:right w:val="single" w:sz="4" w:space="0" w:color="auto"/>
            </w:tcBorders>
            <w:shd w:val="clear" w:color="auto" w:fill="auto"/>
            <w:vAlign w:val="bottom"/>
            <w:hideMark/>
          </w:tcPr>
          <w:p w14:paraId="0D99F77B"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66B7E254"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377296A5"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420A0185"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A47101" w:rsidRPr="00A47101" w14:paraId="2BF6C680"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516568A1"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2030</w:t>
            </w:r>
          </w:p>
        </w:tc>
        <w:tc>
          <w:tcPr>
            <w:tcW w:w="1143" w:type="pct"/>
            <w:tcBorders>
              <w:top w:val="nil"/>
              <w:left w:val="nil"/>
              <w:bottom w:val="single" w:sz="4" w:space="0" w:color="auto"/>
              <w:right w:val="single" w:sz="4" w:space="0" w:color="auto"/>
            </w:tcBorders>
            <w:shd w:val="clear" w:color="auto" w:fill="auto"/>
            <w:vAlign w:val="bottom"/>
            <w:hideMark/>
          </w:tcPr>
          <w:p w14:paraId="3A6BD882"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1,48</w:t>
            </w:r>
          </w:p>
        </w:tc>
        <w:tc>
          <w:tcPr>
            <w:tcW w:w="1054" w:type="pct"/>
            <w:tcBorders>
              <w:top w:val="nil"/>
              <w:left w:val="nil"/>
              <w:bottom w:val="single" w:sz="4" w:space="0" w:color="auto"/>
              <w:right w:val="single" w:sz="4" w:space="0" w:color="auto"/>
            </w:tcBorders>
            <w:shd w:val="clear" w:color="auto" w:fill="auto"/>
            <w:vAlign w:val="bottom"/>
            <w:hideMark/>
          </w:tcPr>
          <w:p w14:paraId="565DBBE8"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c>
          <w:tcPr>
            <w:tcW w:w="1140" w:type="pct"/>
            <w:tcBorders>
              <w:top w:val="nil"/>
              <w:left w:val="nil"/>
              <w:bottom w:val="single" w:sz="4" w:space="0" w:color="auto"/>
              <w:right w:val="single" w:sz="4" w:space="0" w:color="auto"/>
            </w:tcBorders>
            <w:shd w:val="clear" w:color="auto" w:fill="auto"/>
            <w:vAlign w:val="bottom"/>
            <w:hideMark/>
          </w:tcPr>
          <w:p w14:paraId="64FE9476"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1,24</w:t>
            </w:r>
          </w:p>
        </w:tc>
        <w:tc>
          <w:tcPr>
            <w:tcW w:w="1141" w:type="pct"/>
            <w:tcBorders>
              <w:top w:val="nil"/>
              <w:left w:val="nil"/>
              <w:bottom w:val="single" w:sz="4" w:space="0" w:color="auto"/>
              <w:right w:val="single" w:sz="4" w:space="0" w:color="auto"/>
            </w:tcBorders>
            <w:shd w:val="clear" w:color="auto" w:fill="auto"/>
            <w:vAlign w:val="bottom"/>
            <w:hideMark/>
          </w:tcPr>
          <w:p w14:paraId="15926343"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7,14%</w:t>
            </w:r>
          </w:p>
        </w:tc>
      </w:tr>
      <w:tr w:rsidR="006E4974" w:rsidRPr="00A47101" w14:paraId="5D8AA542" w14:textId="77777777" w:rsidTr="00E970EF">
        <w:trPr>
          <w:trHeight w:val="300"/>
          <w:jc w:val="center"/>
        </w:trPr>
        <w:tc>
          <w:tcPr>
            <w:tcW w:w="522" w:type="pct"/>
            <w:tcBorders>
              <w:top w:val="nil"/>
              <w:left w:val="single" w:sz="4" w:space="0" w:color="auto"/>
              <w:bottom w:val="single" w:sz="4" w:space="0" w:color="auto"/>
              <w:right w:val="single" w:sz="4" w:space="0" w:color="auto"/>
            </w:tcBorders>
            <w:shd w:val="clear" w:color="auto" w:fill="auto"/>
            <w:noWrap/>
            <w:vAlign w:val="bottom"/>
            <w:hideMark/>
          </w:tcPr>
          <w:p w14:paraId="3529E914"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Ukupno:</w:t>
            </w:r>
          </w:p>
        </w:tc>
        <w:tc>
          <w:tcPr>
            <w:tcW w:w="1143" w:type="pct"/>
            <w:tcBorders>
              <w:top w:val="nil"/>
              <w:left w:val="nil"/>
              <w:bottom w:val="single" w:sz="4" w:space="0" w:color="auto"/>
              <w:right w:val="single" w:sz="4" w:space="0" w:color="auto"/>
            </w:tcBorders>
            <w:shd w:val="clear" w:color="auto" w:fill="auto"/>
            <w:noWrap/>
            <w:vAlign w:val="bottom"/>
            <w:hideMark/>
          </w:tcPr>
          <w:p w14:paraId="23DF702C"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20,70</w:t>
            </w:r>
          </w:p>
        </w:tc>
        <w:tc>
          <w:tcPr>
            <w:tcW w:w="1054" w:type="pct"/>
            <w:tcBorders>
              <w:top w:val="nil"/>
              <w:left w:val="nil"/>
              <w:bottom w:val="single" w:sz="4" w:space="0" w:color="auto"/>
              <w:right w:val="single" w:sz="4" w:space="0" w:color="auto"/>
            </w:tcBorders>
            <w:shd w:val="clear" w:color="auto" w:fill="auto"/>
            <w:noWrap/>
            <w:vAlign w:val="bottom"/>
            <w:hideMark/>
          </w:tcPr>
          <w:p w14:paraId="4DDEFB89"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100,00%</w:t>
            </w:r>
          </w:p>
        </w:tc>
        <w:tc>
          <w:tcPr>
            <w:tcW w:w="1140" w:type="pct"/>
            <w:tcBorders>
              <w:top w:val="nil"/>
              <w:left w:val="nil"/>
              <w:bottom w:val="single" w:sz="4" w:space="0" w:color="auto"/>
              <w:right w:val="single" w:sz="4" w:space="0" w:color="auto"/>
            </w:tcBorders>
            <w:shd w:val="clear" w:color="auto" w:fill="auto"/>
            <w:noWrap/>
            <w:vAlign w:val="bottom"/>
            <w:hideMark/>
          </w:tcPr>
          <w:p w14:paraId="7E648F68"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17,40</w:t>
            </w:r>
          </w:p>
        </w:tc>
        <w:tc>
          <w:tcPr>
            <w:tcW w:w="1141" w:type="pct"/>
            <w:tcBorders>
              <w:top w:val="nil"/>
              <w:left w:val="nil"/>
              <w:bottom w:val="single" w:sz="4" w:space="0" w:color="auto"/>
              <w:right w:val="single" w:sz="4" w:space="0" w:color="auto"/>
            </w:tcBorders>
            <w:shd w:val="clear" w:color="auto" w:fill="auto"/>
            <w:noWrap/>
            <w:vAlign w:val="bottom"/>
            <w:hideMark/>
          </w:tcPr>
          <w:p w14:paraId="72DE8469" w14:textId="77777777" w:rsidR="006E4974" w:rsidRPr="00A47101" w:rsidRDefault="006E4974" w:rsidP="00E970E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100,00%</w:t>
            </w:r>
          </w:p>
        </w:tc>
      </w:tr>
    </w:tbl>
    <w:p w14:paraId="2AF2AB38" w14:textId="77777777" w:rsidR="006E4974" w:rsidRPr="00A47101" w:rsidRDefault="006E4974" w:rsidP="00E970EF">
      <w:pPr>
        <w:jc w:val="center"/>
      </w:pPr>
    </w:p>
    <w:p w14:paraId="397F2B31" w14:textId="77777777" w:rsidR="006E4974" w:rsidRPr="00A47101" w:rsidRDefault="006E4974" w:rsidP="00660A68">
      <w:pPr>
        <w:rPr>
          <w:rFonts w:cstheme="minorHAnsi"/>
        </w:rPr>
      </w:pPr>
    </w:p>
    <w:p w14:paraId="5493A70F" w14:textId="7C5424CD" w:rsidR="00290FF3" w:rsidRPr="00A47101" w:rsidRDefault="00290FF3" w:rsidP="00290FF3">
      <w:pPr>
        <w:pStyle w:val="Naslov2"/>
        <w:rPr>
          <w:color w:val="auto"/>
        </w:rPr>
      </w:pPr>
      <w:bookmarkStart w:id="57" w:name="_Toc188432462"/>
      <w:r w:rsidRPr="00A47101">
        <w:rPr>
          <w:color w:val="auto"/>
        </w:rPr>
        <w:t>Potrošnja energije u gradu Čazmi</w:t>
      </w:r>
      <w:bookmarkEnd w:id="57"/>
    </w:p>
    <w:p w14:paraId="4314CD93" w14:textId="101F590C" w:rsidR="00290FF3" w:rsidRPr="00A47101" w:rsidRDefault="00290FF3" w:rsidP="00290FF3"/>
    <w:p w14:paraId="1DA7D044" w14:textId="4A0CF5E3" w:rsidR="00290FF3" w:rsidRPr="00A47101" w:rsidRDefault="00290FF3" w:rsidP="00290FF3">
      <w:r w:rsidRPr="00A47101">
        <w:t>Prema podacima Energije u Hrvatskoj 20</w:t>
      </w:r>
      <w:r w:rsidR="00F34FA1">
        <w:t>18.</w:t>
      </w:r>
      <w:r w:rsidRPr="00A47101">
        <w:t xml:space="preserve"> godine je ukupna potrošnja energije iznosila 408,85 PJ, dok je proizvodnja primarne energije iznosila 221,21 PJ.</w:t>
      </w:r>
    </w:p>
    <w:p w14:paraId="64303F7D" w14:textId="4204A4F4" w:rsidR="00290FF3" w:rsidRPr="00A47101" w:rsidRDefault="00290FF3" w:rsidP="00290FF3">
      <w:r w:rsidRPr="00A47101">
        <w:t>1 kWh</w:t>
      </w:r>
      <w:r w:rsidR="00B76B09" w:rsidRPr="00A47101">
        <w:t xml:space="preserve"> = 3600*1000 J = 3 600 000 J</w:t>
      </w:r>
    </w:p>
    <w:p w14:paraId="4275EB91" w14:textId="459E03DD" w:rsidR="00BC564E" w:rsidRPr="00A47101" w:rsidRDefault="00BC564E" w:rsidP="00BC564E">
      <w:pPr>
        <w:pStyle w:val="Opisslike"/>
        <w:keepNext/>
        <w:jc w:val="center"/>
        <w:rPr>
          <w:color w:val="auto"/>
        </w:rPr>
      </w:pPr>
      <w:r w:rsidRPr="00A47101">
        <w:rPr>
          <w:color w:val="auto"/>
        </w:rPr>
        <w:t xml:space="preserve">Tablica </w:t>
      </w:r>
      <w:r w:rsidR="00E970EF">
        <w:rPr>
          <w:color w:val="auto"/>
        </w:rPr>
        <w:t>14</w:t>
      </w:r>
      <w:r w:rsidRPr="00A47101">
        <w:rPr>
          <w:color w:val="auto"/>
        </w:rPr>
        <w:t xml:space="preserve"> – Procjena potrošnje energije u gradu Čazmi</w:t>
      </w:r>
    </w:p>
    <w:tbl>
      <w:tblPr>
        <w:tblW w:w="5000" w:type="pct"/>
        <w:tblLook w:val="04A0" w:firstRow="1" w:lastRow="0" w:firstColumn="1" w:lastColumn="0" w:noHBand="0" w:noVBand="1"/>
      </w:tblPr>
      <w:tblGrid>
        <w:gridCol w:w="1885"/>
        <w:gridCol w:w="1889"/>
        <w:gridCol w:w="1744"/>
        <w:gridCol w:w="1933"/>
        <w:gridCol w:w="1609"/>
      </w:tblGrid>
      <w:tr w:rsidR="00A47101" w:rsidRPr="00A47101" w14:paraId="00313A04" w14:textId="77777777" w:rsidTr="00BC564E">
        <w:trPr>
          <w:trHeight w:val="720"/>
        </w:trPr>
        <w:tc>
          <w:tcPr>
            <w:tcW w:w="104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458B2DF" w14:textId="77777777" w:rsidR="00BC564E" w:rsidRPr="00A47101" w:rsidRDefault="00BC564E" w:rsidP="00BC564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Ukupna potrošnja energije 2018 PJ</w:t>
            </w:r>
          </w:p>
        </w:tc>
        <w:tc>
          <w:tcPr>
            <w:tcW w:w="1042" w:type="pct"/>
            <w:tcBorders>
              <w:top w:val="single" w:sz="4" w:space="0" w:color="auto"/>
              <w:left w:val="nil"/>
              <w:bottom w:val="single" w:sz="4" w:space="0" w:color="auto"/>
              <w:right w:val="single" w:sz="4" w:space="0" w:color="auto"/>
            </w:tcBorders>
            <w:shd w:val="clear" w:color="auto" w:fill="auto"/>
            <w:vAlign w:val="bottom"/>
            <w:hideMark/>
          </w:tcPr>
          <w:p w14:paraId="69D2F8AA" w14:textId="77777777" w:rsidR="00BC564E" w:rsidRPr="00A47101" w:rsidRDefault="00BC564E" w:rsidP="00BC564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Ukupna potrošnja energije 2018 kWh</w:t>
            </w:r>
          </w:p>
        </w:tc>
        <w:tc>
          <w:tcPr>
            <w:tcW w:w="962" w:type="pct"/>
            <w:tcBorders>
              <w:top w:val="single" w:sz="4" w:space="0" w:color="auto"/>
              <w:left w:val="nil"/>
              <w:bottom w:val="single" w:sz="4" w:space="0" w:color="auto"/>
              <w:right w:val="single" w:sz="4" w:space="0" w:color="auto"/>
            </w:tcBorders>
            <w:shd w:val="clear" w:color="auto" w:fill="auto"/>
            <w:vAlign w:val="bottom"/>
            <w:hideMark/>
          </w:tcPr>
          <w:p w14:paraId="5D9A81ED" w14:textId="77777777" w:rsidR="00BC564E" w:rsidRPr="00A47101" w:rsidRDefault="00BC564E" w:rsidP="00BC564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Broj stanovnika popis 2021. [HR]</w:t>
            </w:r>
          </w:p>
        </w:tc>
        <w:tc>
          <w:tcPr>
            <w:tcW w:w="1067" w:type="pct"/>
            <w:tcBorders>
              <w:top w:val="single" w:sz="4" w:space="0" w:color="auto"/>
              <w:left w:val="nil"/>
              <w:bottom w:val="single" w:sz="4" w:space="0" w:color="auto"/>
              <w:right w:val="single" w:sz="4" w:space="0" w:color="auto"/>
            </w:tcBorders>
            <w:shd w:val="clear" w:color="auto" w:fill="auto"/>
            <w:vAlign w:val="bottom"/>
            <w:hideMark/>
          </w:tcPr>
          <w:p w14:paraId="0B7737B8" w14:textId="77777777" w:rsidR="00BC564E" w:rsidRPr="00A47101" w:rsidRDefault="00BC564E" w:rsidP="00BC564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Broj stanovnika popis 2021 g. [Čazma]</w:t>
            </w:r>
          </w:p>
        </w:tc>
        <w:tc>
          <w:tcPr>
            <w:tcW w:w="888" w:type="pct"/>
            <w:tcBorders>
              <w:top w:val="single" w:sz="4" w:space="0" w:color="auto"/>
              <w:left w:val="nil"/>
              <w:bottom w:val="single" w:sz="4" w:space="0" w:color="auto"/>
              <w:right w:val="single" w:sz="4" w:space="0" w:color="auto"/>
            </w:tcBorders>
            <w:shd w:val="clear" w:color="auto" w:fill="auto"/>
            <w:vAlign w:val="bottom"/>
            <w:hideMark/>
          </w:tcPr>
          <w:p w14:paraId="77A1406B" w14:textId="77777777" w:rsidR="00BC564E" w:rsidRPr="00A47101" w:rsidRDefault="00BC564E" w:rsidP="00BC564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Ukupna potrošnja energije [Čazma] kWh</w:t>
            </w:r>
          </w:p>
        </w:tc>
      </w:tr>
      <w:tr w:rsidR="00A47101" w:rsidRPr="00A47101" w14:paraId="3D9F68CD" w14:textId="77777777" w:rsidTr="00BC564E">
        <w:trPr>
          <w:trHeight w:val="300"/>
        </w:trPr>
        <w:tc>
          <w:tcPr>
            <w:tcW w:w="1040" w:type="pct"/>
            <w:tcBorders>
              <w:top w:val="nil"/>
              <w:left w:val="single" w:sz="4" w:space="0" w:color="auto"/>
              <w:bottom w:val="single" w:sz="4" w:space="0" w:color="auto"/>
              <w:right w:val="single" w:sz="4" w:space="0" w:color="auto"/>
            </w:tcBorders>
            <w:shd w:val="clear" w:color="auto" w:fill="auto"/>
            <w:noWrap/>
            <w:vAlign w:val="bottom"/>
            <w:hideMark/>
          </w:tcPr>
          <w:p w14:paraId="7B8B69B7" w14:textId="77777777" w:rsidR="00BC564E" w:rsidRPr="00A47101" w:rsidRDefault="00BC564E" w:rsidP="00BC564E">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4,0885E+17</w:t>
            </w:r>
          </w:p>
        </w:tc>
        <w:tc>
          <w:tcPr>
            <w:tcW w:w="1042" w:type="pct"/>
            <w:tcBorders>
              <w:top w:val="nil"/>
              <w:left w:val="nil"/>
              <w:bottom w:val="single" w:sz="4" w:space="0" w:color="auto"/>
              <w:right w:val="single" w:sz="4" w:space="0" w:color="auto"/>
            </w:tcBorders>
            <w:shd w:val="clear" w:color="auto" w:fill="auto"/>
            <w:noWrap/>
            <w:vAlign w:val="bottom"/>
            <w:hideMark/>
          </w:tcPr>
          <w:p w14:paraId="2E638F83" w14:textId="77777777" w:rsidR="00BC564E" w:rsidRPr="00A47101" w:rsidRDefault="00BC564E" w:rsidP="00BC564E">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1,13569E+11</w:t>
            </w:r>
          </w:p>
        </w:tc>
        <w:tc>
          <w:tcPr>
            <w:tcW w:w="962" w:type="pct"/>
            <w:tcBorders>
              <w:top w:val="nil"/>
              <w:left w:val="nil"/>
              <w:bottom w:val="single" w:sz="4" w:space="0" w:color="auto"/>
              <w:right w:val="single" w:sz="4" w:space="0" w:color="auto"/>
            </w:tcBorders>
            <w:shd w:val="clear" w:color="auto" w:fill="auto"/>
            <w:noWrap/>
            <w:vAlign w:val="bottom"/>
            <w:hideMark/>
          </w:tcPr>
          <w:p w14:paraId="3C856A62" w14:textId="77777777" w:rsidR="00BC564E" w:rsidRPr="00A47101" w:rsidRDefault="00BC564E" w:rsidP="00BC564E">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3.888.529,00</w:t>
            </w:r>
          </w:p>
        </w:tc>
        <w:tc>
          <w:tcPr>
            <w:tcW w:w="1067" w:type="pct"/>
            <w:tcBorders>
              <w:top w:val="nil"/>
              <w:left w:val="nil"/>
              <w:bottom w:val="single" w:sz="4" w:space="0" w:color="auto"/>
              <w:right w:val="single" w:sz="4" w:space="0" w:color="auto"/>
            </w:tcBorders>
            <w:shd w:val="clear" w:color="auto" w:fill="auto"/>
            <w:noWrap/>
            <w:vAlign w:val="bottom"/>
            <w:hideMark/>
          </w:tcPr>
          <w:p w14:paraId="654F0A9D" w14:textId="77777777" w:rsidR="00BC564E" w:rsidRPr="00A47101" w:rsidRDefault="00BC564E" w:rsidP="00BC564E">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6.947,00</w:t>
            </w:r>
          </w:p>
        </w:tc>
        <w:tc>
          <w:tcPr>
            <w:tcW w:w="888" w:type="pct"/>
            <w:tcBorders>
              <w:top w:val="nil"/>
              <w:left w:val="nil"/>
              <w:bottom w:val="single" w:sz="4" w:space="0" w:color="auto"/>
              <w:right w:val="single" w:sz="4" w:space="0" w:color="auto"/>
            </w:tcBorders>
            <w:shd w:val="clear" w:color="auto" w:fill="auto"/>
            <w:noWrap/>
            <w:vAlign w:val="bottom"/>
            <w:hideMark/>
          </w:tcPr>
          <w:p w14:paraId="24572126" w14:textId="77777777" w:rsidR="00BC564E" w:rsidRPr="00A47101" w:rsidRDefault="00BC564E" w:rsidP="00BC564E">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202.895.987,29</w:t>
            </w:r>
          </w:p>
        </w:tc>
      </w:tr>
      <w:tr w:rsidR="00A47101" w:rsidRPr="00A47101" w14:paraId="73B36EC9" w14:textId="77777777" w:rsidTr="00BC564E">
        <w:trPr>
          <w:trHeight w:val="900"/>
        </w:trPr>
        <w:tc>
          <w:tcPr>
            <w:tcW w:w="1040" w:type="pct"/>
            <w:tcBorders>
              <w:top w:val="nil"/>
              <w:left w:val="single" w:sz="4" w:space="0" w:color="auto"/>
              <w:bottom w:val="single" w:sz="4" w:space="0" w:color="auto"/>
              <w:right w:val="single" w:sz="4" w:space="0" w:color="auto"/>
            </w:tcBorders>
            <w:shd w:val="clear" w:color="auto" w:fill="auto"/>
            <w:vAlign w:val="bottom"/>
            <w:hideMark/>
          </w:tcPr>
          <w:p w14:paraId="27844A94" w14:textId="77777777" w:rsidR="00BC564E" w:rsidRPr="00A47101" w:rsidRDefault="00BC564E" w:rsidP="00BC564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Ukupna proizvodnja primarne energije PJ</w:t>
            </w:r>
          </w:p>
        </w:tc>
        <w:tc>
          <w:tcPr>
            <w:tcW w:w="1042" w:type="pct"/>
            <w:tcBorders>
              <w:top w:val="nil"/>
              <w:left w:val="nil"/>
              <w:bottom w:val="single" w:sz="4" w:space="0" w:color="auto"/>
              <w:right w:val="single" w:sz="4" w:space="0" w:color="auto"/>
            </w:tcBorders>
            <w:shd w:val="clear" w:color="auto" w:fill="auto"/>
            <w:vAlign w:val="bottom"/>
            <w:hideMark/>
          </w:tcPr>
          <w:p w14:paraId="192DDBE5" w14:textId="77777777" w:rsidR="00BC564E" w:rsidRPr="00A47101" w:rsidRDefault="00BC564E" w:rsidP="00BC564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Ukupna proizvodnja primarne energije kWh</w:t>
            </w:r>
          </w:p>
        </w:tc>
        <w:tc>
          <w:tcPr>
            <w:tcW w:w="962" w:type="pct"/>
            <w:tcBorders>
              <w:top w:val="nil"/>
              <w:left w:val="nil"/>
              <w:bottom w:val="single" w:sz="4" w:space="0" w:color="auto"/>
              <w:right w:val="single" w:sz="4" w:space="0" w:color="auto"/>
            </w:tcBorders>
            <w:shd w:val="clear" w:color="auto" w:fill="auto"/>
            <w:vAlign w:val="bottom"/>
            <w:hideMark/>
          </w:tcPr>
          <w:p w14:paraId="0F59A8A6" w14:textId="77777777" w:rsidR="00BC564E" w:rsidRPr="00A47101" w:rsidRDefault="00BC564E" w:rsidP="00BC564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Broj stanovnika popis 2021. [HR]</w:t>
            </w:r>
          </w:p>
        </w:tc>
        <w:tc>
          <w:tcPr>
            <w:tcW w:w="1067" w:type="pct"/>
            <w:tcBorders>
              <w:top w:val="nil"/>
              <w:left w:val="nil"/>
              <w:bottom w:val="single" w:sz="4" w:space="0" w:color="auto"/>
              <w:right w:val="single" w:sz="4" w:space="0" w:color="auto"/>
            </w:tcBorders>
            <w:shd w:val="clear" w:color="auto" w:fill="auto"/>
            <w:vAlign w:val="bottom"/>
            <w:hideMark/>
          </w:tcPr>
          <w:p w14:paraId="7DA7B494" w14:textId="77777777" w:rsidR="00BC564E" w:rsidRPr="00A47101" w:rsidRDefault="00BC564E" w:rsidP="00BC564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Broj stanovnika popis 2021 g. [Čazma]</w:t>
            </w:r>
          </w:p>
        </w:tc>
        <w:tc>
          <w:tcPr>
            <w:tcW w:w="888" w:type="pct"/>
            <w:tcBorders>
              <w:top w:val="nil"/>
              <w:left w:val="nil"/>
              <w:bottom w:val="single" w:sz="4" w:space="0" w:color="auto"/>
              <w:right w:val="single" w:sz="4" w:space="0" w:color="auto"/>
            </w:tcBorders>
            <w:shd w:val="clear" w:color="auto" w:fill="auto"/>
            <w:vAlign w:val="bottom"/>
            <w:hideMark/>
          </w:tcPr>
          <w:p w14:paraId="25C78E86" w14:textId="77777777" w:rsidR="00BC564E" w:rsidRPr="00A47101" w:rsidRDefault="00BC564E" w:rsidP="00BC564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Ukupna potrošnja energije [Čazma] kWh</w:t>
            </w:r>
          </w:p>
        </w:tc>
      </w:tr>
      <w:tr w:rsidR="00BC564E" w:rsidRPr="00A47101" w14:paraId="3B9E5C71" w14:textId="77777777" w:rsidTr="00BC564E">
        <w:trPr>
          <w:trHeight w:val="300"/>
        </w:trPr>
        <w:tc>
          <w:tcPr>
            <w:tcW w:w="1040" w:type="pct"/>
            <w:tcBorders>
              <w:top w:val="nil"/>
              <w:left w:val="single" w:sz="4" w:space="0" w:color="auto"/>
              <w:bottom w:val="single" w:sz="4" w:space="0" w:color="auto"/>
              <w:right w:val="single" w:sz="4" w:space="0" w:color="auto"/>
            </w:tcBorders>
            <w:shd w:val="clear" w:color="auto" w:fill="auto"/>
            <w:noWrap/>
            <w:vAlign w:val="bottom"/>
            <w:hideMark/>
          </w:tcPr>
          <w:p w14:paraId="45AE197E" w14:textId="77777777" w:rsidR="00BC564E" w:rsidRPr="00A47101" w:rsidRDefault="00BC564E" w:rsidP="00BC564E">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2,2121E+17</w:t>
            </w:r>
          </w:p>
        </w:tc>
        <w:tc>
          <w:tcPr>
            <w:tcW w:w="1042" w:type="pct"/>
            <w:tcBorders>
              <w:top w:val="nil"/>
              <w:left w:val="nil"/>
              <w:bottom w:val="single" w:sz="4" w:space="0" w:color="auto"/>
              <w:right w:val="single" w:sz="4" w:space="0" w:color="auto"/>
            </w:tcBorders>
            <w:shd w:val="clear" w:color="auto" w:fill="auto"/>
            <w:noWrap/>
            <w:vAlign w:val="bottom"/>
            <w:hideMark/>
          </w:tcPr>
          <w:p w14:paraId="4314D602" w14:textId="77777777" w:rsidR="00BC564E" w:rsidRPr="00A47101" w:rsidRDefault="00BC564E" w:rsidP="00BC564E">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61.447.222.222,22</w:t>
            </w:r>
          </w:p>
        </w:tc>
        <w:tc>
          <w:tcPr>
            <w:tcW w:w="962" w:type="pct"/>
            <w:tcBorders>
              <w:top w:val="nil"/>
              <w:left w:val="nil"/>
              <w:bottom w:val="single" w:sz="4" w:space="0" w:color="auto"/>
              <w:right w:val="single" w:sz="4" w:space="0" w:color="auto"/>
            </w:tcBorders>
            <w:shd w:val="clear" w:color="auto" w:fill="auto"/>
            <w:noWrap/>
            <w:vAlign w:val="bottom"/>
            <w:hideMark/>
          </w:tcPr>
          <w:p w14:paraId="1162DF66" w14:textId="77777777" w:rsidR="00BC564E" w:rsidRPr="00A47101" w:rsidRDefault="00BC564E" w:rsidP="00BC564E">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3.888.529,00</w:t>
            </w:r>
          </w:p>
        </w:tc>
        <w:tc>
          <w:tcPr>
            <w:tcW w:w="1067" w:type="pct"/>
            <w:tcBorders>
              <w:top w:val="nil"/>
              <w:left w:val="nil"/>
              <w:bottom w:val="single" w:sz="4" w:space="0" w:color="auto"/>
              <w:right w:val="single" w:sz="4" w:space="0" w:color="auto"/>
            </w:tcBorders>
            <w:shd w:val="clear" w:color="auto" w:fill="auto"/>
            <w:noWrap/>
            <w:vAlign w:val="bottom"/>
            <w:hideMark/>
          </w:tcPr>
          <w:p w14:paraId="19210946" w14:textId="77777777" w:rsidR="00BC564E" w:rsidRPr="00A47101" w:rsidRDefault="00BC564E" w:rsidP="00BC564E">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6.947,00</w:t>
            </w:r>
          </w:p>
        </w:tc>
        <w:tc>
          <w:tcPr>
            <w:tcW w:w="888" w:type="pct"/>
            <w:tcBorders>
              <w:top w:val="nil"/>
              <w:left w:val="nil"/>
              <w:bottom w:val="single" w:sz="4" w:space="0" w:color="auto"/>
              <w:right w:val="single" w:sz="4" w:space="0" w:color="auto"/>
            </w:tcBorders>
            <w:shd w:val="clear" w:color="auto" w:fill="auto"/>
            <w:noWrap/>
            <w:vAlign w:val="bottom"/>
            <w:hideMark/>
          </w:tcPr>
          <w:p w14:paraId="236D8545" w14:textId="77777777" w:rsidR="00BC564E" w:rsidRPr="00A47101" w:rsidRDefault="00BC564E" w:rsidP="00BC564E">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109.777.721,29</w:t>
            </w:r>
          </w:p>
        </w:tc>
      </w:tr>
    </w:tbl>
    <w:p w14:paraId="2FB8181F" w14:textId="77777777" w:rsidR="00740D10" w:rsidRPr="00A47101" w:rsidRDefault="00740D10" w:rsidP="00290FF3"/>
    <w:p w14:paraId="0F13F1B6" w14:textId="5760A88C" w:rsidR="004D42EB" w:rsidRPr="00A47101" w:rsidRDefault="004D42EB" w:rsidP="00723B46">
      <w:pPr>
        <w:pStyle w:val="Naslov2"/>
        <w:rPr>
          <w:color w:val="auto"/>
        </w:rPr>
      </w:pPr>
      <w:bookmarkStart w:id="58" w:name="_Toc188432463"/>
      <w:r w:rsidRPr="00A47101">
        <w:rPr>
          <w:color w:val="auto"/>
        </w:rPr>
        <w:t>Potrošnja toplinske i električne energije u kućanstvima u gradu Čazmi</w:t>
      </w:r>
      <w:bookmarkEnd w:id="58"/>
    </w:p>
    <w:p w14:paraId="02E49E34" w14:textId="1795D10A" w:rsidR="004D42EB" w:rsidRPr="00A47101" w:rsidRDefault="004D42EB" w:rsidP="004D42EB"/>
    <w:p w14:paraId="6F06FB15" w14:textId="7BC269DB" w:rsidR="00333D8B" w:rsidRPr="00A47101" w:rsidRDefault="004D42EB" w:rsidP="00BF5AA0">
      <w:pPr>
        <w:jc w:val="both"/>
      </w:pPr>
      <w:r w:rsidRPr="00A47101">
        <w:t xml:space="preserve">U smislu </w:t>
      </w:r>
      <w:r w:rsidR="00482EB0" w:rsidRPr="00A47101">
        <w:t>toplinske</w:t>
      </w:r>
      <w:r w:rsidRPr="00A47101">
        <w:t xml:space="preserve"> energije će se procijeniti potrošnja energije u kućanstvima na </w:t>
      </w:r>
      <w:r w:rsidR="00333D8B" w:rsidRPr="00A47101">
        <w:t xml:space="preserve">96,23 PJ </w:t>
      </w:r>
      <w:r w:rsidRPr="00A47101">
        <w:t xml:space="preserve">prema </w:t>
      </w:r>
      <w:r w:rsidR="00BF5AA0" w:rsidRPr="00A47101">
        <w:t>podacima</w:t>
      </w:r>
      <w:r w:rsidRPr="00A47101">
        <w:t xml:space="preserve"> </w:t>
      </w:r>
      <w:r w:rsidR="00333D8B" w:rsidRPr="00A47101">
        <w:t>Energije u Hrvatskoj</w:t>
      </w:r>
      <w:r w:rsidR="00BF5AA0" w:rsidRPr="00A47101">
        <w:t>,</w:t>
      </w:r>
      <w:r w:rsidR="00333D8B" w:rsidRPr="00A47101">
        <w:t xml:space="preserve"> podijeliti s brojem kućanstava </w:t>
      </w:r>
      <w:r w:rsidRPr="00A47101">
        <w:t>i pomnožiti s brojem kućanstava</w:t>
      </w:r>
      <w:r w:rsidR="00333D8B" w:rsidRPr="00A47101">
        <w:t xml:space="preserve"> u Čazmi</w:t>
      </w:r>
      <w:r w:rsidRPr="00A47101">
        <w:t xml:space="preserve"> prema popisu stanovništva 2021. godine kojih ima 2505 što iznosi</w:t>
      </w:r>
      <w:r w:rsidR="00333D8B" w:rsidRPr="00A47101">
        <w:t>:</w:t>
      </w:r>
    </w:p>
    <w:p w14:paraId="798B640D" w14:textId="6C63F363" w:rsidR="004D42EB" w:rsidRPr="00F34FA1" w:rsidRDefault="004D42EB" w:rsidP="00BF5AA0">
      <w:pPr>
        <w:jc w:val="both"/>
      </w:pPr>
      <w:r w:rsidRPr="00F34FA1">
        <w:lastRenderedPageBreak/>
        <w:t>Toplinska energija će se izračunati na temelju podatak</w:t>
      </w:r>
      <w:r w:rsidR="00BF5AA0" w:rsidRPr="00F34FA1">
        <w:t>a</w:t>
      </w:r>
      <w:r w:rsidRPr="00F34FA1">
        <w:t xml:space="preserve"> potrošnje energije u kućanstvima i podataka iz Energije u Hrvatskoj 2018 g. koja iznosi:</w:t>
      </w:r>
    </w:p>
    <w:p w14:paraId="05B5BAAB" w14:textId="4D3775C3" w:rsidR="000032B6" w:rsidRPr="00A47101" w:rsidRDefault="000032B6" w:rsidP="000032B6">
      <w:pPr>
        <w:pStyle w:val="Opisslike"/>
        <w:keepNext/>
        <w:jc w:val="center"/>
        <w:rPr>
          <w:color w:val="auto"/>
        </w:rPr>
      </w:pPr>
      <w:r w:rsidRPr="00A47101">
        <w:rPr>
          <w:color w:val="auto"/>
        </w:rPr>
        <w:t xml:space="preserve">Tablica </w:t>
      </w:r>
      <w:r w:rsidR="00E970EF">
        <w:rPr>
          <w:color w:val="auto"/>
        </w:rPr>
        <w:t>15</w:t>
      </w:r>
      <w:r w:rsidRPr="00A47101">
        <w:rPr>
          <w:color w:val="auto"/>
        </w:rPr>
        <w:t xml:space="preserve"> – Procjena potrošnje toplinske energije u gradu Čazmi</w:t>
      </w:r>
    </w:p>
    <w:tbl>
      <w:tblPr>
        <w:tblW w:w="5940" w:type="dxa"/>
        <w:jc w:val="center"/>
        <w:tblLook w:val="04A0" w:firstRow="1" w:lastRow="0" w:firstColumn="1" w:lastColumn="0" w:noHBand="0" w:noVBand="1"/>
      </w:tblPr>
      <w:tblGrid>
        <w:gridCol w:w="4220"/>
        <w:gridCol w:w="1720"/>
      </w:tblGrid>
      <w:tr w:rsidR="00A47101" w:rsidRPr="00A47101" w14:paraId="1F77C60A" w14:textId="77777777" w:rsidTr="00482EB0">
        <w:trPr>
          <w:trHeight w:val="300"/>
          <w:jc w:val="center"/>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3A595" w14:textId="77777777" w:rsidR="00482EB0" w:rsidRPr="00A47101" w:rsidRDefault="00482EB0" w:rsidP="00482E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2018 g.</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14:paraId="13A441AA" w14:textId="77777777" w:rsidR="00482EB0" w:rsidRPr="00A47101" w:rsidRDefault="00482EB0" w:rsidP="00482E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Kućanstva</w:t>
            </w:r>
          </w:p>
        </w:tc>
      </w:tr>
      <w:tr w:rsidR="00A47101" w:rsidRPr="00A47101" w14:paraId="5045836B" w14:textId="77777777" w:rsidTr="00482EB0">
        <w:trPr>
          <w:trHeight w:val="300"/>
          <w:jc w:val="center"/>
        </w:trPr>
        <w:tc>
          <w:tcPr>
            <w:tcW w:w="4220" w:type="dxa"/>
            <w:tcBorders>
              <w:top w:val="nil"/>
              <w:left w:val="single" w:sz="4" w:space="0" w:color="auto"/>
              <w:bottom w:val="single" w:sz="4" w:space="0" w:color="auto"/>
              <w:right w:val="single" w:sz="4" w:space="0" w:color="auto"/>
            </w:tcBorders>
            <w:shd w:val="clear" w:color="auto" w:fill="auto"/>
            <w:noWrap/>
            <w:vAlign w:val="bottom"/>
            <w:hideMark/>
          </w:tcPr>
          <w:p w14:paraId="50F538B6" w14:textId="77777777" w:rsidR="00482EB0" w:rsidRPr="00A47101" w:rsidRDefault="00482EB0" w:rsidP="00482E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PJ</w:t>
            </w:r>
          </w:p>
        </w:tc>
        <w:tc>
          <w:tcPr>
            <w:tcW w:w="1720" w:type="dxa"/>
            <w:tcBorders>
              <w:top w:val="nil"/>
              <w:left w:val="nil"/>
              <w:bottom w:val="single" w:sz="4" w:space="0" w:color="auto"/>
              <w:right w:val="single" w:sz="4" w:space="0" w:color="auto"/>
            </w:tcBorders>
            <w:shd w:val="clear" w:color="auto" w:fill="auto"/>
            <w:noWrap/>
            <w:vAlign w:val="bottom"/>
            <w:hideMark/>
          </w:tcPr>
          <w:p w14:paraId="6A8D781B" w14:textId="77777777" w:rsidR="00482EB0" w:rsidRPr="00A47101" w:rsidRDefault="00482EB0" w:rsidP="00482E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9,623E+16</w:t>
            </w:r>
          </w:p>
        </w:tc>
      </w:tr>
      <w:tr w:rsidR="00A47101" w:rsidRPr="00A47101" w14:paraId="07787F76" w14:textId="77777777" w:rsidTr="00482EB0">
        <w:trPr>
          <w:trHeight w:val="300"/>
          <w:jc w:val="center"/>
        </w:trPr>
        <w:tc>
          <w:tcPr>
            <w:tcW w:w="4220" w:type="dxa"/>
            <w:tcBorders>
              <w:top w:val="nil"/>
              <w:left w:val="single" w:sz="4" w:space="0" w:color="auto"/>
              <w:bottom w:val="single" w:sz="4" w:space="0" w:color="auto"/>
              <w:right w:val="single" w:sz="4" w:space="0" w:color="auto"/>
            </w:tcBorders>
            <w:shd w:val="clear" w:color="auto" w:fill="auto"/>
            <w:noWrap/>
            <w:vAlign w:val="bottom"/>
            <w:hideMark/>
          </w:tcPr>
          <w:p w14:paraId="15CF7105" w14:textId="77777777" w:rsidR="00482EB0" w:rsidRPr="00A47101" w:rsidRDefault="00482EB0" w:rsidP="00482E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kWh</w:t>
            </w:r>
          </w:p>
        </w:tc>
        <w:tc>
          <w:tcPr>
            <w:tcW w:w="1720" w:type="dxa"/>
            <w:tcBorders>
              <w:top w:val="nil"/>
              <w:left w:val="nil"/>
              <w:bottom w:val="single" w:sz="4" w:space="0" w:color="auto"/>
              <w:right w:val="single" w:sz="4" w:space="0" w:color="auto"/>
            </w:tcBorders>
            <w:shd w:val="clear" w:color="auto" w:fill="auto"/>
            <w:noWrap/>
            <w:vAlign w:val="bottom"/>
            <w:hideMark/>
          </w:tcPr>
          <w:p w14:paraId="522F9BCA" w14:textId="77777777" w:rsidR="00482EB0" w:rsidRPr="00A47101" w:rsidRDefault="00482EB0" w:rsidP="00482E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26.730.555.555,56</w:t>
            </w:r>
          </w:p>
        </w:tc>
      </w:tr>
      <w:tr w:rsidR="00A47101" w:rsidRPr="00A47101" w14:paraId="0D2EF95A" w14:textId="77777777" w:rsidTr="00482EB0">
        <w:trPr>
          <w:trHeight w:val="300"/>
          <w:jc w:val="center"/>
        </w:trPr>
        <w:tc>
          <w:tcPr>
            <w:tcW w:w="4220" w:type="dxa"/>
            <w:tcBorders>
              <w:top w:val="nil"/>
              <w:left w:val="single" w:sz="4" w:space="0" w:color="auto"/>
              <w:bottom w:val="single" w:sz="4" w:space="0" w:color="auto"/>
              <w:right w:val="single" w:sz="4" w:space="0" w:color="auto"/>
            </w:tcBorders>
            <w:shd w:val="clear" w:color="auto" w:fill="auto"/>
            <w:noWrap/>
            <w:vAlign w:val="bottom"/>
            <w:hideMark/>
          </w:tcPr>
          <w:p w14:paraId="34BE74A3" w14:textId="77777777" w:rsidR="00482EB0" w:rsidRPr="00A47101" w:rsidRDefault="00482EB0" w:rsidP="00482E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Broj kućanstava [HR]</w:t>
            </w:r>
          </w:p>
        </w:tc>
        <w:tc>
          <w:tcPr>
            <w:tcW w:w="1720" w:type="dxa"/>
            <w:tcBorders>
              <w:top w:val="nil"/>
              <w:left w:val="nil"/>
              <w:bottom w:val="single" w:sz="4" w:space="0" w:color="auto"/>
              <w:right w:val="single" w:sz="4" w:space="0" w:color="auto"/>
            </w:tcBorders>
            <w:shd w:val="clear" w:color="auto" w:fill="auto"/>
            <w:noWrap/>
            <w:vAlign w:val="bottom"/>
            <w:hideMark/>
          </w:tcPr>
          <w:p w14:paraId="098D4F7C" w14:textId="77777777" w:rsidR="00482EB0" w:rsidRPr="00A47101" w:rsidRDefault="00482EB0" w:rsidP="00482E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1.438.423,00</w:t>
            </w:r>
          </w:p>
        </w:tc>
      </w:tr>
      <w:tr w:rsidR="00A47101" w:rsidRPr="00A47101" w14:paraId="0465BF57" w14:textId="77777777" w:rsidTr="00482EB0">
        <w:trPr>
          <w:trHeight w:val="300"/>
          <w:jc w:val="center"/>
        </w:trPr>
        <w:tc>
          <w:tcPr>
            <w:tcW w:w="4220" w:type="dxa"/>
            <w:tcBorders>
              <w:top w:val="nil"/>
              <w:left w:val="single" w:sz="4" w:space="0" w:color="auto"/>
              <w:bottom w:val="single" w:sz="4" w:space="0" w:color="auto"/>
              <w:right w:val="single" w:sz="4" w:space="0" w:color="auto"/>
            </w:tcBorders>
            <w:shd w:val="clear" w:color="auto" w:fill="auto"/>
            <w:noWrap/>
            <w:vAlign w:val="bottom"/>
            <w:hideMark/>
          </w:tcPr>
          <w:p w14:paraId="5E20B91A" w14:textId="77777777" w:rsidR="00482EB0" w:rsidRPr="00A47101" w:rsidRDefault="00482EB0" w:rsidP="00482E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Broj kućanstava [Čazma]</w:t>
            </w:r>
          </w:p>
        </w:tc>
        <w:tc>
          <w:tcPr>
            <w:tcW w:w="1720" w:type="dxa"/>
            <w:tcBorders>
              <w:top w:val="nil"/>
              <w:left w:val="nil"/>
              <w:bottom w:val="single" w:sz="4" w:space="0" w:color="auto"/>
              <w:right w:val="single" w:sz="4" w:space="0" w:color="auto"/>
            </w:tcBorders>
            <w:shd w:val="clear" w:color="auto" w:fill="auto"/>
            <w:noWrap/>
            <w:vAlign w:val="bottom"/>
            <w:hideMark/>
          </w:tcPr>
          <w:p w14:paraId="2869F842" w14:textId="77777777" w:rsidR="00482EB0" w:rsidRPr="00A47101" w:rsidRDefault="00482EB0" w:rsidP="00482E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2.505,00</w:t>
            </w:r>
          </w:p>
        </w:tc>
      </w:tr>
      <w:tr w:rsidR="00A47101" w:rsidRPr="00A47101" w14:paraId="250AB3DB" w14:textId="77777777" w:rsidTr="00482EB0">
        <w:trPr>
          <w:trHeight w:val="300"/>
          <w:jc w:val="center"/>
        </w:trPr>
        <w:tc>
          <w:tcPr>
            <w:tcW w:w="4220" w:type="dxa"/>
            <w:tcBorders>
              <w:top w:val="nil"/>
              <w:left w:val="single" w:sz="4" w:space="0" w:color="auto"/>
              <w:bottom w:val="single" w:sz="4" w:space="0" w:color="auto"/>
              <w:right w:val="single" w:sz="4" w:space="0" w:color="auto"/>
            </w:tcBorders>
            <w:shd w:val="clear" w:color="auto" w:fill="auto"/>
            <w:noWrap/>
            <w:vAlign w:val="bottom"/>
            <w:hideMark/>
          </w:tcPr>
          <w:p w14:paraId="4E6A2B65" w14:textId="77777777" w:rsidR="00482EB0" w:rsidRPr="00A47101" w:rsidRDefault="00482EB0" w:rsidP="00482EB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Jedinični faktor prosjek kWh/kućanstvo [HR]</w:t>
            </w:r>
          </w:p>
        </w:tc>
        <w:tc>
          <w:tcPr>
            <w:tcW w:w="1720" w:type="dxa"/>
            <w:tcBorders>
              <w:top w:val="nil"/>
              <w:left w:val="nil"/>
              <w:bottom w:val="single" w:sz="4" w:space="0" w:color="auto"/>
              <w:right w:val="single" w:sz="4" w:space="0" w:color="auto"/>
            </w:tcBorders>
            <w:shd w:val="clear" w:color="auto" w:fill="auto"/>
            <w:noWrap/>
            <w:vAlign w:val="bottom"/>
            <w:hideMark/>
          </w:tcPr>
          <w:p w14:paraId="5A0FA3C5" w14:textId="77777777" w:rsidR="00482EB0" w:rsidRPr="00A47101" w:rsidRDefault="00482EB0" w:rsidP="00482EB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18.583,24</w:t>
            </w:r>
          </w:p>
        </w:tc>
      </w:tr>
      <w:tr w:rsidR="00A47101" w:rsidRPr="00A47101" w14:paraId="3CC28B52" w14:textId="77777777" w:rsidTr="00482EB0">
        <w:trPr>
          <w:trHeight w:val="300"/>
          <w:jc w:val="center"/>
        </w:trPr>
        <w:tc>
          <w:tcPr>
            <w:tcW w:w="4220" w:type="dxa"/>
            <w:tcBorders>
              <w:top w:val="nil"/>
              <w:left w:val="single" w:sz="4" w:space="0" w:color="auto"/>
              <w:bottom w:val="single" w:sz="4" w:space="0" w:color="auto"/>
              <w:right w:val="single" w:sz="4" w:space="0" w:color="auto"/>
            </w:tcBorders>
            <w:shd w:val="clear" w:color="auto" w:fill="auto"/>
            <w:noWrap/>
            <w:vAlign w:val="bottom"/>
            <w:hideMark/>
          </w:tcPr>
          <w:p w14:paraId="26A292A1" w14:textId="77777777" w:rsidR="00482EB0" w:rsidRPr="00A47101" w:rsidRDefault="00482EB0" w:rsidP="00482EB0">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Ukupno potrošnja [Čazma] kućanstvo [kWh]</w:t>
            </w:r>
          </w:p>
        </w:tc>
        <w:tc>
          <w:tcPr>
            <w:tcW w:w="1720" w:type="dxa"/>
            <w:tcBorders>
              <w:top w:val="nil"/>
              <w:left w:val="nil"/>
              <w:bottom w:val="single" w:sz="4" w:space="0" w:color="auto"/>
              <w:right w:val="single" w:sz="4" w:space="0" w:color="auto"/>
            </w:tcBorders>
            <w:shd w:val="clear" w:color="auto" w:fill="auto"/>
            <w:noWrap/>
            <w:vAlign w:val="bottom"/>
            <w:hideMark/>
          </w:tcPr>
          <w:p w14:paraId="45DFFB90" w14:textId="77777777" w:rsidR="00482EB0" w:rsidRPr="00A47101" w:rsidRDefault="00482EB0" w:rsidP="00482EB0">
            <w:pPr>
              <w:spacing w:after="0" w:line="240" w:lineRule="auto"/>
              <w:jc w:val="right"/>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46.551.008,76</w:t>
            </w:r>
          </w:p>
        </w:tc>
      </w:tr>
      <w:tr w:rsidR="00482EB0" w:rsidRPr="00A47101" w14:paraId="5AF3351A" w14:textId="77777777" w:rsidTr="00482EB0">
        <w:trPr>
          <w:trHeight w:val="300"/>
          <w:jc w:val="center"/>
        </w:trPr>
        <w:tc>
          <w:tcPr>
            <w:tcW w:w="4220" w:type="dxa"/>
            <w:tcBorders>
              <w:top w:val="nil"/>
              <w:left w:val="single" w:sz="4" w:space="0" w:color="auto"/>
              <w:bottom w:val="single" w:sz="4" w:space="0" w:color="auto"/>
              <w:right w:val="single" w:sz="4" w:space="0" w:color="auto"/>
            </w:tcBorders>
            <w:shd w:val="clear" w:color="auto" w:fill="auto"/>
            <w:noWrap/>
            <w:vAlign w:val="bottom"/>
            <w:hideMark/>
          </w:tcPr>
          <w:p w14:paraId="0E67919F" w14:textId="22B26797" w:rsidR="00482EB0" w:rsidRPr="00A47101" w:rsidRDefault="00482EB0" w:rsidP="00482EB0">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 xml:space="preserve">Ukupno emisija [Čazma] </w:t>
            </w:r>
            <w:r w:rsidR="00BF5AA0" w:rsidRPr="00A47101">
              <w:rPr>
                <w:rFonts w:ascii="Calibri" w:eastAsia="Times New Roman" w:hAnsi="Calibri" w:cs="Calibri"/>
                <w:b/>
                <w:bCs/>
                <w:sz w:val="18"/>
                <w:szCs w:val="18"/>
                <w:lang w:eastAsia="hr-HR"/>
              </w:rPr>
              <w:t>tCO2</w:t>
            </w:r>
          </w:p>
        </w:tc>
        <w:tc>
          <w:tcPr>
            <w:tcW w:w="1720" w:type="dxa"/>
            <w:tcBorders>
              <w:top w:val="nil"/>
              <w:left w:val="nil"/>
              <w:bottom w:val="single" w:sz="4" w:space="0" w:color="auto"/>
              <w:right w:val="single" w:sz="4" w:space="0" w:color="auto"/>
            </w:tcBorders>
            <w:shd w:val="clear" w:color="auto" w:fill="auto"/>
            <w:noWrap/>
            <w:vAlign w:val="bottom"/>
            <w:hideMark/>
          </w:tcPr>
          <w:p w14:paraId="364A4985" w14:textId="77777777" w:rsidR="00482EB0" w:rsidRPr="00A47101" w:rsidRDefault="00482EB0" w:rsidP="00482EB0">
            <w:pPr>
              <w:spacing w:after="0" w:line="240" w:lineRule="auto"/>
              <w:jc w:val="right"/>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6.889,55</w:t>
            </w:r>
          </w:p>
        </w:tc>
      </w:tr>
    </w:tbl>
    <w:p w14:paraId="0CD55E94" w14:textId="1BA04307" w:rsidR="000032B6" w:rsidRPr="00A47101" w:rsidRDefault="000032B6" w:rsidP="004D42EB"/>
    <w:p w14:paraId="6E3830B7" w14:textId="519BE17C" w:rsidR="00482EB0" w:rsidRDefault="00482EB0" w:rsidP="004D42EB">
      <w:r w:rsidRPr="00A47101">
        <w:t>Električna energija iznosi 10.020.000,00 kWh prema procjeni jer kućanstvo troši otprilike 4000 kWh, a u Čazmi ih ima 2505 prema popisu stanovništva.</w:t>
      </w:r>
    </w:p>
    <w:p w14:paraId="2B2AF7FD" w14:textId="77777777" w:rsidR="00EF39BE" w:rsidRPr="00A47101" w:rsidRDefault="00EF39BE" w:rsidP="004D42EB"/>
    <w:p w14:paraId="2C6A2378" w14:textId="2EE6CBA3" w:rsidR="00A12F94" w:rsidRPr="00A47101" w:rsidRDefault="00A12F94" w:rsidP="00723B46">
      <w:pPr>
        <w:pStyle w:val="Naslov2"/>
        <w:rPr>
          <w:color w:val="auto"/>
        </w:rPr>
      </w:pPr>
      <w:bookmarkStart w:id="59" w:name="_Toc188432464"/>
      <w:r w:rsidRPr="00A47101">
        <w:rPr>
          <w:color w:val="auto"/>
        </w:rPr>
        <w:t>Udio obnovljivih izvora u bruto ukupnoj potrošnji energije</w:t>
      </w:r>
      <w:bookmarkEnd w:id="59"/>
    </w:p>
    <w:p w14:paraId="671EF139" w14:textId="2918FCB6" w:rsidR="00A12F94" w:rsidRPr="00A47101" w:rsidRDefault="00A12F94" w:rsidP="00A12F94"/>
    <w:p w14:paraId="3EA3A643" w14:textId="73E8AF17" w:rsidR="00A12F94" w:rsidRPr="00A47101" w:rsidRDefault="00A12F94" w:rsidP="00E87356">
      <w:pPr>
        <w:jc w:val="both"/>
      </w:pPr>
      <w:r w:rsidRPr="00A47101">
        <w:t xml:space="preserve">Prema nacionalnoj razvojnoj strategiji 2030 g. početna vrijednost 2018 godine iznosi 28,02%, dok je ciljana vrijednost 36,4% u 2030 godini. To iznosi 0,644% po godini, dok su ciljevi ovog dokumenta 0,67%. </w:t>
      </w:r>
      <w:r w:rsidR="00581AAF" w:rsidRPr="00A47101">
        <w:t>Iskoriste li se dosadašnji podaci</w:t>
      </w:r>
      <w:r w:rsidR="00583116" w:rsidRPr="00A47101">
        <w:t xml:space="preserve"> o neposrednoj potrošnji energije za grad Čazmu koja iznosi ukupno 202.895.987,29 kWh slijedi da je potrebno godišnje izgraditi postrojenja za proizvodnju energije iz obnovljivih izvora energije u iznosu od 1.359.403,11</w:t>
      </w:r>
      <w:r w:rsidR="00E87356" w:rsidRPr="00A47101">
        <w:t xml:space="preserve"> kWh.</w:t>
      </w:r>
    </w:p>
    <w:p w14:paraId="60C513E0" w14:textId="77777777" w:rsidR="00A12F94" w:rsidRPr="00A47101" w:rsidRDefault="00A12F94" w:rsidP="00A12F94"/>
    <w:p w14:paraId="70104AD0" w14:textId="47B0C79E" w:rsidR="00583116" w:rsidRPr="00A47101" w:rsidRDefault="00583116" w:rsidP="00723B46">
      <w:pPr>
        <w:pStyle w:val="Naslov2"/>
        <w:rPr>
          <w:color w:val="auto"/>
        </w:rPr>
      </w:pPr>
      <w:bookmarkStart w:id="60" w:name="_Toc188432465"/>
      <w:r w:rsidRPr="00A47101">
        <w:rPr>
          <w:color w:val="auto"/>
        </w:rPr>
        <w:t>Energetska obnova zgrada</w:t>
      </w:r>
      <w:r w:rsidR="00C26DB0" w:rsidRPr="00A47101">
        <w:rPr>
          <w:color w:val="auto"/>
        </w:rPr>
        <w:t xml:space="preserve"> i potrošnja u zgradama</w:t>
      </w:r>
      <w:bookmarkEnd w:id="60"/>
    </w:p>
    <w:p w14:paraId="63E6D921" w14:textId="2A24B3F0" w:rsidR="00C26DB0" w:rsidRPr="00A47101" w:rsidRDefault="00C26DB0" w:rsidP="00C26DB0"/>
    <w:p w14:paraId="49D70575" w14:textId="19B9B2CD" w:rsidR="00740D10" w:rsidRPr="00A47101" w:rsidRDefault="00C26DB0" w:rsidP="00E87356">
      <w:pPr>
        <w:jc w:val="both"/>
        <w:rPr>
          <w:rFonts w:cstheme="minorHAnsi"/>
          <w:shd w:val="clear" w:color="auto" w:fill="FFFFFF"/>
        </w:rPr>
      </w:pPr>
      <w:r w:rsidRPr="00A47101">
        <w:rPr>
          <w:rFonts w:cstheme="minorHAnsi"/>
          <w:shd w:val="clear" w:color="auto" w:fill="FFFFFF"/>
        </w:rPr>
        <w:t>U zgradama se troši oko </w:t>
      </w:r>
      <w:r w:rsidRPr="00A47101">
        <w:rPr>
          <w:rStyle w:val="Naglaeno"/>
          <w:rFonts w:cstheme="minorHAnsi"/>
          <w:shd w:val="clear" w:color="auto" w:fill="FFFFFF"/>
        </w:rPr>
        <w:t>40%</w:t>
      </w:r>
      <w:r w:rsidRPr="00A47101">
        <w:rPr>
          <w:rFonts w:cstheme="minorHAnsi"/>
          <w:shd w:val="clear" w:color="auto" w:fill="FFFFFF"/>
        </w:rPr>
        <w:t xml:space="preserve"> od ukupne potrošnje energije </w:t>
      </w:r>
      <w:r w:rsidRPr="00A47101">
        <w:rPr>
          <w:rStyle w:val="Referencafusnote"/>
          <w:rFonts w:cstheme="minorHAnsi"/>
          <w:shd w:val="clear" w:color="auto" w:fill="FFFFFF"/>
        </w:rPr>
        <w:footnoteReference w:id="6"/>
      </w:r>
      <w:r w:rsidRPr="00A47101">
        <w:rPr>
          <w:rFonts w:cstheme="minorHAnsi"/>
          <w:shd w:val="clear" w:color="auto" w:fill="FFFFFF"/>
        </w:rPr>
        <w:t xml:space="preserve">, no u gradu Čazmi ih nema mnogo te je taj podatak bitno manji. </w:t>
      </w:r>
      <w:r w:rsidR="00636CA1" w:rsidRPr="00A47101">
        <w:rPr>
          <w:rFonts w:cstheme="minorHAnsi"/>
          <w:shd w:val="clear" w:color="auto" w:fill="FFFFFF"/>
        </w:rPr>
        <w:t xml:space="preserve">Prema </w:t>
      </w:r>
      <w:r w:rsidR="004124B1">
        <w:rPr>
          <w:rFonts w:cstheme="minorHAnsi"/>
          <w:shd w:val="clear" w:color="auto" w:fill="FFFFFF"/>
        </w:rPr>
        <w:t>P</w:t>
      </w:r>
      <w:r w:rsidR="00636CA1" w:rsidRPr="00A47101">
        <w:rPr>
          <w:rFonts w:cstheme="minorHAnsi"/>
          <w:shd w:val="clear" w:color="auto" w:fill="FFFFFF"/>
        </w:rPr>
        <w:t>rogramu kružne obnove zgrada slijede podaci</w:t>
      </w:r>
      <w:r w:rsidR="005E4101" w:rsidRPr="00A47101">
        <w:rPr>
          <w:rFonts w:cstheme="minorHAnsi"/>
          <w:shd w:val="clear" w:color="auto" w:fill="FFFFFF"/>
        </w:rPr>
        <w:t xml:space="preserve"> koji se odnose na 2030. godinu. Prema tim podacima, navedene su vrijednosti u m</w:t>
      </w:r>
      <w:r w:rsidR="005E4101" w:rsidRPr="004124B1">
        <w:rPr>
          <w:rFonts w:cstheme="minorHAnsi"/>
          <w:shd w:val="clear" w:color="auto" w:fill="FFFFFF"/>
          <w:vertAlign w:val="superscript"/>
        </w:rPr>
        <w:t>2</w:t>
      </w:r>
      <w:r w:rsidR="005E4101" w:rsidRPr="00A47101">
        <w:rPr>
          <w:rFonts w:cstheme="minorHAnsi"/>
          <w:shd w:val="clear" w:color="auto" w:fill="FFFFFF"/>
        </w:rPr>
        <w:t xml:space="preserve"> za višestambene zgrade i nestambene zgrade. Prema toj istoj projekciji će se uračunati ciljana obnova od 3% godišnje, samo što će biti izražena u m</w:t>
      </w:r>
      <w:r w:rsidR="005E4101" w:rsidRPr="004124B1">
        <w:rPr>
          <w:rFonts w:cstheme="minorHAnsi"/>
          <w:shd w:val="clear" w:color="auto" w:fill="FFFFFF"/>
          <w:vertAlign w:val="superscript"/>
        </w:rPr>
        <w:t>2</w:t>
      </w:r>
      <w:r w:rsidR="005E4101" w:rsidRPr="00A47101">
        <w:rPr>
          <w:rFonts w:cstheme="minorHAnsi"/>
          <w:shd w:val="clear" w:color="auto" w:fill="FFFFFF"/>
        </w:rPr>
        <w:t xml:space="preserve"> za grad Čazmu.</w:t>
      </w:r>
    </w:p>
    <w:p w14:paraId="7E7C713A" w14:textId="0710C9F7" w:rsidR="000A4D54" w:rsidRPr="00A47101" w:rsidRDefault="000A4D54" w:rsidP="00E87356">
      <w:pPr>
        <w:jc w:val="both"/>
        <w:rPr>
          <w:rFonts w:cstheme="minorHAnsi"/>
          <w:shd w:val="clear" w:color="auto" w:fill="FFFFFF"/>
        </w:rPr>
      </w:pPr>
    </w:p>
    <w:p w14:paraId="2A20C101" w14:textId="459906A6" w:rsidR="000A4D54" w:rsidRPr="00A47101" w:rsidRDefault="000A4D54" w:rsidP="00E87356">
      <w:pPr>
        <w:jc w:val="both"/>
        <w:rPr>
          <w:rFonts w:cstheme="minorHAnsi"/>
          <w:shd w:val="clear" w:color="auto" w:fill="FFFFFF"/>
        </w:rPr>
      </w:pPr>
    </w:p>
    <w:p w14:paraId="1AA0EC7E" w14:textId="2A9D5D9D" w:rsidR="000A4D54" w:rsidRPr="00A47101" w:rsidRDefault="000A4D54" w:rsidP="00E87356">
      <w:pPr>
        <w:jc w:val="both"/>
        <w:rPr>
          <w:rFonts w:cstheme="minorHAnsi"/>
          <w:shd w:val="clear" w:color="auto" w:fill="FFFFFF"/>
        </w:rPr>
      </w:pPr>
    </w:p>
    <w:p w14:paraId="721D2095" w14:textId="6277D815" w:rsidR="000A4D54" w:rsidRPr="00A47101" w:rsidRDefault="000A4D54" w:rsidP="00E87356">
      <w:pPr>
        <w:jc w:val="both"/>
        <w:rPr>
          <w:rFonts w:cstheme="minorHAnsi"/>
          <w:shd w:val="clear" w:color="auto" w:fill="FFFFFF"/>
        </w:rPr>
      </w:pPr>
    </w:p>
    <w:p w14:paraId="2AA98375" w14:textId="4424F393" w:rsidR="000A4D54" w:rsidRPr="00A47101" w:rsidRDefault="000A4D54" w:rsidP="00E87356">
      <w:pPr>
        <w:jc w:val="both"/>
        <w:rPr>
          <w:rFonts w:cstheme="minorHAnsi"/>
          <w:shd w:val="clear" w:color="auto" w:fill="FFFFFF"/>
        </w:rPr>
      </w:pPr>
    </w:p>
    <w:p w14:paraId="58A12099" w14:textId="77777777" w:rsidR="000A4D54" w:rsidRPr="00A47101" w:rsidRDefault="000A4D54" w:rsidP="00E87356">
      <w:pPr>
        <w:jc w:val="both"/>
        <w:rPr>
          <w:rFonts w:cstheme="minorHAnsi"/>
          <w:shd w:val="clear" w:color="auto" w:fill="FFFFFF"/>
        </w:rPr>
      </w:pPr>
    </w:p>
    <w:p w14:paraId="0AAF9521" w14:textId="3E1240EF" w:rsidR="009E4230" w:rsidRPr="00A47101" w:rsidRDefault="009E4230" w:rsidP="009E4230">
      <w:pPr>
        <w:pStyle w:val="Opisslike"/>
        <w:keepNext/>
        <w:jc w:val="center"/>
        <w:rPr>
          <w:color w:val="auto"/>
        </w:rPr>
      </w:pPr>
      <w:r w:rsidRPr="00A47101">
        <w:rPr>
          <w:color w:val="auto"/>
        </w:rPr>
        <w:lastRenderedPageBreak/>
        <w:t xml:space="preserve">Tablica </w:t>
      </w:r>
      <w:r w:rsidR="00E970EF">
        <w:rPr>
          <w:color w:val="auto"/>
        </w:rPr>
        <w:t>16</w:t>
      </w:r>
      <w:r w:rsidRPr="00A47101">
        <w:rPr>
          <w:color w:val="auto"/>
        </w:rPr>
        <w:t xml:space="preserve"> – Površina stambenih i nestambenih zgrada Hrvatska</w:t>
      </w:r>
    </w:p>
    <w:tbl>
      <w:tblPr>
        <w:tblW w:w="3340" w:type="dxa"/>
        <w:jc w:val="center"/>
        <w:tblLook w:val="04A0" w:firstRow="1" w:lastRow="0" w:firstColumn="1" w:lastColumn="0" w:noHBand="0" w:noVBand="1"/>
      </w:tblPr>
      <w:tblGrid>
        <w:gridCol w:w="1826"/>
        <w:gridCol w:w="1514"/>
      </w:tblGrid>
      <w:tr w:rsidR="00A47101" w:rsidRPr="00A47101" w14:paraId="7813BC30" w14:textId="77777777" w:rsidTr="00636CA1">
        <w:trPr>
          <w:trHeight w:val="300"/>
          <w:jc w:val="center"/>
        </w:trPr>
        <w:tc>
          <w:tcPr>
            <w:tcW w:w="33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E6C3400" w14:textId="77777777" w:rsidR="00636CA1" w:rsidRPr="00A47101" w:rsidRDefault="00636CA1" w:rsidP="00636CA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Projekcija ukupne površine stambenih zgrada u 2030., m2</w:t>
            </w:r>
          </w:p>
        </w:tc>
      </w:tr>
      <w:tr w:rsidR="00A47101" w:rsidRPr="00A47101" w14:paraId="5E860456"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282775A0"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1514" w:type="dxa"/>
            <w:tcBorders>
              <w:top w:val="nil"/>
              <w:left w:val="nil"/>
              <w:bottom w:val="single" w:sz="4" w:space="0" w:color="auto"/>
              <w:right w:val="single" w:sz="4" w:space="0" w:color="auto"/>
            </w:tcBorders>
            <w:shd w:val="clear" w:color="auto" w:fill="auto"/>
            <w:noWrap/>
            <w:vAlign w:val="bottom"/>
            <w:hideMark/>
          </w:tcPr>
          <w:p w14:paraId="0CD83C17"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2030.</w:t>
            </w:r>
          </w:p>
        </w:tc>
      </w:tr>
      <w:tr w:rsidR="00A47101" w:rsidRPr="00A47101" w14:paraId="50E9BED8"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6614A1B"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višestambene</w:t>
            </w:r>
          </w:p>
        </w:tc>
        <w:tc>
          <w:tcPr>
            <w:tcW w:w="1514" w:type="dxa"/>
            <w:tcBorders>
              <w:top w:val="nil"/>
              <w:left w:val="nil"/>
              <w:bottom w:val="single" w:sz="4" w:space="0" w:color="auto"/>
              <w:right w:val="single" w:sz="4" w:space="0" w:color="auto"/>
            </w:tcBorders>
            <w:shd w:val="clear" w:color="auto" w:fill="auto"/>
            <w:noWrap/>
            <w:vAlign w:val="bottom"/>
            <w:hideMark/>
          </w:tcPr>
          <w:p w14:paraId="6D64D91A"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64.160.346,0</w:t>
            </w:r>
          </w:p>
        </w:tc>
      </w:tr>
      <w:tr w:rsidR="00A47101" w:rsidRPr="00A47101" w14:paraId="4A598616"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324B3CCF"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obiteljske</w:t>
            </w:r>
          </w:p>
        </w:tc>
        <w:tc>
          <w:tcPr>
            <w:tcW w:w="1514" w:type="dxa"/>
            <w:tcBorders>
              <w:top w:val="nil"/>
              <w:left w:val="nil"/>
              <w:bottom w:val="single" w:sz="4" w:space="0" w:color="auto"/>
              <w:right w:val="single" w:sz="4" w:space="0" w:color="auto"/>
            </w:tcBorders>
            <w:shd w:val="clear" w:color="auto" w:fill="auto"/>
            <w:noWrap/>
            <w:vAlign w:val="bottom"/>
            <w:hideMark/>
          </w:tcPr>
          <w:p w14:paraId="0B68B0F6"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103.288.933</w:t>
            </w:r>
          </w:p>
        </w:tc>
      </w:tr>
      <w:tr w:rsidR="00A47101" w:rsidRPr="00A47101" w14:paraId="6F7B6E03"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6779E716"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1514" w:type="dxa"/>
            <w:tcBorders>
              <w:top w:val="nil"/>
              <w:left w:val="nil"/>
              <w:bottom w:val="single" w:sz="4" w:space="0" w:color="auto"/>
              <w:right w:val="single" w:sz="4" w:space="0" w:color="auto"/>
            </w:tcBorders>
            <w:shd w:val="clear" w:color="auto" w:fill="auto"/>
            <w:noWrap/>
            <w:vAlign w:val="bottom"/>
            <w:hideMark/>
          </w:tcPr>
          <w:p w14:paraId="4AA322D0"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167.449.279,0</w:t>
            </w:r>
          </w:p>
        </w:tc>
      </w:tr>
      <w:tr w:rsidR="00A47101" w:rsidRPr="00A47101" w14:paraId="239D2880" w14:textId="77777777" w:rsidTr="00636CA1">
        <w:trPr>
          <w:trHeight w:val="300"/>
          <w:jc w:val="center"/>
        </w:trPr>
        <w:tc>
          <w:tcPr>
            <w:tcW w:w="33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384ADE" w14:textId="77777777" w:rsidR="00636CA1" w:rsidRPr="00A47101" w:rsidRDefault="00636CA1" w:rsidP="00636CA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Projekcija ukupne površine nestambenih zgrada u 2030., m2</w:t>
            </w:r>
          </w:p>
        </w:tc>
      </w:tr>
      <w:tr w:rsidR="00A47101" w:rsidRPr="00A47101" w14:paraId="431C9C36"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F278818"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1514" w:type="dxa"/>
            <w:tcBorders>
              <w:top w:val="nil"/>
              <w:left w:val="nil"/>
              <w:bottom w:val="single" w:sz="4" w:space="0" w:color="auto"/>
              <w:right w:val="single" w:sz="4" w:space="0" w:color="auto"/>
            </w:tcBorders>
            <w:shd w:val="clear" w:color="auto" w:fill="auto"/>
            <w:noWrap/>
            <w:vAlign w:val="bottom"/>
            <w:hideMark/>
          </w:tcPr>
          <w:p w14:paraId="0A9CF982"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2030.</w:t>
            </w:r>
          </w:p>
        </w:tc>
      </w:tr>
      <w:tr w:rsidR="00A47101" w:rsidRPr="00A47101" w14:paraId="192DB9D8"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3BA18EFF"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uredska</w:t>
            </w:r>
          </w:p>
        </w:tc>
        <w:tc>
          <w:tcPr>
            <w:tcW w:w="1514" w:type="dxa"/>
            <w:tcBorders>
              <w:top w:val="nil"/>
              <w:left w:val="nil"/>
              <w:bottom w:val="single" w:sz="4" w:space="0" w:color="auto"/>
              <w:right w:val="single" w:sz="4" w:space="0" w:color="auto"/>
            </w:tcBorders>
            <w:shd w:val="clear" w:color="auto" w:fill="auto"/>
            <w:noWrap/>
            <w:vAlign w:val="bottom"/>
            <w:hideMark/>
          </w:tcPr>
          <w:p w14:paraId="3FF79C23"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10.309.712</w:t>
            </w:r>
          </w:p>
        </w:tc>
      </w:tr>
      <w:tr w:rsidR="00A47101" w:rsidRPr="00A47101" w14:paraId="670A3560"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0A3F3FC1"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obrazovne</w:t>
            </w:r>
          </w:p>
        </w:tc>
        <w:tc>
          <w:tcPr>
            <w:tcW w:w="1514" w:type="dxa"/>
            <w:tcBorders>
              <w:top w:val="nil"/>
              <w:left w:val="nil"/>
              <w:bottom w:val="single" w:sz="4" w:space="0" w:color="auto"/>
              <w:right w:val="single" w:sz="4" w:space="0" w:color="auto"/>
            </w:tcBorders>
            <w:shd w:val="clear" w:color="auto" w:fill="auto"/>
            <w:noWrap/>
            <w:vAlign w:val="bottom"/>
            <w:hideMark/>
          </w:tcPr>
          <w:p w14:paraId="377D9001"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6.236.465</w:t>
            </w:r>
          </w:p>
        </w:tc>
      </w:tr>
      <w:tr w:rsidR="00A47101" w:rsidRPr="00A47101" w14:paraId="562D4406"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0DAE9ADD"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hoteli i restorani</w:t>
            </w:r>
          </w:p>
        </w:tc>
        <w:tc>
          <w:tcPr>
            <w:tcW w:w="1514" w:type="dxa"/>
            <w:tcBorders>
              <w:top w:val="nil"/>
              <w:left w:val="nil"/>
              <w:bottom w:val="single" w:sz="4" w:space="0" w:color="auto"/>
              <w:right w:val="single" w:sz="4" w:space="0" w:color="auto"/>
            </w:tcBorders>
            <w:shd w:val="clear" w:color="auto" w:fill="auto"/>
            <w:noWrap/>
            <w:vAlign w:val="bottom"/>
            <w:hideMark/>
          </w:tcPr>
          <w:p w14:paraId="7E77D4D7"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4.650.511</w:t>
            </w:r>
          </w:p>
        </w:tc>
      </w:tr>
      <w:tr w:rsidR="00A47101" w:rsidRPr="00A47101" w14:paraId="758B39CE"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21978734"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bolnice</w:t>
            </w:r>
          </w:p>
        </w:tc>
        <w:tc>
          <w:tcPr>
            <w:tcW w:w="1514" w:type="dxa"/>
            <w:tcBorders>
              <w:top w:val="nil"/>
              <w:left w:val="nil"/>
              <w:bottom w:val="single" w:sz="4" w:space="0" w:color="auto"/>
              <w:right w:val="single" w:sz="4" w:space="0" w:color="auto"/>
            </w:tcBorders>
            <w:shd w:val="clear" w:color="auto" w:fill="auto"/>
            <w:noWrap/>
            <w:vAlign w:val="bottom"/>
            <w:hideMark/>
          </w:tcPr>
          <w:p w14:paraId="4D2A9461"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3.280.271</w:t>
            </w:r>
          </w:p>
        </w:tc>
      </w:tr>
      <w:tr w:rsidR="00A47101" w:rsidRPr="00A47101" w14:paraId="366EF1C2"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79359B9A"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sportske dvorane</w:t>
            </w:r>
          </w:p>
        </w:tc>
        <w:tc>
          <w:tcPr>
            <w:tcW w:w="1514" w:type="dxa"/>
            <w:tcBorders>
              <w:top w:val="nil"/>
              <w:left w:val="nil"/>
              <w:bottom w:val="single" w:sz="4" w:space="0" w:color="auto"/>
              <w:right w:val="single" w:sz="4" w:space="0" w:color="auto"/>
            </w:tcBorders>
            <w:shd w:val="clear" w:color="auto" w:fill="auto"/>
            <w:noWrap/>
            <w:vAlign w:val="bottom"/>
            <w:hideMark/>
          </w:tcPr>
          <w:p w14:paraId="189F683F"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462.823</w:t>
            </w:r>
          </w:p>
        </w:tc>
      </w:tr>
      <w:tr w:rsidR="00A47101" w:rsidRPr="00A47101" w14:paraId="291E1004"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593D7425"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trgovina</w:t>
            </w:r>
          </w:p>
        </w:tc>
        <w:tc>
          <w:tcPr>
            <w:tcW w:w="1514" w:type="dxa"/>
            <w:tcBorders>
              <w:top w:val="nil"/>
              <w:left w:val="nil"/>
              <w:bottom w:val="single" w:sz="4" w:space="0" w:color="auto"/>
              <w:right w:val="single" w:sz="4" w:space="0" w:color="auto"/>
            </w:tcBorders>
            <w:shd w:val="clear" w:color="auto" w:fill="auto"/>
            <w:noWrap/>
            <w:vAlign w:val="bottom"/>
            <w:hideMark/>
          </w:tcPr>
          <w:p w14:paraId="259D9306"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12.833.465</w:t>
            </w:r>
          </w:p>
        </w:tc>
      </w:tr>
      <w:tr w:rsidR="00A47101" w:rsidRPr="00A47101" w14:paraId="22DAB874"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01594432"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ostalo</w:t>
            </w:r>
          </w:p>
        </w:tc>
        <w:tc>
          <w:tcPr>
            <w:tcW w:w="1514" w:type="dxa"/>
            <w:tcBorders>
              <w:top w:val="nil"/>
              <w:left w:val="nil"/>
              <w:bottom w:val="single" w:sz="4" w:space="0" w:color="auto"/>
              <w:right w:val="single" w:sz="4" w:space="0" w:color="auto"/>
            </w:tcBorders>
            <w:shd w:val="clear" w:color="auto" w:fill="auto"/>
            <w:noWrap/>
            <w:vAlign w:val="bottom"/>
            <w:hideMark/>
          </w:tcPr>
          <w:p w14:paraId="5899E45D"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24.303.780</w:t>
            </w:r>
          </w:p>
        </w:tc>
      </w:tr>
      <w:tr w:rsidR="00636CA1" w:rsidRPr="00A47101" w14:paraId="3F44C196" w14:textId="77777777" w:rsidTr="00636CA1">
        <w:trPr>
          <w:trHeight w:val="300"/>
          <w:jc w:val="center"/>
        </w:trPr>
        <w:tc>
          <w:tcPr>
            <w:tcW w:w="1826" w:type="dxa"/>
            <w:tcBorders>
              <w:top w:val="nil"/>
              <w:left w:val="single" w:sz="4" w:space="0" w:color="auto"/>
              <w:bottom w:val="single" w:sz="4" w:space="0" w:color="auto"/>
              <w:right w:val="single" w:sz="4" w:space="0" w:color="auto"/>
            </w:tcBorders>
            <w:shd w:val="clear" w:color="auto" w:fill="auto"/>
            <w:noWrap/>
            <w:vAlign w:val="bottom"/>
            <w:hideMark/>
          </w:tcPr>
          <w:p w14:paraId="3BE2F1F6" w14:textId="77777777" w:rsidR="00636CA1" w:rsidRPr="00A47101" w:rsidRDefault="00636CA1" w:rsidP="00636CA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1514" w:type="dxa"/>
            <w:tcBorders>
              <w:top w:val="nil"/>
              <w:left w:val="nil"/>
              <w:bottom w:val="single" w:sz="4" w:space="0" w:color="auto"/>
              <w:right w:val="single" w:sz="4" w:space="0" w:color="auto"/>
            </w:tcBorders>
            <w:shd w:val="clear" w:color="auto" w:fill="auto"/>
            <w:noWrap/>
            <w:vAlign w:val="bottom"/>
            <w:hideMark/>
          </w:tcPr>
          <w:p w14:paraId="0C695093" w14:textId="77777777" w:rsidR="00636CA1" w:rsidRPr="00A47101" w:rsidRDefault="00636CA1" w:rsidP="00636CA1">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62.077.027</w:t>
            </w:r>
          </w:p>
        </w:tc>
      </w:tr>
    </w:tbl>
    <w:p w14:paraId="7BD20ED9" w14:textId="320B8EAB" w:rsidR="009E4230" w:rsidRPr="00A47101" w:rsidRDefault="009E4230" w:rsidP="00583116"/>
    <w:p w14:paraId="006CF2AB" w14:textId="3FA8C634" w:rsidR="00E87356" w:rsidRDefault="00E87356" w:rsidP="00E87356">
      <w:pPr>
        <w:jc w:val="both"/>
      </w:pPr>
      <w:r w:rsidRPr="00A47101">
        <w:t>U gradu Čazmi je navedeno da ima ukupno 18 višestambenih zgrada, te su s obzirom na taj podatak napravljene proračunske promjene obnove zgrada.</w:t>
      </w:r>
      <w:r w:rsidR="00540B19" w:rsidRPr="00A47101">
        <w:t xml:space="preserve"> Prema podacima statističkog ljetopisa 2018, u Bjelovarsko-Bilogorskoj županiji je 2016</w:t>
      </w:r>
      <w:r w:rsidR="00855BCE">
        <w:t>.</w:t>
      </w:r>
      <w:r w:rsidR="00540B19" w:rsidRPr="00A47101">
        <w:t xml:space="preserve"> godini završeno 77 stambenih zgrada s ukupnom površinom od 15220 podne površine u m</w:t>
      </w:r>
      <w:r w:rsidR="00540B19" w:rsidRPr="00EF39BE">
        <w:rPr>
          <w:vertAlign w:val="superscript"/>
        </w:rPr>
        <w:t>2</w:t>
      </w:r>
      <w:r w:rsidR="00540B19" w:rsidRPr="00A47101">
        <w:t>. Ako se primjene navedeni podaci slijedi da je 18/77=23,37% podne površine u gradu Čazmi, što iznosi 3558 m2 površine za grad Čazmu u višestambenim zgradama.</w:t>
      </w:r>
    </w:p>
    <w:p w14:paraId="68000752" w14:textId="77777777" w:rsidR="00EF39BE" w:rsidRPr="00A47101" w:rsidRDefault="00EF39BE" w:rsidP="00E87356">
      <w:pPr>
        <w:jc w:val="both"/>
      </w:pPr>
    </w:p>
    <w:p w14:paraId="779C782A" w14:textId="5294F763" w:rsidR="00723B46" w:rsidRPr="00A47101" w:rsidRDefault="00723B46" w:rsidP="00723B46">
      <w:pPr>
        <w:pStyle w:val="Naslov2"/>
        <w:rPr>
          <w:color w:val="auto"/>
        </w:rPr>
      </w:pPr>
      <w:bookmarkStart w:id="61" w:name="_Toc188432466"/>
      <w:r w:rsidRPr="00A47101">
        <w:rPr>
          <w:color w:val="auto"/>
        </w:rPr>
        <w:t xml:space="preserve">Proračun broja vozila, vrsta vozila po gorivu za Bjelovarsko-bilogorsku županiju i projekcija </w:t>
      </w:r>
      <w:r w:rsidR="00855BCE">
        <w:rPr>
          <w:color w:val="auto"/>
        </w:rPr>
        <w:t>z</w:t>
      </w:r>
      <w:r w:rsidRPr="00A47101">
        <w:rPr>
          <w:color w:val="auto"/>
        </w:rPr>
        <w:t>a grad Čazmu</w:t>
      </w:r>
      <w:bookmarkEnd w:id="61"/>
    </w:p>
    <w:p w14:paraId="48BAECE7" w14:textId="77777777" w:rsidR="00723B46" w:rsidRPr="00A47101" w:rsidRDefault="00723B46" w:rsidP="00723B46"/>
    <w:p w14:paraId="3434409E" w14:textId="1875C5BD" w:rsidR="00723B46" w:rsidRPr="00A47101" w:rsidRDefault="00723B46" w:rsidP="00EF39BE">
      <w:pPr>
        <w:jc w:val="both"/>
      </w:pPr>
      <w:r w:rsidRPr="00A47101">
        <w:t xml:space="preserve">U nastavku će se na temelju statističkih podataka Centra za vozila Hrvatske o broju vozila i vrsti korištenog goriva po pojedinom vozilu za Bjelovarsko-bilogorsku županiju napraviti linearna procjena korištenih vozila u gradu Čazmi, a prema podacima </w:t>
      </w:r>
      <w:r w:rsidR="00855BCE">
        <w:t>D</w:t>
      </w:r>
      <w:r w:rsidRPr="00A47101">
        <w:t xml:space="preserve">ržavnog zavoda za statistiku i </w:t>
      </w:r>
      <w:r w:rsidR="00855BCE">
        <w:t>P</w:t>
      </w:r>
      <w:r w:rsidRPr="00A47101">
        <w:t>opisa stanovništva u 2021. godini.</w:t>
      </w:r>
    </w:p>
    <w:p w14:paraId="539FC058" w14:textId="6F36E763" w:rsidR="00723B46" w:rsidRPr="00A47101" w:rsidRDefault="00723B46" w:rsidP="00723B46">
      <w:pPr>
        <w:pStyle w:val="Opisslike"/>
        <w:keepNext/>
        <w:jc w:val="center"/>
        <w:rPr>
          <w:color w:val="auto"/>
        </w:rPr>
      </w:pPr>
      <w:r w:rsidRPr="00A47101">
        <w:rPr>
          <w:color w:val="auto"/>
        </w:rPr>
        <w:t xml:space="preserve">Tablica </w:t>
      </w:r>
      <w:r w:rsidR="00E970EF">
        <w:rPr>
          <w:color w:val="auto"/>
        </w:rPr>
        <w:t>17</w:t>
      </w:r>
      <w:r w:rsidRPr="00A47101">
        <w:rPr>
          <w:color w:val="auto"/>
        </w:rPr>
        <w:t xml:space="preserve"> – Broj vozila po vrstama goriva za Bjelovarsko-bilogorsku županiju</w:t>
      </w:r>
      <w:r w:rsidRPr="00A47101">
        <w:rPr>
          <w:rStyle w:val="Referencafusnote"/>
          <w:color w:val="auto"/>
        </w:rPr>
        <w:footnoteReference w:id="7"/>
      </w:r>
    </w:p>
    <w:tbl>
      <w:tblPr>
        <w:tblW w:w="5317" w:type="pct"/>
        <w:tblLayout w:type="fixed"/>
        <w:tblLook w:val="04A0" w:firstRow="1" w:lastRow="0" w:firstColumn="1" w:lastColumn="0" w:noHBand="0" w:noVBand="1"/>
      </w:tblPr>
      <w:tblGrid>
        <w:gridCol w:w="1271"/>
        <w:gridCol w:w="852"/>
        <w:gridCol w:w="850"/>
        <w:gridCol w:w="850"/>
        <w:gridCol w:w="850"/>
        <w:gridCol w:w="877"/>
        <w:gridCol w:w="965"/>
        <w:gridCol w:w="992"/>
        <w:gridCol w:w="1135"/>
        <w:gridCol w:w="992"/>
      </w:tblGrid>
      <w:tr w:rsidR="00574C3F" w:rsidRPr="00A47101" w14:paraId="42FF2D46" w14:textId="77777777" w:rsidTr="00574C3F">
        <w:trPr>
          <w:trHeight w:val="900"/>
          <w:tblHeader/>
        </w:trPr>
        <w:tc>
          <w:tcPr>
            <w:tcW w:w="660" w:type="pct"/>
            <w:tcBorders>
              <w:top w:val="single" w:sz="4" w:space="0" w:color="auto"/>
              <w:left w:val="single" w:sz="4" w:space="0" w:color="auto"/>
              <w:bottom w:val="single" w:sz="4" w:space="0" w:color="auto"/>
              <w:right w:val="single" w:sz="4" w:space="0" w:color="auto"/>
            </w:tcBorders>
            <w:shd w:val="clear" w:color="C0C0C0" w:fill="C0C0C0"/>
            <w:vAlign w:val="center"/>
            <w:hideMark/>
          </w:tcPr>
          <w:p w14:paraId="32A2CCBB" w14:textId="1BB87FDC" w:rsidR="00723B46" w:rsidRPr="00A47101" w:rsidRDefault="00574C3F" w:rsidP="00974A5C">
            <w:pPr>
              <w:spacing w:after="0" w:line="240" w:lineRule="auto"/>
              <w:jc w:val="center"/>
              <w:rPr>
                <w:rFonts w:ascii="Calibri" w:eastAsia="Times New Roman" w:hAnsi="Calibri" w:cs="Calibri"/>
                <w:b/>
                <w:bCs/>
                <w:sz w:val="18"/>
                <w:szCs w:val="18"/>
                <w:lang w:eastAsia="hr-HR"/>
              </w:rPr>
            </w:pPr>
            <w:bookmarkStart w:id="62" w:name="RANGE!A1:I10"/>
            <w:r>
              <w:rPr>
                <w:rFonts w:ascii="Calibri" w:eastAsia="Times New Roman" w:hAnsi="Calibri" w:cs="Calibri"/>
                <w:b/>
                <w:bCs/>
                <w:sz w:val="18"/>
                <w:szCs w:val="18"/>
                <w:lang w:eastAsia="hr-HR"/>
              </w:rPr>
              <w:t>Ž</w:t>
            </w:r>
            <w:r w:rsidR="00723B46" w:rsidRPr="00A47101">
              <w:rPr>
                <w:rFonts w:ascii="Calibri" w:eastAsia="Times New Roman" w:hAnsi="Calibri" w:cs="Calibri"/>
                <w:b/>
                <w:bCs/>
                <w:sz w:val="18"/>
                <w:szCs w:val="18"/>
                <w:lang w:eastAsia="hr-HR"/>
              </w:rPr>
              <w:t>upanija</w:t>
            </w:r>
            <w:bookmarkEnd w:id="62"/>
          </w:p>
        </w:tc>
        <w:tc>
          <w:tcPr>
            <w:tcW w:w="442" w:type="pct"/>
            <w:tcBorders>
              <w:top w:val="single" w:sz="4" w:space="0" w:color="auto"/>
              <w:left w:val="nil"/>
              <w:bottom w:val="single" w:sz="4" w:space="0" w:color="auto"/>
              <w:right w:val="single" w:sz="4" w:space="0" w:color="auto"/>
            </w:tcBorders>
            <w:shd w:val="clear" w:color="C0C0C0" w:fill="C0C0C0"/>
            <w:vAlign w:val="center"/>
            <w:hideMark/>
          </w:tcPr>
          <w:p w14:paraId="69A6008D" w14:textId="77777777" w:rsidR="00574C3F"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Vrsta</w:t>
            </w:r>
          </w:p>
          <w:p w14:paraId="2A94F6D4" w14:textId="1F89198D" w:rsidR="00723B46" w:rsidRPr="00A47101"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Vozila</w:t>
            </w:r>
          </w:p>
        </w:tc>
        <w:tc>
          <w:tcPr>
            <w:tcW w:w="441" w:type="pct"/>
            <w:tcBorders>
              <w:top w:val="single" w:sz="4" w:space="0" w:color="auto"/>
              <w:left w:val="nil"/>
              <w:bottom w:val="single" w:sz="4" w:space="0" w:color="auto"/>
              <w:right w:val="single" w:sz="4" w:space="0" w:color="auto"/>
            </w:tcBorders>
            <w:shd w:val="clear" w:color="C0C0C0" w:fill="C0C0C0"/>
            <w:vAlign w:val="center"/>
            <w:hideMark/>
          </w:tcPr>
          <w:p w14:paraId="2FCDF523" w14:textId="77777777" w:rsidR="00723B46" w:rsidRPr="00A47101"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Benzin</w:t>
            </w:r>
          </w:p>
        </w:tc>
        <w:tc>
          <w:tcPr>
            <w:tcW w:w="441" w:type="pct"/>
            <w:tcBorders>
              <w:top w:val="single" w:sz="4" w:space="0" w:color="auto"/>
              <w:left w:val="nil"/>
              <w:bottom w:val="single" w:sz="4" w:space="0" w:color="auto"/>
              <w:right w:val="single" w:sz="4" w:space="0" w:color="auto"/>
            </w:tcBorders>
            <w:shd w:val="clear" w:color="C0C0C0" w:fill="C0C0C0"/>
            <w:vAlign w:val="center"/>
            <w:hideMark/>
          </w:tcPr>
          <w:p w14:paraId="0B421C8E" w14:textId="77777777" w:rsidR="00723B46" w:rsidRPr="00A47101"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Benzin-LPG</w:t>
            </w:r>
          </w:p>
        </w:tc>
        <w:tc>
          <w:tcPr>
            <w:tcW w:w="441" w:type="pct"/>
            <w:tcBorders>
              <w:top w:val="single" w:sz="4" w:space="0" w:color="auto"/>
              <w:left w:val="nil"/>
              <w:bottom w:val="single" w:sz="4" w:space="0" w:color="auto"/>
              <w:right w:val="single" w:sz="4" w:space="0" w:color="auto"/>
            </w:tcBorders>
            <w:shd w:val="clear" w:color="C0C0C0" w:fill="C0C0C0"/>
            <w:vAlign w:val="center"/>
            <w:hideMark/>
          </w:tcPr>
          <w:p w14:paraId="024E2917" w14:textId="77777777" w:rsidR="00723B46" w:rsidRPr="00A47101"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Benzin-NG</w:t>
            </w:r>
          </w:p>
        </w:tc>
        <w:tc>
          <w:tcPr>
            <w:tcW w:w="455" w:type="pct"/>
            <w:tcBorders>
              <w:top w:val="single" w:sz="4" w:space="0" w:color="auto"/>
              <w:left w:val="nil"/>
              <w:bottom w:val="single" w:sz="4" w:space="0" w:color="auto"/>
              <w:right w:val="single" w:sz="4" w:space="0" w:color="auto"/>
            </w:tcBorders>
            <w:shd w:val="clear" w:color="C0C0C0" w:fill="C0C0C0"/>
            <w:vAlign w:val="center"/>
            <w:hideMark/>
          </w:tcPr>
          <w:p w14:paraId="0B8AFEFF" w14:textId="77777777" w:rsidR="00723B46" w:rsidRPr="00A47101"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Diesel</w:t>
            </w:r>
          </w:p>
        </w:tc>
        <w:tc>
          <w:tcPr>
            <w:tcW w:w="501" w:type="pct"/>
            <w:tcBorders>
              <w:top w:val="single" w:sz="4" w:space="0" w:color="auto"/>
              <w:left w:val="nil"/>
              <w:bottom w:val="single" w:sz="4" w:space="0" w:color="auto"/>
              <w:right w:val="single" w:sz="4" w:space="0" w:color="auto"/>
            </w:tcBorders>
            <w:shd w:val="clear" w:color="C0C0C0" w:fill="C0C0C0"/>
            <w:vAlign w:val="center"/>
            <w:hideMark/>
          </w:tcPr>
          <w:p w14:paraId="6E65337C" w14:textId="77777777" w:rsidR="00723B46" w:rsidRPr="00A47101"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Električna energija</w:t>
            </w:r>
          </w:p>
        </w:tc>
        <w:tc>
          <w:tcPr>
            <w:tcW w:w="515" w:type="pct"/>
            <w:tcBorders>
              <w:top w:val="single" w:sz="4" w:space="0" w:color="auto"/>
              <w:left w:val="nil"/>
              <w:bottom w:val="single" w:sz="4" w:space="0" w:color="auto"/>
              <w:right w:val="single" w:sz="4" w:space="0" w:color="auto"/>
            </w:tcBorders>
            <w:shd w:val="clear" w:color="C0C0C0" w:fill="C0C0C0"/>
            <w:vAlign w:val="center"/>
            <w:hideMark/>
          </w:tcPr>
          <w:p w14:paraId="3B750B62" w14:textId="77777777" w:rsidR="00723B46" w:rsidRPr="00A47101"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Hibridno vozilo</w:t>
            </w:r>
          </w:p>
        </w:tc>
        <w:tc>
          <w:tcPr>
            <w:tcW w:w="589" w:type="pct"/>
            <w:tcBorders>
              <w:top w:val="single" w:sz="4" w:space="0" w:color="auto"/>
              <w:left w:val="nil"/>
              <w:bottom w:val="single" w:sz="4" w:space="0" w:color="auto"/>
              <w:right w:val="single" w:sz="4" w:space="0" w:color="auto"/>
            </w:tcBorders>
            <w:shd w:val="clear" w:color="C0C0C0" w:fill="C0C0C0"/>
            <w:vAlign w:val="center"/>
            <w:hideMark/>
          </w:tcPr>
          <w:p w14:paraId="14427629" w14:textId="77777777" w:rsidR="00723B46" w:rsidRPr="00A47101"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Hibridno vozilo s vanjskim punjenjem</w:t>
            </w:r>
          </w:p>
        </w:tc>
        <w:tc>
          <w:tcPr>
            <w:tcW w:w="515" w:type="pct"/>
            <w:tcBorders>
              <w:top w:val="single" w:sz="4" w:space="0" w:color="auto"/>
              <w:left w:val="nil"/>
              <w:bottom w:val="single" w:sz="4" w:space="0" w:color="auto"/>
              <w:right w:val="single" w:sz="4" w:space="0" w:color="auto"/>
            </w:tcBorders>
            <w:shd w:val="clear" w:color="000000" w:fill="BFBFBF"/>
            <w:noWrap/>
            <w:vAlign w:val="bottom"/>
            <w:hideMark/>
          </w:tcPr>
          <w:p w14:paraId="54BBC847" w14:textId="77777777" w:rsidR="00723B46" w:rsidRPr="00A47101" w:rsidRDefault="00723B46" w:rsidP="00974A5C">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Ukupno:</w:t>
            </w:r>
          </w:p>
        </w:tc>
      </w:tr>
      <w:tr w:rsidR="00574C3F" w:rsidRPr="00A47101" w14:paraId="78D769F8" w14:textId="77777777" w:rsidTr="00574C3F">
        <w:trPr>
          <w:trHeight w:val="300"/>
        </w:trPr>
        <w:tc>
          <w:tcPr>
            <w:tcW w:w="660" w:type="pct"/>
            <w:tcBorders>
              <w:top w:val="nil"/>
              <w:left w:val="single" w:sz="4" w:space="0" w:color="auto"/>
              <w:bottom w:val="single" w:sz="4" w:space="0" w:color="auto"/>
              <w:right w:val="single" w:sz="4" w:space="0" w:color="auto"/>
            </w:tcBorders>
            <w:shd w:val="clear" w:color="auto" w:fill="auto"/>
            <w:noWrap/>
            <w:vAlign w:val="bottom"/>
            <w:hideMark/>
          </w:tcPr>
          <w:p w14:paraId="5278BC55"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442" w:type="pct"/>
            <w:tcBorders>
              <w:top w:val="nil"/>
              <w:left w:val="nil"/>
              <w:bottom w:val="single" w:sz="4" w:space="0" w:color="auto"/>
              <w:right w:val="single" w:sz="4" w:space="0" w:color="auto"/>
            </w:tcBorders>
            <w:shd w:val="clear" w:color="auto" w:fill="auto"/>
            <w:noWrap/>
            <w:vAlign w:val="bottom"/>
            <w:hideMark/>
          </w:tcPr>
          <w:p w14:paraId="7CDDE3EA"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w:t>
            </w:r>
          </w:p>
        </w:tc>
        <w:tc>
          <w:tcPr>
            <w:tcW w:w="441" w:type="pct"/>
            <w:tcBorders>
              <w:top w:val="nil"/>
              <w:left w:val="nil"/>
              <w:bottom w:val="single" w:sz="4" w:space="0" w:color="auto"/>
              <w:right w:val="single" w:sz="4" w:space="0" w:color="auto"/>
            </w:tcBorders>
            <w:shd w:val="clear" w:color="auto" w:fill="auto"/>
            <w:noWrap/>
            <w:vAlign w:val="bottom"/>
            <w:hideMark/>
          </w:tcPr>
          <w:p w14:paraId="677D7C72"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3375</w:t>
            </w:r>
          </w:p>
        </w:tc>
        <w:tc>
          <w:tcPr>
            <w:tcW w:w="441" w:type="pct"/>
            <w:tcBorders>
              <w:top w:val="nil"/>
              <w:left w:val="nil"/>
              <w:bottom w:val="single" w:sz="4" w:space="0" w:color="auto"/>
              <w:right w:val="single" w:sz="4" w:space="0" w:color="auto"/>
            </w:tcBorders>
            <w:shd w:val="clear" w:color="auto" w:fill="auto"/>
            <w:noWrap/>
            <w:vAlign w:val="bottom"/>
            <w:hideMark/>
          </w:tcPr>
          <w:p w14:paraId="541C05BE"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41" w:type="pct"/>
            <w:tcBorders>
              <w:top w:val="nil"/>
              <w:left w:val="nil"/>
              <w:bottom w:val="single" w:sz="4" w:space="0" w:color="auto"/>
              <w:right w:val="single" w:sz="4" w:space="0" w:color="auto"/>
            </w:tcBorders>
            <w:shd w:val="clear" w:color="auto" w:fill="auto"/>
            <w:noWrap/>
            <w:vAlign w:val="bottom"/>
            <w:hideMark/>
          </w:tcPr>
          <w:p w14:paraId="52152C2E"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114CB89B"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w:t>
            </w:r>
          </w:p>
        </w:tc>
        <w:tc>
          <w:tcPr>
            <w:tcW w:w="501" w:type="pct"/>
            <w:tcBorders>
              <w:top w:val="nil"/>
              <w:left w:val="nil"/>
              <w:bottom w:val="single" w:sz="4" w:space="0" w:color="auto"/>
              <w:right w:val="single" w:sz="4" w:space="0" w:color="auto"/>
            </w:tcBorders>
            <w:shd w:val="clear" w:color="auto" w:fill="auto"/>
            <w:noWrap/>
            <w:vAlign w:val="bottom"/>
            <w:hideMark/>
          </w:tcPr>
          <w:p w14:paraId="4752C842"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22</w:t>
            </w:r>
          </w:p>
        </w:tc>
        <w:tc>
          <w:tcPr>
            <w:tcW w:w="515" w:type="pct"/>
            <w:tcBorders>
              <w:top w:val="nil"/>
              <w:left w:val="nil"/>
              <w:bottom w:val="single" w:sz="4" w:space="0" w:color="auto"/>
              <w:right w:val="single" w:sz="4" w:space="0" w:color="auto"/>
            </w:tcBorders>
            <w:shd w:val="clear" w:color="auto" w:fill="auto"/>
            <w:noWrap/>
            <w:vAlign w:val="bottom"/>
            <w:hideMark/>
          </w:tcPr>
          <w:p w14:paraId="4DD95D6C"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89" w:type="pct"/>
            <w:tcBorders>
              <w:top w:val="nil"/>
              <w:left w:val="nil"/>
              <w:bottom w:val="single" w:sz="4" w:space="0" w:color="auto"/>
              <w:right w:val="single" w:sz="4" w:space="0" w:color="auto"/>
            </w:tcBorders>
            <w:shd w:val="clear" w:color="auto" w:fill="auto"/>
            <w:noWrap/>
            <w:vAlign w:val="bottom"/>
            <w:hideMark/>
          </w:tcPr>
          <w:p w14:paraId="26E1E315"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42D17738"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3400</w:t>
            </w:r>
          </w:p>
        </w:tc>
      </w:tr>
      <w:tr w:rsidR="00574C3F" w:rsidRPr="00A47101" w14:paraId="575D57C5" w14:textId="77777777" w:rsidTr="00574C3F">
        <w:trPr>
          <w:trHeight w:val="300"/>
        </w:trPr>
        <w:tc>
          <w:tcPr>
            <w:tcW w:w="660" w:type="pct"/>
            <w:tcBorders>
              <w:top w:val="nil"/>
              <w:left w:val="single" w:sz="4" w:space="0" w:color="auto"/>
              <w:bottom w:val="single" w:sz="4" w:space="0" w:color="auto"/>
              <w:right w:val="single" w:sz="4" w:space="0" w:color="auto"/>
            </w:tcBorders>
            <w:shd w:val="clear" w:color="auto" w:fill="auto"/>
            <w:noWrap/>
            <w:vAlign w:val="bottom"/>
            <w:hideMark/>
          </w:tcPr>
          <w:p w14:paraId="7B094BFF"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442" w:type="pct"/>
            <w:tcBorders>
              <w:top w:val="nil"/>
              <w:left w:val="nil"/>
              <w:bottom w:val="single" w:sz="4" w:space="0" w:color="auto"/>
              <w:right w:val="single" w:sz="4" w:space="0" w:color="auto"/>
            </w:tcBorders>
            <w:shd w:val="clear" w:color="auto" w:fill="auto"/>
            <w:noWrap/>
            <w:vAlign w:val="bottom"/>
            <w:hideMark/>
          </w:tcPr>
          <w:p w14:paraId="2EB56E0C"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M1</w:t>
            </w:r>
          </w:p>
        </w:tc>
        <w:tc>
          <w:tcPr>
            <w:tcW w:w="441" w:type="pct"/>
            <w:tcBorders>
              <w:top w:val="nil"/>
              <w:left w:val="nil"/>
              <w:bottom w:val="single" w:sz="4" w:space="0" w:color="auto"/>
              <w:right w:val="single" w:sz="4" w:space="0" w:color="auto"/>
            </w:tcBorders>
            <w:shd w:val="clear" w:color="auto" w:fill="auto"/>
            <w:noWrap/>
            <w:vAlign w:val="bottom"/>
            <w:hideMark/>
          </w:tcPr>
          <w:p w14:paraId="014B984E"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17253</w:t>
            </w:r>
          </w:p>
        </w:tc>
        <w:tc>
          <w:tcPr>
            <w:tcW w:w="441" w:type="pct"/>
            <w:tcBorders>
              <w:top w:val="nil"/>
              <w:left w:val="nil"/>
              <w:bottom w:val="single" w:sz="4" w:space="0" w:color="auto"/>
              <w:right w:val="single" w:sz="4" w:space="0" w:color="auto"/>
            </w:tcBorders>
            <w:shd w:val="clear" w:color="auto" w:fill="auto"/>
            <w:noWrap/>
            <w:vAlign w:val="bottom"/>
            <w:hideMark/>
          </w:tcPr>
          <w:p w14:paraId="4C1EA8EC"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2054</w:t>
            </w:r>
          </w:p>
        </w:tc>
        <w:tc>
          <w:tcPr>
            <w:tcW w:w="441" w:type="pct"/>
            <w:tcBorders>
              <w:top w:val="nil"/>
              <w:left w:val="nil"/>
              <w:bottom w:val="single" w:sz="4" w:space="0" w:color="auto"/>
              <w:right w:val="single" w:sz="4" w:space="0" w:color="auto"/>
            </w:tcBorders>
            <w:shd w:val="clear" w:color="auto" w:fill="auto"/>
            <w:noWrap/>
            <w:vAlign w:val="bottom"/>
            <w:hideMark/>
          </w:tcPr>
          <w:p w14:paraId="4F43559A"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w:t>
            </w:r>
          </w:p>
        </w:tc>
        <w:tc>
          <w:tcPr>
            <w:tcW w:w="455" w:type="pct"/>
            <w:tcBorders>
              <w:top w:val="nil"/>
              <w:left w:val="nil"/>
              <w:bottom w:val="single" w:sz="4" w:space="0" w:color="auto"/>
              <w:right w:val="single" w:sz="4" w:space="0" w:color="auto"/>
            </w:tcBorders>
            <w:shd w:val="clear" w:color="auto" w:fill="auto"/>
            <w:noWrap/>
            <w:vAlign w:val="bottom"/>
            <w:hideMark/>
          </w:tcPr>
          <w:p w14:paraId="6537E184"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32764</w:t>
            </w:r>
          </w:p>
        </w:tc>
        <w:tc>
          <w:tcPr>
            <w:tcW w:w="501" w:type="pct"/>
            <w:tcBorders>
              <w:top w:val="nil"/>
              <w:left w:val="nil"/>
              <w:bottom w:val="single" w:sz="4" w:space="0" w:color="auto"/>
              <w:right w:val="single" w:sz="4" w:space="0" w:color="auto"/>
            </w:tcBorders>
            <w:shd w:val="clear" w:color="auto" w:fill="auto"/>
            <w:noWrap/>
            <w:vAlign w:val="bottom"/>
            <w:hideMark/>
          </w:tcPr>
          <w:p w14:paraId="2BD3665D"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23</w:t>
            </w:r>
          </w:p>
        </w:tc>
        <w:tc>
          <w:tcPr>
            <w:tcW w:w="515" w:type="pct"/>
            <w:tcBorders>
              <w:top w:val="nil"/>
              <w:left w:val="nil"/>
              <w:bottom w:val="single" w:sz="4" w:space="0" w:color="auto"/>
              <w:right w:val="single" w:sz="4" w:space="0" w:color="auto"/>
            </w:tcBorders>
            <w:shd w:val="clear" w:color="auto" w:fill="auto"/>
            <w:noWrap/>
            <w:vAlign w:val="bottom"/>
            <w:hideMark/>
          </w:tcPr>
          <w:p w14:paraId="680AB65B"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95</w:t>
            </w:r>
          </w:p>
        </w:tc>
        <w:tc>
          <w:tcPr>
            <w:tcW w:w="589" w:type="pct"/>
            <w:tcBorders>
              <w:top w:val="nil"/>
              <w:left w:val="nil"/>
              <w:bottom w:val="single" w:sz="4" w:space="0" w:color="auto"/>
              <w:right w:val="single" w:sz="4" w:space="0" w:color="auto"/>
            </w:tcBorders>
            <w:shd w:val="clear" w:color="auto" w:fill="auto"/>
            <w:noWrap/>
            <w:vAlign w:val="bottom"/>
            <w:hideMark/>
          </w:tcPr>
          <w:p w14:paraId="7E02A037"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w:t>
            </w:r>
          </w:p>
        </w:tc>
        <w:tc>
          <w:tcPr>
            <w:tcW w:w="515" w:type="pct"/>
            <w:tcBorders>
              <w:top w:val="nil"/>
              <w:left w:val="nil"/>
              <w:bottom w:val="single" w:sz="4" w:space="0" w:color="auto"/>
              <w:right w:val="single" w:sz="4" w:space="0" w:color="auto"/>
            </w:tcBorders>
            <w:shd w:val="clear" w:color="auto" w:fill="auto"/>
            <w:noWrap/>
            <w:vAlign w:val="bottom"/>
            <w:hideMark/>
          </w:tcPr>
          <w:p w14:paraId="45C9520B"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52205</w:t>
            </w:r>
          </w:p>
        </w:tc>
      </w:tr>
      <w:tr w:rsidR="00574C3F" w:rsidRPr="00A47101" w14:paraId="3E7DDC93" w14:textId="77777777" w:rsidTr="00574C3F">
        <w:trPr>
          <w:trHeight w:val="300"/>
        </w:trPr>
        <w:tc>
          <w:tcPr>
            <w:tcW w:w="660" w:type="pct"/>
            <w:tcBorders>
              <w:top w:val="nil"/>
              <w:left w:val="single" w:sz="4" w:space="0" w:color="auto"/>
              <w:bottom w:val="single" w:sz="4" w:space="0" w:color="auto"/>
              <w:right w:val="single" w:sz="4" w:space="0" w:color="auto"/>
            </w:tcBorders>
            <w:shd w:val="clear" w:color="auto" w:fill="auto"/>
            <w:noWrap/>
            <w:vAlign w:val="bottom"/>
            <w:hideMark/>
          </w:tcPr>
          <w:p w14:paraId="32FD105C"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442" w:type="pct"/>
            <w:tcBorders>
              <w:top w:val="nil"/>
              <w:left w:val="nil"/>
              <w:bottom w:val="single" w:sz="4" w:space="0" w:color="auto"/>
              <w:right w:val="single" w:sz="4" w:space="0" w:color="auto"/>
            </w:tcBorders>
            <w:shd w:val="clear" w:color="auto" w:fill="auto"/>
            <w:noWrap/>
            <w:vAlign w:val="bottom"/>
            <w:hideMark/>
          </w:tcPr>
          <w:p w14:paraId="31697390"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M2</w:t>
            </w:r>
          </w:p>
        </w:tc>
        <w:tc>
          <w:tcPr>
            <w:tcW w:w="441" w:type="pct"/>
            <w:tcBorders>
              <w:top w:val="nil"/>
              <w:left w:val="nil"/>
              <w:bottom w:val="single" w:sz="4" w:space="0" w:color="auto"/>
              <w:right w:val="single" w:sz="4" w:space="0" w:color="auto"/>
            </w:tcBorders>
            <w:shd w:val="clear" w:color="auto" w:fill="auto"/>
            <w:noWrap/>
            <w:vAlign w:val="bottom"/>
            <w:hideMark/>
          </w:tcPr>
          <w:p w14:paraId="3583227F"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41" w:type="pct"/>
            <w:tcBorders>
              <w:top w:val="nil"/>
              <w:left w:val="nil"/>
              <w:bottom w:val="single" w:sz="4" w:space="0" w:color="auto"/>
              <w:right w:val="single" w:sz="4" w:space="0" w:color="auto"/>
            </w:tcBorders>
            <w:shd w:val="clear" w:color="auto" w:fill="auto"/>
            <w:noWrap/>
            <w:vAlign w:val="bottom"/>
            <w:hideMark/>
          </w:tcPr>
          <w:p w14:paraId="02CF2B0C"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41" w:type="pct"/>
            <w:tcBorders>
              <w:top w:val="nil"/>
              <w:left w:val="nil"/>
              <w:bottom w:val="single" w:sz="4" w:space="0" w:color="auto"/>
              <w:right w:val="single" w:sz="4" w:space="0" w:color="auto"/>
            </w:tcBorders>
            <w:shd w:val="clear" w:color="auto" w:fill="auto"/>
            <w:noWrap/>
            <w:vAlign w:val="bottom"/>
            <w:hideMark/>
          </w:tcPr>
          <w:p w14:paraId="60B314B8"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512EBAE0"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w:t>
            </w:r>
          </w:p>
        </w:tc>
        <w:tc>
          <w:tcPr>
            <w:tcW w:w="501" w:type="pct"/>
            <w:tcBorders>
              <w:top w:val="nil"/>
              <w:left w:val="nil"/>
              <w:bottom w:val="single" w:sz="4" w:space="0" w:color="auto"/>
              <w:right w:val="single" w:sz="4" w:space="0" w:color="auto"/>
            </w:tcBorders>
            <w:shd w:val="clear" w:color="auto" w:fill="auto"/>
            <w:noWrap/>
            <w:vAlign w:val="bottom"/>
            <w:hideMark/>
          </w:tcPr>
          <w:p w14:paraId="08C400AA"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625A32B4"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89" w:type="pct"/>
            <w:tcBorders>
              <w:top w:val="nil"/>
              <w:left w:val="nil"/>
              <w:bottom w:val="single" w:sz="4" w:space="0" w:color="auto"/>
              <w:right w:val="single" w:sz="4" w:space="0" w:color="auto"/>
            </w:tcBorders>
            <w:shd w:val="clear" w:color="auto" w:fill="auto"/>
            <w:noWrap/>
            <w:vAlign w:val="bottom"/>
            <w:hideMark/>
          </w:tcPr>
          <w:p w14:paraId="3957FF07"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7FDF8EFF"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w:t>
            </w:r>
          </w:p>
        </w:tc>
      </w:tr>
      <w:tr w:rsidR="00574C3F" w:rsidRPr="00A47101" w14:paraId="70CED142" w14:textId="77777777" w:rsidTr="00574C3F">
        <w:trPr>
          <w:trHeight w:val="300"/>
        </w:trPr>
        <w:tc>
          <w:tcPr>
            <w:tcW w:w="660" w:type="pct"/>
            <w:tcBorders>
              <w:top w:val="nil"/>
              <w:left w:val="single" w:sz="4" w:space="0" w:color="auto"/>
              <w:bottom w:val="single" w:sz="4" w:space="0" w:color="auto"/>
              <w:right w:val="single" w:sz="4" w:space="0" w:color="auto"/>
            </w:tcBorders>
            <w:shd w:val="clear" w:color="auto" w:fill="auto"/>
            <w:noWrap/>
            <w:vAlign w:val="bottom"/>
            <w:hideMark/>
          </w:tcPr>
          <w:p w14:paraId="7D83CAB1"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442" w:type="pct"/>
            <w:tcBorders>
              <w:top w:val="nil"/>
              <w:left w:val="nil"/>
              <w:bottom w:val="single" w:sz="4" w:space="0" w:color="auto"/>
              <w:right w:val="single" w:sz="4" w:space="0" w:color="auto"/>
            </w:tcBorders>
            <w:shd w:val="clear" w:color="auto" w:fill="auto"/>
            <w:noWrap/>
            <w:vAlign w:val="bottom"/>
            <w:hideMark/>
          </w:tcPr>
          <w:p w14:paraId="4403D998"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M3</w:t>
            </w:r>
          </w:p>
        </w:tc>
        <w:tc>
          <w:tcPr>
            <w:tcW w:w="441" w:type="pct"/>
            <w:tcBorders>
              <w:top w:val="nil"/>
              <w:left w:val="nil"/>
              <w:bottom w:val="single" w:sz="4" w:space="0" w:color="auto"/>
              <w:right w:val="single" w:sz="4" w:space="0" w:color="auto"/>
            </w:tcBorders>
            <w:shd w:val="clear" w:color="auto" w:fill="auto"/>
            <w:noWrap/>
            <w:vAlign w:val="bottom"/>
            <w:hideMark/>
          </w:tcPr>
          <w:p w14:paraId="62BF6845"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41" w:type="pct"/>
            <w:tcBorders>
              <w:top w:val="nil"/>
              <w:left w:val="nil"/>
              <w:bottom w:val="single" w:sz="4" w:space="0" w:color="auto"/>
              <w:right w:val="single" w:sz="4" w:space="0" w:color="auto"/>
            </w:tcBorders>
            <w:shd w:val="clear" w:color="auto" w:fill="auto"/>
            <w:noWrap/>
            <w:vAlign w:val="bottom"/>
            <w:hideMark/>
          </w:tcPr>
          <w:p w14:paraId="641006EA"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41" w:type="pct"/>
            <w:tcBorders>
              <w:top w:val="nil"/>
              <w:left w:val="nil"/>
              <w:bottom w:val="single" w:sz="4" w:space="0" w:color="auto"/>
              <w:right w:val="single" w:sz="4" w:space="0" w:color="auto"/>
            </w:tcBorders>
            <w:shd w:val="clear" w:color="auto" w:fill="auto"/>
            <w:noWrap/>
            <w:vAlign w:val="bottom"/>
            <w:hideMark/>
          </w:tcPr>
          <w:p w14:paraId="55E635C5"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7BA99C95"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147</w:t>
            </w:r>
          </w:p>
        </w:tc>
        <w:tc>
          <w:tcPr>
            <w:tcW w:w="501" w:type="pct"/>
            <w:tcBorders>
              <w:top w:val="nil"/>
              <w:left w:val="nil"/>
              <w:bottom w:val="single" w:sz="4" w:space="0" w:color="auto"/>
              <w:right w:val="single" w:sz="4" w:space="0" w:color="auto"/>
            </w:tcBorders>
            <w:shd w:val="clear" w:color="auto" w:fill="auto"/>
            <w:noWrap/>
            <w:vAlign w:val="bottom"/>
            <w:hideMark/>
          </w:tcPr>
          <w:p w14:paraId="34E8EE0D"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67012E2E"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89" w:type="pct"/>
            <w:tcBorders>
              <w:top w:val="nil"/>
              <w:left w:val="nil"/>
              <w:bottom w:val="single" w:sz="4" w:space="0" w:color="auto"/>
              <w:right w:val="single" w:sz="4" w:space="0" w:color="auto"/>
            </w:tcBorders>
            <w:shd w:val="clear" w:color="auto" w:fill="auto"/>
            <w:noWrap/>
            <w:vAlign w:val="bottom"/>
            <w:hideMark/>
          </w:tcPr>
          <w:p w14:paraId="33558329"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72959DAC"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147</w:t>
            </w:r>
          </w:p>
        </w:tc>
      </w:tr>
      <w:tr w:rsidR="00574C3F" w:rsidRPr="00A47101" w14:paraId="0E23C780" w14:textId="77777777" w:rsidTr="00574C3F">
        <w:trPr>
          <w:trHeight w:val="300"/>
        </w:trPr>
        <w:tc>
          <w:tcPr>
            <w:tcW w:w="660" w:type="pct"/>
            <w:tcBorders>
              <w:top w:val="nil"/>
              <w:left w:val="single" w:sz="4" w:space="0" w:color="auto"/>
              <w:bottom w:val="single" w:sz="4" w:space="0" w:color="auto"/>
              <w:right w:val="single" w:sz="4" w:space="0" w:color="auto"/>
            </w:tcBorders>
            <w:shd w:val="clear" w:color="auto" w:fill="auto"/>
            <w:noWrap/>
            <w:vAlign w:val="bottom"/>
            <w:hideMark/>
          </w:tcPr>
          <w:p w14:paraId="493EC1E5"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BJELOVARSKO-BILOGORSKA</w:t>
            </w:r>
          </w:p>
        </w:tc>
        <w:tc>
          <w:tcPr>
            <w:tcW w:w="442" w:type="pct"/>
            <w:tcBorders>
              <w:top w:val="nil"/>
              <w:left w:val="nil"/>
              <w:bottom w:val="single" w:sz="4" w:space="0" w:color="auto"/>
              <w:right w:val="single" w:sz="4" w:space="0" w:color="auto"/>
            </w:tcBorders>
            <w:shd w:val="clear" w:color="auto" w:fill="auto"/>
            <w:noWrap/>
            <w:vAlign w:val="bottom"/>
            <w:hideMark/>
          </w:tcPr>
          <w:p w14:paraId="07A13DD8"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N1</w:t>
            </w:r>
          </w:p>
        </w:tc>
        <w:tc>
          <w:tcPr>
            <w:tcW w:w="441" w:type="pct"/>
            <w:tcBorders>
              <w:top w:val="nil"/>
              <w:left w:val="nil"/>
              <w:bottom w:val="single" w:sz="4" w:space="0" w:color="auto"/>
              <w:right w:val="single" w:sz="4" w:space="0" w:color="auto"/>
            </w:tcBorders>
            <w:shd w:val="clear" w:color="auto" w:fill="auto"/>
            <w:noWrap/>
            <w:vAlign w:val="bottom"/>
            <w:hideMark/>
          </w:tcPr>
          <w:p w14:paraId="4FCE3E2A"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93</w:t>
            </w:r>
          </w:p>
        </w:tc>
        <w:tc>
          <w:tcPr>
            <w:tcW w:w="441" w:type="pct"/>
            <w:tcBorders>
              <w:top w:val="nil"/>
              <w:left w:val="nil"/>
              <w:bottom w:val="single" w:sz="4" w:space="0" w:color="auto"/>
              <w:right w:val="single" w:sz="4" w:space="0" w:color="auto"/>
            </w:tcBorders>
            <w:shd w:val="clear" w:color="auto" w:fill="auto"/>
            <w:noWrap/>
            <w:vAlign w:val="bottom"/>
            <w:hideMark/>
          </w:tcPr>
          <w:p w14:paraId="3633C207"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29</w:t>
            </w:r>
          </w:p>
        </w:tc>
        <w:tc>
          <w:tcPr>
            <w:tcW w:w="441" w:type="pct"/>
            <w:tcBorders>
              <w:top w:val="nil"/>
              <w:left w:val="nil"/>
              <w:bottom w:val="single" w:sz="4" w:space="0" w:color="auto"/>
              <w:right w:val="single" w:sz="4" w:space="0" w:color="auto"/>
            </w:tcBorders>
            <w:shd w:val="clear" w:color="auto" w:fill="auto"/>
            <w:noWrap/>
            <w:vAlign w:val="bottom"/>
            <w:hideMark/>
          </w:tcPr>
          <w:p w14:paraId="7AA7482D"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7E88EB0B"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4469</w:t>
            </w:r>
          </w:p>
        </w:tc>
        <w:tc>
          <w:tcPr>
            <w:tcW w:w="501" w:type="pct"/>
            <w:tcBorders>
              <w:top w:val="nil"/>
              <w:left w:val="nil"/>
              <w:bottom w:val="single" w:sz="4" w:space="0" w:color="auto"/>
              <w:right w:val="single" w:sz="4" w:space="0" w:color="auto"/>
            </w:tcBorders>
            <w:shd w:val="clear" w:color="auto" w:fill="auto"/>
            <w:noWrap/>
            <w:vAlign w:val="bottom"/>
            <w:hideMark/>
          </w:tcPr>
          <w:p w14:paraId="65ADF935"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5E3E5BF7"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w:t>
            </w:r>
          </w:p>
        </w:tc>
        <w:tc>
          <w:tcPr>
            <w:tcW w:w="589" w:type="pct"/>
            <w:tcBorders>
              <w:top w:val="nil"/>
              <w:left w:val="nil"/>
              <w:bottom w:val="single" w:sz="4" w:space="0" w:color="auto"/>
              <w:right w:val="single" w:sz="4" w:space="0" w:color="auto"/>
            </w:tcBorders>
            <w:shd w:val="clear" w:color="auto" w:fill="auto"/>
            <w:noWrap/>
            <w:vAlign w:val="bottom"/>
            <w:hideMark/>
          </w:tcPr>
          <w:p w14:paraId="195AFA49"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5240770B"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4592</w:t>
            </w:r>
          </w:p>
        </w:tc>
      </w:tr>
      <w:tr w:rsidR="00574C3F" w:rsidRPr="00A47101" w14:paraId="74329519" w14:textId="77777777" w:rsidTr="00574C3F">
        <w:trPr>
          <w:trHeight w:val="300"/>
        </w:trPr>
        <w:tc>
          <w:tcPr>
            <w:tcW w:w="660" w:type="pct"/>
            <w:tcBorders>
              <w:top w:val="nil"/>
              <w:left w:val="single" w:sz="4" w:space="0" w:color="auto"/>
              <w:bottom w:val="single" w:sz="4" w:space="0" w:color="auto"/>
              <w:right w:val="single" w:sz="4" w:space="0" w:color="auto"/>
            </w:tcBorders>
            <w:shd w:val="clear" w:color="auto" w:fill="auto"/>
            <w:noWrap/>
            <w:vAlign w:val="bottom"/>
            <w:hideMark/>
          </w:tcPr>
          <w:p w14:paraId="0DA93F90"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442" w:type="pct"/>
            <w:tcBorders>
              <w:top w:val="nil"/>
              <w:left w:val="nil"/>
              <w:bottom w:val="single" w:sz="4" w:space="0" w:color="auto"/>
              <w:right w:val="single" w:sz="4" w:space="0" w:color="auto"/>
            </w:tcBorders>
            <w:shd w:val="clear" w:color="auto" w:fill="auto"/>
            <w:noWrap/>
            <w:vAlign w:val="bottom"/>
            <w:hideMark/>
          </w:tcPr>
          <w:p w14:paraId="30F8246C"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N2</w:t>
            </w:r>
          </w:p>
        </w:tc>
        <w:tc>
          <w:tcPr>
            <w:tcW w:w="441" w:type="pct"/>
            <w:tcBorders>
              <w:top w:val="nil"/>
              <w:left w:val="nil"/>
              <w:bottom w:val="single" w:sz="4" w:space="0" w:color="auto"/>
              <w:right w:val="single" w:sz="4" w:space="0" w:color="auto"/>
            </w:tcBorders>
            <w:shd w:val="clear" w:color="auto" w:fill="auto"/>
            <w:noWrap/>
            <w:vAlign w:val="bottom"/>
            <w:hideMark/>
          </w:tcPr>
          <w:p w14:paraId="3A9A040C"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w:t>
            </w:r>
          </w:p>
        </w:tc>
        <w:tc>
          <w:tcPr>
            <w:tcW w:w="441" w:type="pct"/>
            <w:tcBorders>
              <w:top w:val="nil"/>
              <w:left w:val="nil"/>
              <w:bottom w:val="single" w:sz="4" w:space="0" w:color="auto"/>
              <w:right w:val="single" w:sz="4" w:space="0" w:color="auto"/>
            </w:tcBorders>
            <w:shd w:val="clear" w:color="auto" w:fill="auto"/>
            <w:noWrap/>
            <w:vAlign w:val="bottom"/>
            <w:hideMark/>
          </w:tcPr>
          <w:p w14:paraId="419A1EC5"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41" w:type="pct"/>
            <w:tcBorders>
              <w:top w:val="nil"/>
              <w:left w:val="nil"/>
              <w:bottom w:val="single" w:sz="4" w:space="0" w:color="auto"/>
              <w:right w:val="single" w:sz="4" w:space="0" w:color="auto"/>
            </w:tcBorders>
            <w:shd w:val="clear" w:color="auto" w:fill="auto"/>
            <w:noWrap/>
            <w:vAlign w:val="bottom"/>
            <w:hideMark/>
          </w:tcPr>
          <w:p w14:paraId="509B404F"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6EFF013F"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488</w:t>
            </w:r>
          </w:p>
        </w:tc>
        <w:tc>
          <w:tcPr>
            <w:tcW w:w="501" w:type="pct"/>
            <w:tcBorders>
              <w:top w:val="nil"/>
              <w:left w:val="nil"/>
              <w:bottom w:val="single" w:sz="4" w:space="0" w:color="auto"/>
              <w:right w:val="single" w:sz="4" w:space="0" w:color="auto"/>
            </w:tcBorders>
            <w:shd w:val="clear" w:color="auto" w:fill="auto"/>
            <w:noWrap/>
            <w:vAlign w:val="bottom"/>
            <w:hideMark/>
          </w:tcPr>
          <w:p w14:paraId="47DFB2F7"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6BE188EA"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89" w:type="pct"/>
            <w:tcBorders>
              <w:top w:val="nil"/>
              <w:left w:val="nil"/>
              <w:bottom w:val="single" w:sz="4" w:space="0" w:color="auto"/>
              <w:right w:val="single" w:sz="4" w:space="0" w:color="auto"/>
            </w:tcBorders>
            <w:shd w:val="clear" w:color="auto" w:fill="auto"/>
            <w:noWrap/>
            <w:vAlign w:val="bottom"/>
            <w:hideMark/>
          </w:tcPr>
          <w:p w14:paraId="464E7B62"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4BE03A8A"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490</w:t>
            </w:r>
          </w:p>
        </w:tc>
      </w:tr>
      <w:tr w:rsidR="00574C3F" w:rsidRPr="00A47101" w14:paraId="3754E631" w14:textId="77777777" w:rsidTr="00574C3F">
        <w:trPr>
          <w:trHeight w:val="300"/>
        </w:trPr>
        <w:tc>
          <w:tcPr>
            <w:tcW w:w="660" w:type="pct"/>
            <w:tcBorders>
              <w:top w:val="nil"/>
              <w:left w:val="single" w:sz="4" w:space="0" w:color="auto"/>
              <w:bottom w:val="single" w:sz="4" w:space="0" w:color="auto"/>
              <w:right w:val="single" w:sz="4" w:space="0" w:color="auto"/>
            </w:tcBorders>
            <w:shd w:val="clear" w:color="auto" w:fill="auto"/>
            <w:noWrap/>
            <w:vAlign w:val="bottom"/>
            <w:hideMark/>
          </w:tcPr>
          <w:p w14:paraId="538EDF89"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442" w:type="pct"/>
            <w:tcBorders>
              <w:top w:val="nil"/>
              <w:left w:val="nil"/>
              <w:bottom w:val="single" w:sz="4" w:space="0" w:color="auto"/>
              <w:right w:val="single" w:sz="4" w:space="0" w:color="auto"/>
            </w:tcBorders>
            <w:shd w:val="clear" w:color="auto" w:fill="auto"/>
            <w:noWrap/>
            <w:vAlign w:val="bottom"/>
            <w:hideMark/>
          </w:tcPr>
          <w:p w14:paraId="2B226390"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N3</w:t>
            </w:r>
          </w:p>
        </w:tc>
        <w:tc>
          <w:tcPr>
            <w:tcW w:w="441" w:type="pct"/>
            <w:tcBorders>
              <w:top w:val="nil"/>
              <w:left w:val="nil"/>
              <w:bottom w:val="single" w:sz="4" w:space="0" w:color="auto"/>
              <w:right w:val="single" w:sz="4" w:space="0" w:color="auto"/>
            </w:tcBorders>
            <w:shd w:val="clear" w:color="auto" w:fill="auto"/>
            <w:noWrap/>
            <w:vAlign w:val="bottom"/>
            <w:hideMark/>
          </w:tcPr>
          <w:p w14:paraId="61524827"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41" w:type="pct"/>
            <w:tcBorders>
              <w:top w:val="nil"/>
              <w:left w:val="nil"/>
              <w:bottom w:val="single" w:sz="4" w:space="0" w:color="auto"/>
              <w:right w:val="single" w:sz="4" w:space="0" w:color="auto"/>
            </w:tcBorders>
            <w:shd w:val="clear" w:color="auto" w:fill="auto"/>
            <w:noWrap/>
            <w:vAlign w:val="bottom"/>
            <w:hideMark/>
          </w:tcPr>
          <w:p w14:paraId="2CA6ECE4"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41" w:type="pct"/>
            <w:tcBorders>
              <w:top w:val="nil"/>
              <w:left w:val="nil"/>
              <w:bottom w:val="single" w:sz="4" w:space="0" w:color="auto"/>
              <w:right w:val="single" w:sz="4" w:space="0" w:color="auto"/>
            </w:tcBorders>
            <w:shd w:val="clear" w:color="auto" w:fill="auto"/>
            <w:noWrap/>
            <w:vAlign w:val="bottom"/>
            <w:hideMark/>
          </w:tcPr>
          <w:p w14:paraId="1ADAAFD0"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52976EE4"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1297</w:t>
            </w:r>
          </w:p>
        </w:tc>
        <w:tc>
          <w:tcPr>
            <w:tcW w:w="501" w:type="pct"/>
            <w:tcBorders>
              <w:top w:val="nil"/>
              <w:left w:val="nil"/>
              <w:bottom w:val="single" w:sz="4" w:space="0" w:color="auto"/>
              <w:right w:val="single" w:sz="4" w:space="0" w:color="auto"/>
            </w:tcBorders>
            <w:shd w:val="clear" w:color="auto" w:fill="auto"/>
            <w:noWrap/>
            <w:vAlign w:val="bottom"/>
            <w:hideMark/>
          </w:tcPr>
          <w:p w14:paraId="168600BD"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2DD71952"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89" w:type="pct"/>
            <w:tcBorders>
              <w:top w:val="nil"/>
              <w:left w:val="nil"/>
              <w:bottom w:val="single" w:sz="4" w:space="0" w:color="auto"/>
              <w:right w:val="single" w:sz="4" w:space="0" w:color="auto"/>
            </w:tcBorders>
            <w:shd w:val="clear" w:color="auto" w:fill="auto"/>
            <w:noWrap/>
            <w:vAlign w:val="bottom"/>
            <w:hideMark/>
          </w:tcPr>
          <w:p w14:paraId="2FF31D48"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1CB7195E"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1297</w:t>
            </w:r>
          </w:p>
        </w:tc>
      </w:tr>
      <w:tr w:rsidR="00574C3F" w:rsidRPr="00A47101" w14:paraId="3946E442" w14:textId="77777777" w:rsidTr="00574C3F">
        <w:trPr>
          <w:trHeight w:val="300"/>
        </w:trPr>
        <w:tc>
          <w:tcPr>
            <w:tcW w:w="660" w:type="pct"/>
            <w:tcBorders>
              <w:top w:val="nil"/>
              <w:left w:val="single" w:sz="4" w:space="0" w:color="auto"/>
              <w:bottom w:val="single" w:sz="4" w:space="0" w:color="auto"/>
              <w:right w:val="single" w:sz="4" w:space="0" w:color="auto"/>
            </w:tcBorders>
            <w:shd w:val="clear" w:color="auto" w:fill="auto"/>
            <w:noWrap/>
            <w:vAlign w:val="bottom"/>
            <w:hideMark/>
          </w:tcPr>
          <w:p w14:paraId="4F0FC4BC"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442" w:type="pct"/>
            <w:tcBorders>
              <w:top w:val="nil"/>
              <w:left w:val="nil"/>
              <w:bottom w:val="single" w:sz="4" w:space="0" w:color="auto"/>
              <w:right w:val="single" w:sz="4" w:space="0" w:color="auto"/>
            </w:tcBorders>
            <w:shd w:val="clear" w:color="auto" w:fill="auto"/>
            <w:noWrap/>
            <w:vAlign w:val="bottom"/>
            <w:hideMark/>
          </w:tcPr>
          <w:p w14:paraId="2AFB3F75"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RS</w:t>
            </w:r>
          </w:p>
        </w:tc>
        <w:tc>
          <w:tcPr>
            <w:tcW w:w="441" w:type="pct"/>
            <w:tcBorders>
              <w:top w:val="nil"/>
              <w:left w:val="nil"/>
              <w:bottom w:val="single" w:sz="4" w:space="0" w:color="auto"/>
              <w:right w:val="single" w:sz="4" w:space="0" w:color="auto"/>
            </w:tcBorders>
            <w:shd w:val="clear" w:color="auto" w:fill="auto"/>
            <w:noWrap/>
            <w:vAlign w:val="bottom"/>
            <w:hideMark/>
          </w:tcPr>
          <w:p w14:paraId="03BE3935"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w:t>
            </w:r>
          </w:p>
        </w:tc>
        <w:tc>
          <w:tcPr>
            <w:tcW w:w="441" w:type="pct"/>
            <w:tcBorders>
              <w:top w:val="nil"/>
              <w:left w:val="nil"/>
              <w:bottom w:val="single" w:sz="4" w:space="0" w:color="auto"/>
              <w:right w:val="single" w:sz="4" w:space="0" w:color="auto"/>
            </w:tcBorders>
            <w:shd w:val="clear" w:color="auto" w:fill="auto"/>
            <w:noWrap/>
            <w:vAlign w:val="bottom"/>
            <w:hideMark/>
          </w:tcPr>
          <w:p w14:paraId="33A56798"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w:t>
            </w:r>
          </w:p>
        </w:tc>
        <w:tc>
          <w:tcPr>
            <w:tcW w:w="441" w:type="pct"/>
            <w:tcBorders>
              <w:top w:val="nil"/>
              <w:left w:val="nil"/>
              <w:bottom w:val="single" w:sz="4" w:space="0" w:color="auto"/>
              <w:right w:val="single" w:sz="4" w:space="0" w:color="auto"/>
            </w:tcBorders>
            <w:shd w:val="clear" w:color="auto" w:fill="auto"/>
            <w:noWrap/>
            <w:vAlign w:val="bottom"/>
            <w:hideMark/>
          </w:tcPr>
          <w:p w14:paraId="6B83F4AE"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404E9579"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957</w:t>
            </w:r>
          </w:p>
        </w:tc>
        <w:tc>
          <w:tcPr>
            <w:tcW w:w="501" w:type="pct"/>
            <w:tcBorders>
              <w:top w:val="nil"/>
              <w:left w:val="nil"/>
              <w:bottom w:val="single" w:sz="4" w:space="0" w:color="auto"/>
              <w:right w:val="single" w:sz="4" w:space="0" w:color="auto"/>
            </w:tcBorders>
            <w:shd w:val="clear" w:color="auto" w:fill="auto"/>
            <w:noWrap/>
            <w:vAlign w:val="bottom"/>
            <w:hideMark/>
          </w:tcPr>
          <w:p w14:paraId="21C909EB"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388E305F"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89" w:type="pct"/>
            <w:tcBorders>
              <w:top w:val="nil"/>
              <w:left w:val="nil"/>
              <w:bottom w:val="single" w:sz="4" w:space="0" w:color="auto"/>
              <w:right w:val="single" w:sz="4" w:space="0" w:color="auto"/>
            </w:tcBorders>
            <w:shd w:val="clear" w:color="auto" w:fill="auto"/>
            <w:noWrap/>
            <w:vAlign w:val="bottom"/>
            <w:hideMark/>
          </w:tcPr>
          <w:p w14:paraId="41E28899"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2A9F387D"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961</w:t>
            </w:r>
          </w:p>
        </w:tc>
      </w:tr>
      <w:tr w:rsidR="00574C3F" w:rsidRPr="00A47101" w14:paraId="3311A445" w14:textId="77777777" w:rsidTr="00574C3F">
        <w:trPr>
          <w:trHeight w:val="300"/>
        </w:trPr>
        <w:tc>
          <w:tcPr>
            <w:tcW w:w="660" w:type="pct"/>
            <w:tcBorders>
              <w:top w:val="nil"/>
              <w:left w:val="single" w:sz="4" w:space="0" w:color="auto"/>
              <w:bottom w:val="single" w:sz="4" w:space="0" w:color="auto"/>
              <w:right w:val="single" w:sz="4" w:space="0" w:color="auto"/>
            </w:tcBorders>
            <w:shd w:val="clear" w:color="auto" w:fill="auto"/>
            <w:noWrap/>
            <w:vAlign w:val="bottom"/>
            <w:hideMark/>
          </w:tcPr>
          <w:p w14:paraId="6FAF9170"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442" w:type="pct"/>
            <w:tcBorders>
              <w:top w:val="nil"/>
              <w:left w:val="nil"/>
              <w:bottom w:val="single" w:sz="4" w:space="0" w:color="auto"/>
              <w:right w:val="single" w:sz="4" w:space="0" w:color="auto"/>
            </w:tcBorders>
            <w:shd w:val="clear" w:color="auto" w:fill="auto"/>
            <w:noWrap/>
            <w:vAlign w:val="bottom"/>
            <w:hideMark/>
          </w:tcPr>
          <w:p w14:paraId="3D6B713F"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w:t>
            </w:r>
          </w:p>
        </w:tc>
        <w:tc>
          <w:tcPr>
            <w:tcW w:w="441" w:type="pct"/>
            <w:tcBorders>
              <w:top w:val="nil"/>
              <w:left w:val="nil"/>
              <w:bottom w:val="single" w:sz="4" w:space="0" w:color="auto"/>
              <w:right w:val="single" w:sz="4" w:space="0" w:color="auto"/>
            </w:tcBorders>
            <w:shd w:val="clear" w:color="auto" w:fill="auto"/>
            <w:noWrap/>
            <w:vAlign w:val="bottom"/>
            <w:hideMark/>
          </w:tcPr>
          <w:p w14:paraId="5DE44597"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169</w:t>
            </w:r>
          </w:p>
        </w:tc>
        <w:tc>
          <w:tcPr>
            <w:tcW w:w="441" w:type="pct"/>
            <w:tcBorders>
              <w:top w:val="nil"/>
              <w:left w:val="nil"/>
              <w:bottom w:val="single" w:sz="4" w:space="0" w:color="auto"/>
              <w:right w:val="single" w:sz="4" w:space="0" w:color="auto"/>
            </w:tcBorders>
            <w:shd w:val="clear" w:color="auto" w:fill="auto"/>
            <w:noWrap/>
            <w:vAlign w:val="bottom"/>
            <w:hideMark/>
          </w:tcPr>
          <w:p w14:paraId="194EAB8B"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41" w:type="pct"/>
            <w:tcBorders>
              <w:top w:val="nil"/>
              <w:left w:val="nil"/>
              <w:bottom w:val="single" w:sz="4" w:space="0" w:color="auto"/>
              <w:right w:val="single" w:sz="4" w:space="0" w:color="auto"/>
            </w:tcBorders>
            <w:shd w:val="clear" w:color="auto" w:fill="auto"/>
            <w:noWrap/>
            <w:vAlign w:val="bottom"/>
            <w:hideMark/>
          </w:tcPr>
          <w:p w14:paraId="7A17A65F"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78567129"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13259</w:t>
            </w:r>
          </w:p>
        </w:tc>
        <w:tc>
          <w:tcPr>
            <w:tcW w:w="501" w:type="pct"/>
            <w:tcBorders>
              <w:top w:val="nil"/>
              <w:left w:val="nil"/>
              <w:bottom w:val="single" w:sz="4" w:space="0" w:color="auto"/>
              <w:right w:val="single" w:sz="4" w:space="0" w:color="auto"/>
            </w:tcBorders>
            <w:shd w:val="clear" w:color="auto" w:fill="auto"/>
            <w:noWrap/>
            <w:vAlign w:val="bottom"/>
            <w:hideMark/>
          </w:tcPr>
          <w:p w14:paraId="27402C67"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63F444A8"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89" w:type="pct"/>
            <w:tcBorders>
              <w:top w:val="nil"/>
              <w:left w:val="nil"/>
              <w:bottom w:val="single" w:sz="4" w:space="0" w:color="auto"/>
              <w:right w:val="single" w:sz="4" w:space="0" w:color="auto"/>
            </w:tcBorders>
            <w:shd w:val="clear" w:color="auto" w:fill="auto"/>
            <w:noWrap/>
            <w:vAlign w:val="bottom"/>
            <w:hideMark/>
          </w:tcPr>
          <w:p w14:paraId="2CFAC7AF"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2BCB5892"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13428</w:t>
            </w:r>
          </w:p>
        </w:tc>
      </w:tr>
      <w:tr w:rsidR="00574C3F" w:rsidRPr="00A47101" w14:paraId="5FCEA000" w14:textId="77777777" w:rsidTr="00574C3F">
        <w:trPr>
          <w:trHeight w:val="300"/>
        </w:trPr>
        <w:tc>
          <w:tcPr>
            <w:tcW w:w="660" w:type="pct"/>
            <w:tcBorders>
              <w:top w:val="nil"/>
              <w:left w:val="single" w:sz="4" w:space="0" w:color="auto"/>
              <w:bottom w:val="single" w:sz="4" w:space="0" w:color="auto"/>
              <w:right w:val="single" w:sz="4" w:space="0" w:color="auto"/>
            </w:tcBorders>
            <w:shd w:val="clear" w:color="auto" w:fill="auto"/>
            <w:noWrap/>
            <w:vAlign w:val="bottom"/>
            <w:hideMark/>
          </w:tcPr>
          <w:p w14:paraId="46D7ACA1" w14:textId="77777777" w:rsidR="00723B46" w:rsidRPr="00A47101" w:rsidRDefault="00723B46" w:rsidP="00974A5C">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Ukupno:</w:t>
            </w:r>
          </w:p>
        </w:tc>
        <w:tc>
          <w:tcPr>
            <w:tcW w:w="442" w:type="pct"/>
            <w:tcBorders>
              <w:top w:val="nil"/>
              <w:left w:val="nil"/>
              <w:bottom w:val="single" w:sz="4" w:space="0" w:color="auto"/>
              <w:right w:val="single" w:sz="4" w:space="0" w:color="auto"/>
            </w:tcBorders>
            <w:shd w:val="clear" w:color="auto" w:fill="auto"/>
            <w:noWrap/>
            <w:vAlign w:val="bottom"/>
            <w:hideMark/>
          </w:tcPr>
          <w:p w14:paraId="5B0673DA"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441" w:type="pct"/>
            <w:tcBorders>
              <w:top w:val="nil"/>
              <w:left w:val="nil"/>
              <w:bottom w:val="single" w:sz="4" w:space="0" w:color="auto"/>
              <w:right w:val="single" w:sz="4" w:space="0" w:color="auto"/>
            </w:tcBorders>
            <w:shd w:val="clear" w:color="auto" w:fill="auto"/>
            <w:noWrap/>
            <w:vAlign w:val="bottom"/>
            <w:hideMark/>
          </w:tcPr>
          <w:p w14:paraId="21976A75"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20895</w:t>
            </w:r>
          </w:p>
        </w:tc>
        <w:tc>
          <w:tcPr>
            <w:tcW w:w="441" w:type="pct"/>
            <w:tcBorders>
              <w:top w:val="nil"/>
              <w:left w:val="nil"/>
              <w:bottom w:val="single" w:sz="4" w:space="0" w:color="auto"/>
              <w:right w:val="single" w:sz="4" w:space="0" w:color="auto"/>
            </w:tcBorders>
            <w:shd w:val="clear" w:color="auto" w:fill="auto"/>
            <w:noWrap/>
            <w:vAlign w:val="bottom"/>
            <w:hideMark/>
          </w:tcPr>
          <w:p w14:paraId="48DBD26F"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2084</w:t>
            </w:r>
          </w:p>
        </w:tc>
        <w:tc>
          <w:tcPr>
            <w:tcW w:w="441" w:type="pct"/>
            <w:tcBorders>
              <w:top w:val="nil"/>
              <w:left w:val="nil"/>
              <w:bottom w:val="single" w:sz="4" w:space="0" w:color="auto"/>
              <w:right w:val="single" w:sz="4" w:space="0" w:color="auto"/>
            </w:tcBorders>
            <w:shd w:val="clear" w:color="auto" w:fill="auto"/>
            <w:noWrap/>
            <w:vAlign w:val="bottom"/>
            <w:hideMark/>
          </w:tcPr>
          <w:p w14:paraId="3424D48D"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w:t>
            </w:r>
          </w:p>
        </w:tc>
        <w:tc>
          <w:tcPr>
            <w:tcW w:w="455" w:type="pct"/>
            <w:tcBorders>
              <w:top w:val="nil"/>
              <w:left w:val="nil"/>
              <w:bottom w:val="single" w:sz="4" w:space="0" w:color="auto"/>
              <w:right w:val="single" w:sz="4" w:space="0" w:color="auto"/>
            </w:tcBorders>
            <w:shd w:val="clear" w:color="auto" w:fill="auto"/>
            <w:noWrap/>
            <w:vAlign w:val="bottom"/>
            <w:hideMark/>
          </w:tcPr>
          <w:p w14:paraId="03FAF21A"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53398</w:t>
            </w:r>
          </w:p>
        </w:tc>
        <w:tc>
          <w:tcPr>
            <w:tcW w:w="501" w:type="pct"/>
            <w:tcBorders>
              <w:top w:val="nil"/>
              <w:left w:val="nil"/>
              <w:bottom w:val="single" w:sz="4" w:space="0" w:color="auto"/>
              <w:right w:val="single" w:sz="4" w:space="0" w:color="auto"/>
            </w:tcBorders>
            <w:shd w:val="clear" w:color="auto" w:fill="auto"/>
            <w:noWrap/>
            <w:vAlign w:val="bottom"/>
            <w:hideMark/>
          </w:tcPr>
          <w:p w14:paraId="4D2690DB"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45</w:t>
            </w:r>
          </w:p>
        </w:tc>
        <w:tc>
          <w:tcPr>
            <w:tcW w:w="515" w:type="pct"/>
            <w:tcBorders>
              <w:top w:val="nil"/>
              <w:left w:val="nil"/>
              <w:bottom w:val="single" w:sz="4" w:space="0" w:color="auto"/>
              <w:right w:val="single" w:sz="4" w:space="0" w:color="auto"/>
            </w:tcBorders>
            <w:shd w:val="clear" w:color="auto" w:fill="auto"/>
            <w:noWrap/>
            <w:vAlign w:val="bottom"/>
            <w:hideMark/>
          </w:tcPr>
          <w:p w14:paraId="5B90115A"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96</w:t>
            </w:r>
          </w:p>
        </w:tc>
        <w:tc>
          <w:tcPr>
            <w:tcW w:w="589" w:type="pct"/>
            <w:tcBorders>
              <w:top w:val="nil"/>
              <w:left w:val="nil"/>
              <w:bottom w:val="single" w:sz="4" w:space="0" w:color="auto"/>
              <w:right w:val="single" w:sz="4" w:space="0" w:color="auto"/>
            </w:tcBorders>
            <w:shd w:val="clear" w:color="auto" w:fill="auto"/>
            <w:noWrap/>
            <w:vAlign w:val="bottom"/>
            <w:hideMark/>
          </w:tcPr>
          <w:p w14:paraId="40F683D6"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w:t>
            </w:r>
          </w:p>
        </w:tc>
        <w:tc>
          <w:tcPr>
            <w:tcW w:w="515" w:type="pct"/>
            <w:tcBorders>
              <w:top w:val="nil"/>
              <w:left w:val="nil"/>
              <w:bottom w:val="single" w:sz="4" w:space="0" w:color="auto"/>
              <w:right w:val="single" w:sz="4" w:space="0" w:color="auto"/>
            </w:tcBorders>
            <w:shd w:val="clear" w:color="auto" w:fill="auto"/>
            <w:noWrap/>
            <w:vAlign w:val="bottom"/>
            <w:hideMark/>
          </w:tcPr>
          <w:p w14:paraId="4C2C6FEC"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76534</w:t>
            </w:r>
          </w:p>
        </w:tc>
      </w:tr>
    </w:tbl>
    <w:p w14:paraId="71119F11" w14:textId="77777777" w:rsidR="00EF39BE" w:rsidRDefault="00EF39BE" w:rsidP="00723B46"/>
    <w:p w14:paraId="00A52E07" w14:textId="1C2275E5" w:rsidR="00723B46" w:rsidRPr="00A47101" w:rsidRDefault="00723B46" w:rsidP="00723B46">
      <w:r w:rsidRPr="00A47101">
        <w:t xml:space="preserve">Kategorije vozila je moguće vidjeti na web stranici </w:t>
      </w:r>
      <w:r w:rsidRPr="00A47101">
        <w:rPr>
          <w:rStyle w:val="Referencafusnote"/>
        </w:rPr>
        <w:footnoteReference w:id="8"/>
      </w:r>
      <w:r w:rsidRPr="00A47101">
        <w:t>.  U postotni omjer po kategoriji vozila vrijede sljedeći podaci:</w:t>
      </w:r>
    </w:p>
    <w:p w14:paraId="5BE36276" w14:textId="20FFCB97" w:rsidR="00723B46" w:rsidRPr="00A47101" w:rsidRDefault="00723B46" w:rsidP="00723B46">
      <w:pPr>
        <w:pStyle w:val="Opisslike"/>
        <w:keepNext/>
        <w:jc w:val="center"/>
        <w:rPr>
          <w:color w:val="auto"/>
        </w:rPr>
      </w:pPr>
      <w:r w:rsidRPr="00A47101">
        <w:rPr>
          <w:color w:val="auto"/>
        </w:rPr>
        <w:t xml:space="preserve">Tablica </w:t>
      </w:r>
      <w:r w:rsidR="00E970EF">
        <w:rPr>
          <w:color w:val="auto"/>
        </w:rPr>
        <w:t>18</w:t>
      </w:r>
      <w:r w:rsidRPr="00A47101">
        <w:rPr>
          <w:color w:val="auto"/>
        </w:rPr>
        <w:t xml:space="preserve"> – Popis vozila za Bjelovarsko-bilogorsku županiju u postotku po kategorijama vozila</w:t>
      </w:r>
    </w:p>
    <w:tbl>
      <w:tblPr>
        <w:tblW w:w="5195" w:type="dxa"/>
        <w:jc w:val="center"/>
        <w:tblLook w:val="04A0" w:firstRow="1" w:lastRow="0" w:firstColumn="1" w:lastColumn="0" w:noHBand="0" w:noVBand="1"/>
      </w:tblPr>
      <w:tblGrid>
        <w:gridCol w:w="2920"/>
        <w:gridCol w:w="1250"/>
        <w:gridCol w:w="1025"/>
      </w:tblGrid>
      <w:tr w:rsidR="00A47101" w:rsidRPr="00A47101" w14:paraId="0ABD61BF" w14:textId="77777777" w:rsidTr="00974A5C">
        <w:trPr>
          <w:trHeight w:val="900"/>
          <w:jc w:val="center"/>
        </w:trPr>
        <w:tc>
          <w:tcPr>
            <w:tcW w:w="2920" w:type="dxa"/>
            <w:tcBorders>
              <w:top w:val="single" w:sz="4" w:space="0" w:color="auto"/>
              <w:left w:val="single" w:sz="4" w:space="0" w:color="auto"/>
              <w:bottom w:val="single" w:sz="4" w:space="0" w:color="auto"/>
              <w:right w:val="single" w:sz="4" w:space="0" w:color="auto"/>
            </w:tcBorders>
            <w:shd w:val="clear" w:color="C0C0C0" w:fill="C0C0C0"/>
            <w:vAlign w:val="center"/>
            <w:hideMark/>
          </w:tcPr>
          <w:p w14:paraId="3D45313E" w14:textId="72874E27" w:rsidR="00723B46" w:rsidRPr="00A47101"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Županija</w:t>
            </w:r>
          </w:p>
        </w:tc>
        <w:tc>
          <w:tcPr>
            <w:tcW w:w="1250" w:type="dxa"/>
            <w:tcBorders>
              <w:top w:val="single" w:sz="4" w:space="0" w:color="auto"/>
              <w:left w:val="nil"/>
              <w:bottom w:val="single" w:sz="4" w:space="0" w:color="auto"/>
              <w:right w:val="single" w:sz="4" w:space="0" w:color="auto"/>
            </w:tcBorders>
            <w:shd w:val="clear" w:color="C0C0C0" w:fill="C0C0C0"/>
            <w:vAlign w:val="center"/>
            <w:hideMark/>
          </w:tcPr>
          <w:p w14:paraId="227EFDCD" w14:textId="77777777" w:rsidR="00723B46" w:rsidRPr="00A47101" w:rsidRDefault="00723B46" w:rsidP="00974A5C">
            <w:pPr>
              <w:spacing w:after="0" w:line="240" w:lineRule="auto"/>
              <w:jc w:val="center"/>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Vrsta Vozila</w:t>
            </w:r>
          </w:p>
        </w:tc>
        <w:tc>
          <w:tcPr>
            <w:tcW w:w="1025" w:type="dxa"/>
            <w:tcBorders>
              <w:top w:val="single" w:sz="4" w:space="0" w:color="auto"/>
              <w:left w:val="nil"/>
              <w:bottom w:val="single" w:sz="4" w:space="0" w:color="auto"/>
              <w:right w:val="single" w:sz="4" w:space="0" w:color="auto"/>
            </w:tcBorders>
            <w:shd w:val="clear" w:color="000000" w:fill="BFBFBF"/>
            <w:noWrap/>
            <w:vAlign w:val="bottom"/>
            <w:hideMark/>
          </w:tcPr>
          <w:p w14:paraId="7CDB78FC" w14:textId="77777777" w:rsidR="00723B46" w:rsidRPr="00A47101" w:rsidRDefault="00723B46" w:rsidP="00974A5C">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Postotak</w:t>
            </w:r>
          </w:p>
        </w:tc>
      </w:tr>
      <w:tr w:rsidR="00A47101" w:rsidRPr="00A47101" w14:paraId="0266142D" w14:textId="77777777" w:rsidTr="00974A5C">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1E5B9C27"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1250" w:type="dxa"/>
            <w:tcBorders>
              <w:top w:val="nil"/>
              <w:left w:val="nil"/>
              <w:bottom w:val="single" w:sz="4" w:space="0" w:color="auto"/>
              <w:right w:val="single" w:sz="4" w:space="0" w:color="auto"/>
            </w:tcBorders>
            <w:shd w:val="clear" w:color="auto" w:fill="auto"/>
            <w:noWrap/>
            <w:vAlign w:val="bottom"/>
            <w:hideMark/>
          </w:tcPr>
          <w:p w14:paraId="3B824DC0"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w:t>
            </w:r>
          </w:p>
        </w:tc>
        <w:tc>
          <w:tcPr>
            <w:tcW w:w="1025" w:type="dxa"/>
            <w:tcBorders>
              <w:top w:val="nil"/>
              <w:left w:val="nil"/>
              <w:bottom w:val="single" w:sz="4" w:space="0" w:color="auto"/>
              <w:right w:val="single" w:sz="4" w:space="0" w:color="auto"/>
            </w:tcBorders>
            <w:shd w:val="clear" w:color="auto" w:fill="auto"/>
            <w:noWrap/>
            <w:vAlign w:val="bottom"/>
            <w:hideMark/>
          </w:tcPr>
          <w:p w14:paraId="10ED8077"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4,44%</w:t>
            </w:r>
          </w:p>
        </w:tc>
      </w:tr>
      <w:tr w:rsidR="00A47101" w:rsidRPr="00A47101" w14:paraId="05D56D39" w14:textId="77777777" w:rsidTr="00974A5C">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120A5A4"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1250" w:type="dxa"/>
            <w:tcBorders>
              <w:top w:val="nil"/>
              <w:left w:val="nil"/>
              <w:bottom w:val="single" w:sz="4" w:space="0" w:color="auto"/>
              <w:right w:val="single" w:sz="4" w:space="0" w:color="auto"/>
            </w:tcBorders>
            <w:shd w:val="clear" w:color="auto" w:fill="auto"/>
            <w:noWrap/>
            <w:vAlign w:val="bottom"/>
            <w:hideMark/>
          </w:tcPr>
          <w:p w14:paraId="7C7F4D42"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M1</w:t>
            </w:r>
          </w:p>
        </w:tc>
        <w:tc>
          <w:tcPr>
            <w:tcW w:w="1025" w:type="dxa"/>
            <w:tcBorders>
              <w:top w:val="nil"/>
              <w:left w:val="nil"/>
              <w:bottom w:val="single" w:sz="4" w:space="0" w:color="auto"/>
              <w:right w:val="single" w:sz="4" w:space="0" w:color="auto"/>
            </w:tcBorders>
            <w:shd w:val="clear" w:color="auto" w:fill="auto"/>
            <w:noWrap/>
            <w:vAlign w:val="bottom"/>
            <w:hideMark/>
          </w:tcPr>
          <w:p w14:paraId="3AC3D52A"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68,21%</w:t>
            </w:r>
          </w:p>
        </w:tc>
      </w:tr>
      <w:tr w:rsidR="00A47101" w:rsidRPr="00A47101" w14:paraId="5BA3899A" w14:textId="77777777" w:rsidTr="00974A5C">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67CBE9B0"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1250" w:type="dxa"/>
            <w:tcBorders>
              <w:top w:val="nil"/>
              <w:left w:val="nil"/>
              <w:bottom w:val="single" w:sz="4" w:space="0" w:color="auto"/>
              <w:right w:val="single" w:sz="4" w:space="0" w:color="auto"/>
            </w:tcBorders>
            <w:shd w:val="clear" w:color="auto" w:fill="auto"/>
            <w:noWrap/>
            <w:vAlign w:val="bottom"/>
            <w:hideMark/>
          </w:tcPr>
          <w:p w14:paraId="14D0F7CE"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M2</w:t>
            </w:r>
          </w:p>
        </w:tc>
        <w:tc>
          <w:tcPr>
            <w:tcW w:w="1025" w:type="dxa"/>
            <w:tcBorders>
              <w:top w:val="nil"/>
              <w:left w:val="nil"/>
              <w:bottom w:val="single" w:sz="4" w:space="0" w:color="auto"/>
              <w:right w:val="single" w:sz="4" w:space="0" w:color="auto"/>
            </w:tcBorders>
            <w:shd w:val="clear" w:color="auto" w:fill="auto"/>
            <w:noWrap/>
            <w:vAlign w:val="bottom"/>
            <w:hideMark/>
          </w:tcPr>
          <w:p w14:paraId="2FBF5EC5"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0,02%</w:t>
            </w:r>
          </w:p>
        </w:tc>
      </w:tr>
      <w:tr w:rsidR="00A47101" w:rsidRPr="00A47101" w14:paraId="4FB02D44" w14:textId="77777777" w:rsidTr="00974A5C">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BE2B136"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1250" w:type="dxa"/>
            <w:tcBorders>
              <w:top w:val="nil"/>
              <w:left w:val="nil"/>
              <w:bottom w:val="single" w:sz="4" w:space="0" w:color="auto"/>
              <w:right w:val="single" w:sz="4" w:space="0" w:color="auto"/>
            </w:tcBorders>
            <w:shd w:val="clear" w:color="auto" w:fill="auto"/>
            <w:noWrap/>
            <w:vAlign w:val="bottom"/>
            <w:hideMark/>
          </w:tcPr>
          <w:p w14:paraId="32B53D69"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M3</w:t>
            </w:r>
          </w:p>
        </w:tc>
        <w:tc>
          <w:tcPr>
            <w:tcW w:w="1025" w:type="dxa"/>
            <w:tcBorders>
              <w:top w:val="nil"/>
              <w:left w:val="nil"/>
              <w:bottom w:val="single" w:sz="4" w:space="0" w:color="auto"/>
              <w:right w:val="single" w:sz="4" w:space="0" w:color="auto"/>
            </w:tcBorders>
            <w:shd w:val="clear" w:color="auto" w:fill="auto"/>
            <w:noWrap/>
            <w:vAlign w:val="bottom"/>
            <w:hideMark/>
          </w:tcPr>
          <w:p w14:paraId="6E01A1FC"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0,19%</w:t>
            </w:r>
          </w:p>
        </w:tc>
      </w:tr>
      <w:tr w:rsidR="00A47101" w:rsidRPr="00A47101" w14:paraId="5937FFB6" w14:textId="77777777" w:rsidTr="00974A5C">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34C5791F"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1250" w:type="dxa"/>
            <w:tcBorders>
              <w:top w:val="nil"/>
              <w:left w:val="nil"/>
              <w:bottom w:val="single" w:sz="4" w:space="0" w:color="auto"/>
              <w:right w:val="single" w:sz="4" w:space="0" w:color="auto"/>
            </w:tcBorders>
            <w:shd w:val="clear" w:color="auto" w:fill="auto"/>
            <w:noWrap/>
            <w:vAlign w:val="bottom"/>
            <w:hideMark/>
          </w:tcPr>
          <w:p w14:paraId="16C477ED"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N1</w:t>
            </w:r>
          </w:p>
        </w:tc>
        <w:tc>
          <w:tcPr>
            <w:tcW w:w="1025" w:type="dxa"/>
            <w:tcBorders>
              <w:top w:val="nil"/>
              <w:left w:val="nil"/>
              <w:bottom w:val="single" w:sz="4" w:space="0" w:color="auto"/>
              <w:right w:val="single" w:sz="4" w:space="0" w:color="auto"/>
            </w:tcBorders>
            <w:shd w:val="clear" w:color="auto" w:fill="auto"/>
            <w:noWrap/>
            <w:vAlign w:val="bottom"/>
            <w:hideMark/>
          </w:tcPr>
          <w:p w14:paraId="0A397486"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6,00%</w:t>
            </w:r>
          </w:p>
        </w:tc>
      </w:tr>
      <w:tr w:rsidR="00A47101" w:rsidRPr="00A47101" w14:paraId="11FBC6AA" w14:textId="77777777" w:rsidTr="00974A5C">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5459CA73"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1250" w:type="dxa"/>
            <w:tcBorders>
              <w:top w:val="nil"/>
              <w:left w:val="nil"/>
              <w:bottom w:val="single" w:sz="4" w:space="0" w:color="auto"/>
              <w:right w:val="single" w:sz="4" w:space="0" w:color="auto"/>
            </w:tcBorders>
            <w:shd w:val="clear" w:color="auto" w:fill="auto"/>
            <w:noWrap/>
            <w:vAlign w:val="bottom"/>
            <w:hideMark/>
          </w:tcPr>
          <w:p w14:paraId="13B875BF"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N2</w:t>
            </w:r>
          </w:p>
        </w:tc>
        <w:tc>
          <w:tcPr>
            <w:tcW w:w="1025" w:type="dxa"/>
            <w:tcBorders>
              <w:top w:val="nil"/>
              <w:left w:val="nil"/>
              <w:bottom w:val="single" w:sz="4" w:space="0" w:color="auto"/>
              <w:right w:val="single" w:sz="4" w:space="0" w:color="auto"/>
            </w:tcBorders>
            <w:shd w:val="clear" w:color="auto" w:fill="auto"/>
            <w:noWrap/>
            <w:vAlign w:val="bottom"/>
            <w:hideMark/>
          </w:tcPr>
          <w:p w14:paraId="2689DD4E"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0,64%</w:t>
            </w:r>
          </w:p>
        </w:tc>
      </w:tr>
      <w:tr w:rsidR="00A47101" w:rsidRPr="00A47101" w14:paraId="021669D2" w14:textId="77777777" w:rsidTr="00974A5C">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03012C9F"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1250" w:type="dxa"/>
            <w:tcBorders>
              <w:top w:val="nil"/>
              <w:left w:val="nil"/>
              <w:bottom w:val="single" w:sz="4" w:space="0" w:color="auto"/>
              <w:right w:val="single" w:sz="4" w:space="0" w:color="auto"/>
            </w:tcBorders>
            <w:shd w:val="clear" w:color="auto" w:fill="auto"/>
            <w:noWrap/>
            <w:vAlign w:val="bottom"/>
            <w:hideMark/>
          </w:tcPr>
          <w:p w14:paraId="5F198077"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N3</w:t>
            </w:r>
          </w:p>
        </w:tc>
        <w:tc>
          <w:tcPr>
            <w:tcW w:w="1025" w:type="dxa"/>
            <w:tcBorders>
              <w:top w:val="nil"/>
              <w:left w:val="nil"/>
              <w:bottom w:val="single" w:sz="4" w:space="0" w:color="auto"/>
              <w:right w:val="single" w:sz="4" w:space="0" w:color="auto"/>
            </w:tcBorders>
            <w:shd w:val="clear" w:color="auto" w:fill="auto"/>
            <w:noWrap/>
            <w:vAlign w:val="bottom"/>
            <w:hideMark/>
          </w:tcPr>
          <w:p w14:paraId="7062319E"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1,69%</w:t>
            </w:r>
          </w:p>
        </w:tc>
      </w:tr>
      <w:tr w:rsidR="00A47101" w:rsidRPr="00A47101" w14:paraId="2A44B245" w14:textId="77777777" w:rsidTr="00974A5C">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30E654AA"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1250" w:type="dxa"/>
            <w:tcBorders>
              <w:top w:val="nil"/>
              <w:left w:val="nil"/>
              <w:bottom w:val="single" w:sz="4" w:space="0" w:color="auto"/>
              <w:right w:val="single" w:sz="4" w:space="0" w:color="auto"/>
            </w:tcBorders>
            <w:shd w:val="clear" w:color="auto" w:fill="auto"/>
            <w:noWrap/>
            <w:vAlign w:val="bottom"/>
            <w:hideMark/>
          </w:tcPr>
          <w:p w14:paraId="0F4ABA28"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RS</w:t>
            </w:r>
          </w:p>
        </w:tc>
        <w:tc>
          <w:tcPr>
            <w:tcW w:w="1025" w:type="dxa"/>
            <w:tcBorders>
              <w:top w:val="nil"/>
              <w:left w:val="nil"/>
              <w:bottom w:val="single" w:sz="4" w:space="0" w:color="auto"/>
              <w:right w:val="single" w:sz="4" w:space="0" w:color="auto"/>
            </w:tcBorders>
            <w:shd w:val="clear" w:color="auto" w:fill="auto"/>
            <w:noWrap/>
            <w:vAlign w:val="bottom"/>
            <w:hideMark/>
          </w:tcPr>
          <w:p w14:paraId="40D44415"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1,26%</w:t>
            </w:r>
          </w:p>
        </w:tc>
      </w:tr>
      <w:tr w:rsidR="00A47101" w:rsidRPr="00A47101" w14:paraId="4792A5C3" w14:textId="77777777" w:rsidTr="00974A5C">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877D656"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BJELOVARSKO-BILOGORSKA</w:t>
            </w:r>
          </w:p>
        </w:tc>
        <w:tc>
          <w:tcPr>
            <w:tcW w:w="1250" w:type="dxa"/>
            <w:tcBorders>
              <w:top w:val="nil"/>
              <w:left w:val="nil"/>
              <w:bottom w:val="single" w:sz="4" w:space="0" w:color="auto"/>
              <w:right w:val="single" w:sz="4" w:space="0" w:color="auto"/>
            </w:tcBorders>
            <w:shd w:val="clear" w:color="auto" w:fill="auto"/>
            <w:noWrap/>
            <w:vAlign w:val="bottom"/>
            <w:hideMark/>
          </w:tcPr>
          <w:p w14:paraId="18666FD8"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w:t>
            </w:r>
          </w:p>
        </w:tc>
        <w:tc>
          <w:tcPr>
            <w:tcW w:w="1025" w:type="dxa"/>
            <w:tcBorders>
              <w:top w:val="nil"/>
              <w:left w:val="nil"/>
              <w:bottom w:val="single" w:sz="4" w:space="0" w:color="auto"/>
              <w:right w:val="single" w:sz="4" w:space="0" w:color="auto"/>
            </w:tcBorders>
            <w:shd w:val="clear" w:color="auto" w:fill="auto"/>
            <w:noWrap/>
            <w:vAlign w:val="bottom"/>
            <w:hideMark/>
          </w:tcPr>
          <w:p w14:paraId="2CDD79B3"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17,55%</w:t>
            </w:r>
          </w:p>
        </w:tc>
      </w:tr>
      <w:tr w:rsidR="00723B46" w:rsidRPr="00A47101" w14:paraId="61968620" w14:textId="77777777" w:rsidTr="00974A5C">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5FEE0C98" w14:textId="77777777" w:rsidR="00723B46" w:rsidRPr="00A47101" w:rsidRDefault="00723B46" w:rsidP="00974A5C">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Ukupno:</w:t>
            </w:r>
          </w:p>
        </w:tc>
        <w:tc>
          <w:tcPr>
            <w:tcW w:w="1250" w:type="dxa"/>
            <w:tcBorders>
              <w:top w:val="nil"/>
              <w:left w:val="nil"/>
              <w:bottom w:val="single" w:sz="4" w:space="0" w:color="auto"/>
              <w:right w:val="single" w:sz="4" w:space="0" w:color="auto"/>
            </w:tcBorders>
            <w:shd w:val="clear" w:color="auto" w:fill="auto"/>
            <w:noWrap/>
            <w:vAlign w:val="bottom"/>
            <w:hideMark/>
          </w:tcPr>
          <w:p w14:paraId="4A660C7E" w14:textId="77777777" w:rsidR="00723B46" w:rsidRPr="00A47101" w:rsidRDefault="00723B46" w:rsidP="00974A5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1025" w:type="dxa"/>
            <w:tcBorders>
              <w:top w:val="nil"/>
              <w:left w:val="nil"/>
              <w:bottom w:val="single" w:sz="4" w:space="0" w:color="auto"/>
              <w:right w:val="single" w:sz="4" w:space="0" w:color="auto"/>
            </w:tcBorders>
            <w:shd w:val="clear" w:color="auto" w:fill="auto"/>
            <w:noWrap/>
            <w:vAlign w:val="bottom"/>
            <w:hideMark/>
          </w:tcPr>
          <w:p w14:paraId="47FA1F7B" w14:textId="77777777" w:rsidR="00723B46" w:rsidRPr="00A47101" w:rsidRDefault="00723B46" w:rsidP="00974A5C">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100,00%</w:t>
            </w:r>
          </w:p>
        </w:tc>
      </w:tr>
    </w:tbl>
    <w:p w14:paraId="66A46EA9" w14:textId="0CAC8274" w:rsidR="00723B46" w:rsidRPr="00A47101" w:rsidRDefault="00723B46" w:rsidP="00723B46"/>
    <w:p w14:paraId="4D363EF5" w14:textId="0D7E915A" w:rsidR="00723B46" w:rsidRPr="00A47101" w:rsidRDefault="00723B46" w:rsidP="00723B46">
      <w:pPr>
        <w:pStyle w:val="Opisslike"/>
        <w:keepNext/>
        <w:jc w:val="center"/>
        <w:rPr>
          <w:color w:val="auto"/>
        </w:rPr>
      </w:pPr>
      <w:r w:rsidRPr="00A47101">
        <w:rPr>
          <w:color w:val="auto"/>
        </w:rPr>
        <w:t xml:space="preserve">Tablica </w:t>
      </w:r>
      <w:r w:rsidR="00E970EF">
        <w:rPr>
          <w:color w:val="auto"/>
        </w:rPr>
        <w:t>19</w:t>
      </w:r>
      <w:r w:rsidRPr="00A47101">
        <w:rPr>
          <w:color w:val="auto"/>
        </w:rPr>
        <w:t xml:space="preserve"> – Popis vozila u postotnom omjeru u odnosu na kategoriju vozila i vrstu goriva</w:t>
      </w:r>
    </w:p>
    <w:tbl>
      <w:tblPr>
        <w:tblW w:w="5000" w:type="pct"/>
        <w:tblLook w:val="04A0" w:firstRow="1" w:lastRow="0" w:firstColumn="1" w:lastColumn="0" w:noHBand="0" w:noVBand="1"/>
      </w:tblPr>
      <w:tblGrid>
        <w:gridCol w:w="2158"/>
        <w:gridCol w:w="900"/>
        <w:gridCol w:w="695"/>
        <w:gridCol w:w="849"/>
        <w:gridCol w:w="776"/>
        <w:gridCol w:w="695"/>
        <w:gridCol w:w="875"/>
        <w:gridCol w:w="796"/>
        <w:gridCol w:w="1316"/>
      </w:tblGrid>
      <w:tr w:rsidR="00A47101" w:rsidRPr="00A47101" w14:paraId="666CA6EB" w14:textId="77777777" w:rsidTr="00964AB0">
        <w:trPr>
          <w:trHeight w:val="900"/>
          <w:tblHeader/>
        </w:trPr>
        <w:tc>
          <w:tcPr>
            <w:tcW w:w="1213" w:type="pct"/>
            <w:tcBorders>
              <w:top w:val="single" w:sz="4" w:space="0" w:color="auto"/>
              <w:left w:val="single" w:sz="4" w:space="0" w:color="auto"/>
              <w:bottom w:val="single" w:sz="4" w:space="0" w:color="auto"/>
              <w:right w:val="single" w:sz="4" w:space="0" w:color="auto"/>
            </w:tcBorders>
            <w:shd w:val="clear" w:color="C0C0C0" w:fill="C0C0C0"/>
            <w:vAlign w:val="center"/>
            <w:hideMark/>
          </w:tcPr>
          <w:p w14:paraId="351A169E" w14:textId="36848A0B" w:rsidR="00723B46" w:rsidRPr="00A47101" w:rsidRDefault="00F34FA1" w:rsidP="00974A5C">
            <w:pPr>
              <w:spacing w:after="0" w:line="240" w:lineRule="auto"/>
              <w:jc w:val="center"/>
              <w:rPr>
                <w:rFonts w:eastAsia="Times New Roman" w:cstheme="minorHAnsi"/>
                <w:b/>
                <w:bCs/>
                <w:sz w:val="16"/>
                <w:szCs w:val="16"/>
                <w:lang w:eastAsia="hr-HR"/>
              </w:rPr>
            </w:pPr>
            <w:r>
              <w:rPr>
                <w:rFonts w:eastAsia="Times New Roman" w:cstheme="minorHAnsi"/>
                <w:b/>
                <w:bCs/>
                <w:sz w:val="16"/>
                <w:szCs w:val="16"/>
                <w:lang w:eastAsia="hr-HR"/>
              </w:rPr>
              <w:t>Ž</w:t>
            </w:r>
            <w:r w:rsidR="00723B46" w:rsidRPr="00A47101">
              <w:rPr>
                <w:rFonts w:eastAsia="Times New Roman" w:cstheme="minorHAnsi"/>
                <w:b/>
                <w:bCs/>
                <w:sz w:val="16"/>
                <w:szCs w:val="16"/>
                <w:lang w:eastAsia="hr-HR"/>
              </w:rPr>
              <w:t>upanija</w:t>
            </w:r>
          </w:p>
        </w:tc>
        <w:tc>
          <w:tcPr>
            <w:tcW w:w="519" w:type="pct"/>
            <w:tcBorders>
              <w:top w:val="single" w:sz="4" w:space="0" w:color="auto"/>
              <w:left w:val="nil"/>
              <w:bottom w:val="single" w:sz="4" w:space="0" w:color="auto"/>
              <w:right w:val="single" w:sz="4" w:space="0" w:color="auto"/>
            </w:tcBorders>
            <w:shd w:val="clear" w:color="C0C0C0" w:fill="C0C0C0"/>
            <w:vAlign w:val="center"/>
            <w:hideMark/>
          </w:tcPr>
          <w:p w14:paraId="44E28E87" w14:textId="3611F58F" w:rsidR="00723B46" w:rsidRPr="00A47101" w:rsidRDefault="00723B46" w:rsidP="00974A5C">
            <w:pPr>
              <w:spacing w:after="0" w:line="240" w:lineRule="auto"/>
              <w:jc w:val="center"/>
              <w:rPr>
                <w:rFonts w:eastAsia="Times New Roman" w:cstheme="minorHAnsi"/>
                <w:b/>
                <w:bCs/>
                <w:sz w:val="16"/>
                <w:szCs w:val="16"/>
                <w:lang w:eastAsia="hr-HR"/>
              </w:rPr>
            </w:pPr>
            <w:r w:rsidRPr="00A47101">
              <w:rPr>
                <w:rFonts w:eastAsia="Times New Roman" w:cstheme="minorHAnsi"/>
                <w:b/>
                <w:bCs/>
                <w:sz w:val="16"/>
                <w:szCs w:val="16"/>
                <w:lang w:eastAsia="hr-HR"/>
              </w:rPr>
              <w:t>Vrsta</w:t>
            </w:r>
            <w:r w:rsidR="00F34FA1">
              <w:rPr>
                <w:rFonts w:eastAsia="Times New Roman" w:cstheme="minorHAnsi"/>
                <w:b/>
                <w:bCs/>
                <w:sz w:val="16"/>
                <w:szCs w:val="16"/>
                <w:lang w:eastAsia="hr-HR"/>
              </w:rPr>
              <w:t xml:space="preserve"> v</w:t>
            </w:r>
            <w:r w:rsidRPr="00A47101">
              <w:rPr>
                <w:rFonts w:eastAsia="Times New Roman" w:cstheme="minorHAnsi"/>
                <w:b/>
                <w:bCs/>
                <w:sz w:val="16"/>
                <w:szCs w:val="16"/>
                <w:lang w:eastAsia="hr-HR"/>
              </w:rPr>
              <w:t>ozila</w:t>
            </w:r>
          </w:p>
        </w:tc>
        <w:tc>
          <w:tcPr>
            <w:tcW w:w="363" w:type="pct"/>
            <w:tcBorders>
              <w:top w:val="single" w:sz="4" w:space="0" w:color="auto"/>
              <w:left w:val="nil"/>
              <w:bottom w:val="single" w:sz="4" w:space="0" w:color="auto"/>
              <w:right w:val="single" w:sz="4" w:space="0" w:color="auto"/>
            </w:tcBorders>
            <w:shd w:val="clear" w:color="C0C0C0" w:fill="C0C0C0"/>
            <w:vAlign w:val="center"/>
            <w:hideMark/>
          </w:tcPr>
          <w:p w14:paraId="4282B6CC" w14:textId="77777777" w:rsidR="00723B46" w:rsidRPr="00A47101" w:rsidRDefault="00723B46" w:rsidP="00974A5C">
            <w:pPr>
              <w:spacing w:after="0" w:line="240" w:lineRule="auto"/>
              <w:jc w:val="center"/>
              <w:rPr>
                <w:rFonts w:eastAsia="Times New Roman" w:cstheme="minorHAnsi"/>
                <w:b/>
                <w:bCs/>
                <w:sz w:val="16"/>
                <w:szCs w:val="16"/>
                <w:lang w:eastAsia="hr-HR"/>
              </w:rPr>
            </w:pPr>
            <w:r w:rsidRPr="00A47101">
              <w:rPr>
                <w:rFonts w:eastAsia="Times New Roman" w:cstheme="minorHAnsi"/>
                <w:b/>
                <w:bCs/>
                <w:sz w:val="16"/>
                <w:szCs w:val="16"/>
                <w:lang w:eastAsia="hr-HR"/>
              </w:rPr>
              <w:t>Benzin</w:t>
            </w:r>
          </w:p>
        </w:tc>
        <w:tc>
          <w:tcPr>
            <w:tcW w:w="490" w:type="pct"/>
            <w:tcBorders>
              <w:top w:val="single" w:sz="4" w:space="0" w:color="auto"/>
              <w:left w:val="nil"/>
              <w:bottom w:val="single" w:sz="4" w:space="0" w:color="auto"/>
              <w:right w:val="single" w:sz="4" w:space="0" w:color="auto"/>
            </w:tcBorders>
            <w:shd w:val="clear" w:color="C0C0C0" w:fill="C0C0C0"/>
            <w:vAlign w:val="center"/>
            <w:hideMark/>
          </w:tcPr>
          <w:p w14:paraId="2BAB7D36" w14:textId="77777777" w:rsidR="00723B46" w:rsidRPr="00A47101" w:rsidRDefault="00723B46" w:rsidP="00974A5C">
            <w:pPr>
              <w:spacing w:after="0" w:line="240" w:lineRule="auto"/>
              <w:jc w:val="center"/>
              <w:rPr>
                <w:rFonts w:eastAsia="Times New Roman" w:cstheme="minorHAnsi"/>
                <w:b/>
                <w:bCs/>
                <w:sz w:val="16"/>
                <w:szCs w:val="16"/>
                <w:lang w:eastAsia="hr-HR"/>
              </w:rPr>
            </w:pPr>
            <w:r w:rsidRPr="00A47101">
              <w:rPr>
                <w:rFonts w:eastAsia="Times New Roman" w:cstheme="minorHAnsi"/>
                <w:b/>
                <w:bCs/>
                <w:sz w:val="16"/>
                <w:szCs w:val="16"/>
                <w:lang w:eastAsia="hr-HR"/>
              </w:rPr>
              <w:t>Benzin-LPG</w:t>
            </w:r>
          </w:p>
        </w:tc>
        <w:tc>
          <w:tcPr>
            <w:tcW w:w="409" w:type="pct"/>
            <w:tcBorders>
              <w:top w:val="single" w:sz="4" w:space="0" w:color="auto"/>
              <w:left w:val="nil"/>
              <w:bottom w:val="single" w:sz="4" w:space="0" w:color="auto"/>
              <w:right w:val="single" w:sz="4" w:space="0" w:color="auto"/>
            </w:tcBorders>
            <w:shd w:val="clear" w:color="C0C0C0" w:fill="C0C0C0"/>
            <w:vAlign w:val="center"/>
            <w:hideMark/>
          </w:tcPr>
          <w:p w14:paraId="6CEF56EF" w14:textId="77777777" w:rsidR="00723B46" w:rsidRPr="00A47101" w:rsidRDefault="00723B46" w:rsidP="00974A5C">
            <w:pPr>
              <w:spacing w:after="0" w:line="240" w:lineRule="auto"/>
              <w:jc w:val="center"/>
              <w:rPr>
                <w:rFonts w:eastAsia="Times New Roman" w:cstheme="minorHAnsi"/>
                <w:b/>
                <w:bCs/>
                <w:sz w:val="16"/>
                <w:szCs w:val="16"/>
                <w:lang w:eastAsia="hr-HR"/>
              </w:rPr>
            </w:pPr>
            <w:r w:rsidRPr="00A47101">
              <w:rPr>
                <w:rFonts w:eastAsia="Times New Roman" w:cstheme="minorHAnsi"/>
                <w:b/>
                <w:bCs/>
                <w:sz w:val="16"/>
                <w:szCs w:val="16"/>
                <w:lang w:eastAsia="hr-HR"/>
              </w:rPr>
              <w:t>Benzin-NG</w:t>
            </w:r>
          </w:p>
        </w:tc>
        <w:tc>
          <w:tcPr>
            <w:tcW w:w="363" w:type="pct"/>
            <w:tcBorders>
              <w:top w:val="single" w:sz="4" w:space="0" w:color="auto"/>
              <w:left w:val="nil"/>
              <w:bottom w:val="single" w:sz="4" w:space="0" w:color="auto"/>
              <w:right w:val="single" w:sz="4" w:space="0" w:color="auto"/>
            </w:tcBorders>
            <w:shd w:val="clear" w:color="C0C0C0" w:fill="C0C0C0"/>
            <w:vAlign w:val="center"/>
            <w:hideMark/>
          </w:tcPr>
          <w:p w14:paraId="34E6F241" w14:textId="77777777" w:rsidR="00723B46" w:rsidRPr="00A47101" w:rsidRDefault="00723B46" w:rsidP="00974A5C">
            <w:pPr>
              <w:spacing w:after="0" w:line="240" w:lineRule="auto"/>
              <w:jc w:val="center"/>
              <w:rPr>
                <w:rFonts w:eastAsia="Times New Roman" w:cstheme="minorHAnsi"/>
                <w:b/>
                <w:bCs/>
                <w:sz w:val="16"/>
                <w:szCs w:val="16"/>
                <w:lang w:eastAsia="hr-HR"/>
              </w:rPr>
            </w:pPr>
            <w:r w:rsidRPr="00A47101">
              <w:rPr>
                <w:rFonts w:eastAsia="Times New Roman" w:cstheme="minorHAnsi"/>
                <w:b/>
                <w:bCs/>
                <w:sz w:val="16"/>
                <w:szCs w:val="16"/>
                <w:lang w:eastAsia="hr-HR"/>
              </w:rPr>
              <w:t>Diesel</w:t>
            </w:r>
          </w:p>
        </w:tc>
        <w:tc>
          <w:tcPr>
            <w:tcW w:w="473" w:type="pct"/>
            <w:tcBorders>
              <w:top w:val="single" w:sz="4" w:space="0" w:color="auto"/>
              <w:left w:val="nil"/>
              <w:bottom w:val="single" w:sz="4" w:space="0" w:color="auto"/>
              <w:right w:val="single" w:sz="4" w:space="0" w:color="auto"/>
            </w:tcBorders>
            <w:shd w:val="clear" w:color="C0C0C0" w:fill="C0C0C0"/>
            <w:vAlign w:val="center"/>
            <w:hideMark/>
          </w:tcPr>
          <w:p w14:paraId="1AE882F4" w14:textId="77777777" w:rsidR="00723B46" w:rsidRPr="00A47101" w:rsidRDefault="00723B46" w:rsidP="00974A5C">
            <w:pPr>
              <w:spacing w:after="0" w:line="240" w:lineRule="auto"/>
              <w:jc w:val="center"/>
              <w:rPr>
                <w:rFonts w:eastAsia="Times New Roman" w:cstheme="minorHAnsi"/>
                <w:b/>
                <w:bCs/>
                <w:sz w:val="16"/>
                <w:szCs w:val="16"/>
                <w:lang w:eastAsia="hr-HR"/>
              </w:rPr>
            </w:pPr>
            <w:r w:rsidRPr="00A47101">
              <w:rPr>
                <w:rFonts w:eastAsia="Times New Roman" w:cstheme="minorHAnsi"/>
                <w:b/>
                <w:bCs/>
                <w:sz w:val="16"/>
                <w:szCs w:val="16"/>
                <w:lang w:eastAsia="hr-HR"/>
              </w:rPr>
              <w:t>Električna energija</w:t>
            </w:r>
          </w:p>
        </w:tc>
        <w:tc>
          <w:tcPr>
            <w:tcW w:w="421" w:type="pct"/>
            <w:tcBorders>
              <w:top w:val="single" w:sz="4" w:space="0" w:color="auto"/>
              <w:left w:val="nil"/>
              <w:bottom w:val="single" w:sz="4" w:space="0" w:color="auto"/>
              <w:right w:val="single" w:sz="4" w:space="0" w:color="auto"/>
            </w:tcBorders>
            <w:shd w:val="clear" w:color="C0C0C0" w:fill="C0C0C0"/>
            <w:vAlign w:val="center"/>
            <w:hideMark/>
          </w:tcPr>
          <w:p w14:paraId="64F48E39" w14:textId="77777777" w:rsidR="00723B46" w:rsidRPr="00A47101" w:rsidRDefault="00723B46" w:rsidP="00974A5C">
            <w:pPr>
              <w:spacing w:after="0" w:line="240" w:lineRule="auto"/>
              <w:jc w:val="center"/>
              <w:rPr>
                <w:rFonts w:eastAsia="Times New Roman" w:cstheme="minorHAnsi"/>
                <w:b/>
                <w:bCs/>
                <w:sz w:val="16"/>
                <w:szCs w:val="16"/>
                <w:lang w:eastAsia="hr-HR"/>
              </w:rPr>
            </w:pPr>
            <w:r w:rsidRPr="00A47101">
              <w:rPr>
                <w:rFonts w:eastAsia="Times New Roman" w:cstheme="minorHAnsi"/>
                <w:b/>
                <w:bCs/>
                <w:sz w:val="16"/>
                <w:szCs w:val="16"/>
                <w:lang w:eastAsia="hr-HR"/>
              </w:rPr>
              <w:t>Hibridno vozilo</w:t>
            </w:r>
          </w:p>
        </w:tc>
        <w:tc>
          <w:tcPr>
            <w:tcW w:w="748" w:type="pct"/>
            <w:tcBorders>
              <w:top w:val="single" w:sz="4" w:space="0" w:color="auto"/>
              <w:left w:val="nil"/>
              <w:bottom w:val="single" w:sz="4" w:space="0" w:color="auto"/>
              <w:right w:val="single" w:sz="4" w:space="0" w:color="auto"/>
            </w:tcBorders>
            <w:shd w:val="clear" w:color="C0C0C0" w:fill="C0C0C0"/>
            <w:vAlign w:val="center"/>
            <w:hideMark/>
          </w:tcPr>
          <w:p w14:paraId="15011AC5" w14:textId="77777777" w:rsidR="00723B46" w:rsidRPr="00A47101" w:rsidRDefault="00723B46" w:rsidP="00974A5C">
            <w:pPr>
              <w:spacing w:after="0" w:line="240" w:lineRule="auto"/>
              <w:jc w:val="center"/>
              <w:rPr>
                <w:rFonts w:eastAsia="Times New Roman" w:cstheme="minorHAnsi"/>
                <w:b/>
                <w:bCs/>
                <w:sz w:val="16"/>
                <w:szCs w:val="16"/>
                <w:lang w:eastAsia="hr-HR"/>
              </w:rPr>
            </w:pPr>
            <w:r w:rsidRPr="00A47101">
              <w:rPr>
                <w:rFonts w:eastAsia="Times New Roman" w:cstheme="minorHAnsi"/>
                <w:b/>
                <w:bCs/>
                <w:sz w:val="16"/>
                <w:szCs w:val="16"/>
                <w:lang w:eastAsia="hr-HR"/>
              </w:rPr>
              <w:t>Hibridno vozilo s vanjskim punjenjem</w:t>
            </w:r>
          </w:p>
        </w:tc>
      </w:tr>
      <w:tr w:rsidR="00A47101" w:rsidRPr="00A47101" w14:paraId="21D3D519" w14:textId="77777777" w:rsidTr="00974A5C">
        <w:trPr>
          <w:trHeight w:val="300"/>
        </w:trPr>
        <w:tc>
          <w:tcPr>
            <w:tcW w:w="1213" w:type="pct"/>
            <w:tcBorders>
              <w:top w:val="nil"/>
              <w:left w:val="single" w:sz="4" w:space="0" w:color="auto"/>
              <w:bottom w:val="single" w:sz="4" w:space="0" w:color="auto"/>
              <w:right w:val="single" w:sz="4" w:space="0" w:color="auto"/>
            </w:tcBorders>
            <w:shd w:val="clear" w:color="auto" w:fill="auto"/>
            <w:noWrap/>
            <w:vAlign w:val="bottom"/>
            <w:hideMark/>
          </w:tcPr>
          <w:p w14:paraId="714C7DC7"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BJELOVARSKO-BILOGORSKA</w:t>
            </w:r>
          </w:p>
        </w:tc>
        <w:tc>
          <w:tcPr>
            <w:tcW w:w="519" w:type="pct"/>
            <w:tcBorders>
              <w:top w:val="nil"/>
              <w:left w:val="nil"/>
              <w:bottom w:val="single" w:sz="4" w:space="0" w:color="auto"/>
              <w:right w:val="single" w:sz="4" w:space="0" w:color="auto"/>
            </w:tcBorders>
            <w:shd w:val="clear" w:color="auto" w:fill="auto"/>
            <w:noWrap/>
            <w:vAlign w:val="bottom"/>
            <w:hideMark/>
          </w:tcPr>
          <w:p w14:paraId="1E823787"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L</w:t>
            </w:r>
          </w:p>
        </w:tc>
        <w:tc>
          <w:tcPr>
            <w:tcW w:w="363" w:type="pct"/>
            <w:tcBorders>
              <w:top w:val="nil"/>
              <w:left w:val="nil"/>
              <w:bottom w:val="single" w:sz="4" w:space="0" w:color="auto"/>
              <w:right w:val="single" w:sz="4" w:space="0" w:color="auto"/>
            </w:tcBorders>
            <w:shd w:val="clear" w:color="auto" w:fill="auto"/>
            <w:noWrap/>
            <w:vAlign w:val="bottom"/>
            <w:hideMark/>
          </w:tcPr>
          <w:p w14:paraId="0498EFD1"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16,15%</w:t>
            </w:r>
          </w:p>
        </w:tc>
        <w:tc>
          <w:tcPr>
            <w:tcW w:w="490" w:type="pct"/>
            <w:tcBorders>
              <w:top w:val="nil"/>
              <w:left w:val="nil"/>
              <w:bottom w:val="single" w:sz="4" w:space="0" w:color="auto"/>
              <w:right w:val="single" w:sz="4" w:space="0" w:color="auto"/>
            </w:tcBorders>
            <w:shd w:val="clear" w:color="auto" w:fill="auto"/>
            <w:noWrap/>
            <w:vAlign w:val="bottom"/>
            <w:hideMark/>
          </w:tcPr>
          <w:p w14:paraId="7A34DA1F"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09" w:type="pct"/>
            <w:tcBorders>
              <w:top w:val="nil"/>
              <w:left w:val="nil"/>
              <w:bottom w:val="single" w:sz="4" w:space="0" w:color="auto"/>
              <w:right w:val="single" w:sz="4" w:space="0" w:color="auto"/>
            </w:tcBorders>
            <w:shd w:val="clear" w:color="auto" w:fill="auto"/>
            <w:noWrap/>
            <w:vAlign w:val="bottom"/>
            <w:hideMark/>
          </w:tcPr>
          <w:p w14:paraId="58A0D61D"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363" w:type="pct"/>
            <w:tcBorders>
              <w:top w:val="nil"/>
              <w:left w:val="nil"/>
              <w:bottom w:val="single" w:sz="4" w:space="0" w:color="auto"/>
              <w:right w:val="single" w:sz="4" w:space="0" w:color="auto"/>
            </w:tcBorders>
            <w:shd w:val="clear" w:color="auto" w:fill="auto"/>
            <w:noWrap/>
            <w:vAlign w:val="bottom"/>
            <w:hideMark/>
          </w:tcPr>
          <w:p w14:paraId="2D43044E"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0,01%</w:t>
            </w:r>
          </w:p>
        </w:tc>
        <w:tc>
          <w:tcPr>
            <w:tcW w:w="473" w:type="pct"/>
            <w:tcBorders>
              <w:top w:val="nil"/>
              <w:left w:val="nil"/>
              <w:bottom w:val="single" w:sz="4" w:space="0" w:color="auto"/>
              <w:right w:val="single" w:sz="4" w:space="0" w:color="auto"/>
            </w:tcBorders>
            <w:shd w:val="clear" w:color="auto" w:fill="auto"/>
            <w:noWrap/>
            <w:vAlign w:val="bottom"/>
            <w:hideMark/>
          </w:tcPr>
          <w:p w14:paraId="7F09022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48,89%</w:t>
            </w:r>
          </w:p>
        </w:tc>
        <w:tc>
          <w:tcPr>
            <w:tcW w:w="421" w:type="pct"/>
            <w:tcBorders>
              <w:top w:val="nil"/>
              <w:left w:val="nil"/>
              <w:bottom w:val="single" w:sz="4" w:space="0" w:color="auto"/>
              <w:right w:val="single" w:sz="4" w:space="0" w:color="auto"/>
            </w:tcBorders>
            <w:shd w:val="clear" w:color="auto" w:fill="auto"/>
            <w:noWrap/>
            <w:vAlign w:val="bottom"/>
            <w:hideMark/>
          </w:tcPr>
          <w:p w14:paraId="17A42F2B"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748" w:type="pct"/>
            <w:tcBorders>
              <w:top w:val="nil"/>
              <w:left w:val="nil"/>
              <w:bottom w:val="single" w:sz="4" w:space="0" w:color="auto"/>
              <w:right w:val="single" w:sz="4" w:space="0" w:color="auto"/>
            </w:tcBorders>
            <w:shd w:val="clear" w:color="auto" w:fill="auto"/>
            <w:noWrap/>
            <w:vAlign w:val="bottom"/>
            <w:hideMark/>
          </w:tcPr>
          <w:p w14:paraId="10B2437D"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r>
      <w:tr w:rsidR="00A47101" w:rsidRPr="00A47101" w14:paraId="1AD58244" w14:textId="77777777" w:rsidTr="00974A5C">
        <w:trPr>
          <w:trHeight w:val="300"/>
        </w:trPr>
        <w:tc>
          <w:tcPr>
            <w:tcW w:w="1213" w:type="pct"/>
            <w:tcBorders>
              <w:top w:val="nil"/>
              <w:left w:val="single" w:sz="4" w:space="0" w:color="auto"/>
              <w:bottom w:val="single" w:sz="4" w:space="0" w:color="auto"/>
              <w:right w:val="single" w:sz="4" w:space="0" w:color="auto"/>
            </w:tcBorders>
            <w:shd w:val="clear" w:color="auto" w:fill="auto"/>
            <w:noWrap/>
            <w:vAlign w:val="bottom"/>
            <w:hideMark/>
          </w:tcPr>
          <w:p w14:paraId="56A2ECE2"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BJELOVARSKO-BILOGORSKA</w:t>
            </w:r>
          </w:p>
        </w:tc>
        <w:tc>
          <w:tcPr>
            <w:tcW w:w="519" w:type="pct"/>
            <w:tcBorders>
              <w:top w:val="nil"/>
              <w:left w:val="nil"/>
              <w:bottom w:val="single" w:sz="4" w:space="0" w:color="auto"/>
              <w:right w:val="single" w:sz="4" w:space="0" w:color="auto"/>
            </w:tcBorders>
            <w:shd w:val="clear" w:color="auto" w:fill="auto"/>
            <w:noWrap/>
            <w:vAlign w:val="bottom"/>
            <w:hideMark/>
          </w:tcPr>
          <w:p w14:paraId="43667AE9"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M1</w:t>
            </w:r>
          </w:p>
        </w:tc>
        <w:tc>
          <w:tcPr>
            <w:tcW w:w="363" w:type="pct"/>
            <w:tcBorders>
              <w:top w:val="nil"/>
              <w:left w:val="nil"/>
              <w:bottom w:val="single" w:sz="4" w:space="0" w:color="auto"/>
              <w:right w:val="single" w:sz="4" w:space="0" w:color="auto"/>
            </w:tcBorders>
            <w:shd w:val="clear" w:color="auto" w:fill="auto"/>
            <w:noWrap/>
            <w:vAlign w:val="bottom"/>
            <w:hideMark/>
          </w:tcPr>
          <w:p w14:paraId="4D860A32"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82,57%</w:t>
            </w:r>
          </w:p>
        </w:tc>
        <w:tc>
          <w:tcPr>
            <w:tcW w:w="490" w:type="pct"/>
            <w:tcBorders>
              <w:top w:val="nil"/>
              <w:left w:val="nil"/>
              <w:bottom w:val="single" w:sz="4" w:space="0" w:color="auto"/>
              <w:right w:val="single" w:sz="4" w:space="0" w:color="auto"/>
            </w:tcBorders>
            <w:shd w:val="clear" w:color="auto" w:fill="auto"/>
            <w:noWrap/>
            <w:vAlign w:val="bottom"/>
            <w:hideMark/>
          </w:tcPr>
          <w:p w14:paraId="2A41F9EE"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98,56%</w:t>
            </w:r>
          </w:p>
        </w:tc>
        <w:tc>
          <w:tcPr>
            <w:tcW w:w="409" w:type="pct"/>
            <w:tcBorders>
              <w:top w:val="nil"/>
              <w:left w:val="nil"/>
              <w:bottom w:val="single" w:sz="4" w:space="0" w:color="auto"/>
              <w:right w:val="single" w:sz="4" w:space="0" w:color="auto"/>
            </w:tcBorders>
            <w:shd w:val="clear" w:color="auto" w:fill="auto"/>
            <w:noWrap/>
            <w:vAlign w:val="bottom"/>
            <w:hideMark/>
          </w:tcPr>
          <w:p w14:paraId="401DEA2A"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100,00%</w:t>
            </w:r>
          </w:p>
        </w:tc>
        <w:tc>
          <w:tcPr>
            <w:tcW w:w="363" w:type="pct"/>
            <w:tcBorders>
              <w:top w:val="nil"/>
              <w:left w:val="nil"/>
              <w:bottom w:val="single" w:sz="4" w:space="0" w:color="auto"/>
              <w:right w:val="single" w:sz="4" w:space="0" w:color="auto"/>
            </w:tcBorders>
            <w:shd w:val="clear" w:color="auto" w:fill="auto"/>
            <w:noWrap/>
            <w:vAlign w:val="bottom"/>
            <w:hideMark/>
          </w:tcPr>
          <w:p w14:paraId="56AD2AC4"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61,36%</w:t>
            </w:r>
          </w:p>
        </w:tc>
        <w:tc>
          <w:tcPr>
            <w:tcW w:w="473" w:type="pct"/>
            <w:tcBorders>
              <w:top w:val="nil"/>
              <w:left w:val="nil"/>
              <w:bottom w:val="single" w:sz="4" w:space="0" w:color="auto"/>
              <w:right w:val="single" w:sz="4" w:space="0" w:color="auto"/>
            </w:tcBorders>
            <w:shd w:val="clear" w:color="auto" w:fill="auto"/>
            <w:noWrap/>
            <w:vAlign w:val="bottom"/>
            <w:hideMark/>
          </w:tcPr>
          <w:p w14:paraId="4C4E956B"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51,11%</w:t>
            </w:r>
          </w:p>
        </w:tc>
        <w:tc>
          <w:tcPr>
            <w:tcW w:w="421" w:type="pct"/>
            <w:tcBorders>
              <w:top w:val="nil"/>
              <w:left w:val="nil"/>
              <w:bottom w:val="single" w:sz="4" w:space="0" w:color="auto"/>
              <w:right w:val="single" w:sz="4" w:space="0" w:color="auto"/>
            </w:tcBorders>
            <w:shd w:val="clear" w:color="auto" w:fill="auto"/>
            <w:noWrap/>
            <w:vAlign w:val="bottom"/>
            <w:hideMark/>
          </w:tcPr>
          <w:p w14:paraId="7DC6F924"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98,96%</w:t>
            </w:r>
          </w:p>
        </w:tc>
        <w:tc>
          <w:tcPr>
            <w:tcW w:w="748" w:type="pct"/>
            <w:tcBorders>
              <w:top w:val="nil"/>
              <w:left w:val="nil"/>
              <w:bottom w:val="single" w:sz="4" w:space="0" w:color="auto"/>
              <w:right w:val="single" w:sz="4" w:space="0" w:color="auto"/>
            </w:tcBorders>
            <w:shd w:val="clear" w:color="auto" w:fill="auto"/>
            <w:noWrap/>
            <w:vAlign w:val="bottom"/>
            <w:hideMark/>
          </w:tcPr>
          <w:p w14:paraId="5550E106"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100,00%</w:t>
            </w:r>
          </w:p>
        </w:tc>
      </w:tr>
      <w:tr w:rsidR="00A47101" w:rsidRPr="00A47101" w14:paraId="09E1A752" w14:textId="77777777" w:rsidTr="00974A5C">
        <w:trPr>
          <w:trHeight w:val="300"/>
        </w:trPr>
        <w:tc>
          <w:tcPr>
            <w:tcW w:w="1213" w:type="pct"/>
            <w:tcBorders>
              <w:top w:val="nil"/>
              <w:left w:val="single" w:sz="4" w:space="0" w:color="auto"/>
              <w:bottom w:val="single" w:sz="4" w:space="0" w:color="auto"/>
              <w:right w:val="single" w:sz="4" w:space="0" w:color="auto"/>
            </w:tcBorders>
            <w:shd w:val="clear" w:color="auto" w:fill="auto"/>
            <w:noWrap/>
            <w:vAlign w:val="bottom"/>
            <w:hideMark/>
          </w:tcPr>
          <w:p w14:paraId="0BF33170"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BJELOVARSKO-BILOGORSKA</w:t>
            </w:r>
          </w:p>
        </w:tc>
        <w:tc>
          <w:tcPr>
            <w:tcW w:w="519" w:type="pct"/>
            <w:tcBorders>
              <w:top w:val="nil"/>
              <w:left w:val="nil"/>
              <w:bottom w:val="single" w:sz="4" w:space="0" w:color="auto"/>
              <w:right w:val="single" w:sz="4" w:space="0" w:color="auto"/>
            </w:tcBorders>
            <w:shd w:val="clear" w:color="auto" w:fill="auto"/>
            <w:noWrap/>
            <w:vAlign w:val="bottom"/>
            <w:hideMark/>
          </w:tcPr>
          <w:p w14:paraId="0BBC5B26"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M2</w:t>
            </w:r>
          </w:p>
        </w:tc>
        <w:tc>
          <w:tcPr>
            <w:tcW w:w="363" w:type="pct"/>
            <w:tcBorders>
              <w:top w:val="nil"/>
              <w:left w:val="nil"/>
              <w:bottom w:val="single" w:sz="4" w:space="0" w:color="auto"/>
              <w:right w:val="single" w:sz="4" w:space="0" w:color="auto"/>
            </w:tcBorders>
            <w:shd w:val="clear" w:color="auto" w:fill="auto"/>
            <w:noWrap/>
            <w:vAlign w:val="bottom"/>
            <w:hideMark/>
          </w:tcPr>
          <w:p w14:paraId="540182E4"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90" w:type="pct"/>
            <w:tcBorders>
              <w:top w:val="nil"/>
              <w:left w:val="nil"/>
              <w:bottom w:val="single" w:sz="4" w:space="0" w:color="auto"/>
              <w:right w:val="single" w:sz="4" w:space="0" w:color="auto"/>
            </w:tcBorders>
            <w:shd w:val="clear" w:color="auto" w:fill="auto"/>
            <w:noWrap/>
            <w:vAlign w:val="bottom"/>
            <w:hideMark/>
          </w:tcPr>
          <w:p w14:paraId="5907469C"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09" w:type="pct"/>
            <w:tcBorders>
              <w:top w:val="nil"/>
              <w:left w:val="nil"/>
              <w:bottom w:val="single" w:sz="4" w:space="0" w:color="auto"/>
              <w:right w:val="single" w:sz="4" w:space="0" w:color="auto"/>
            </w:tcBorders>
            <w:shd w:val="clear" w:color="auto" w:fill="auto"/>
            <w:noWrap/>
            <w:vAlign w:val="bottom"/>
            <w:hideMark/>
          </w:tcPr>
          <w:p w14:paraId="072CAA17"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363" w:type="pct"/>
            <w:tcBorders>
              <w:top w:val="nil"/>
              <w:left w:val="nil"/>
              <w:bottom w:val="single" w:sz="4" w:space="0" w:color="auto"/>
              <w:right w:val="single" w:sz="4" w:space="0" w:color="auto"/>
            </w:tcBorders>
            <w:shd w:val="clear" w:color="auto" w:fill="auto"/>
            <w:noWrap/>
            <w:vAlign w:val="bottom"/>
            <w:hideMark/>
          </w:tcPr>
          <w:p w14:paraId="5785D88B"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0,03%</w:t>
            </w:r>
          </w:p>
        </w:tc>
        <w:tc>
          <w:tcPr>
            <w:tcW w:w="473" w:type="pct"/>
            <w:tcBorders>
              <w:top w:val="nil"/>
              <w:left w:val="nil"/>
              <w:bottom w:val="single" w:sz="4" w:space="0" w:color="auto"/>
              <w:right w:val="single" w:sz="4" w:space="0" w:color="auto"/>
            </w:tcBorders>
            <w:shd w:val="clear" w:color="auto" w:fill="auto"/>
            <w:noWrap/>
            <w:vAlign w:val="bottom"/>
            <w:hideMark/>
          </w:tcPr>
          <w:p w14:paraId="44D1426F"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21" w:type="pct"/>
            <w:tcBorders>
              <w:top w:val="nil"/>
              <w:left w:val="nil"/>
              <w:bottom w:val="single" w:sz="4" w:space="0" w:color="auto"/>
              <w:right w:val="single" w:sz="4" w:space="0" w:color="auto"/>
            </w:tcBorders>
            <w:shd w:val="clear" w:color="auto" w:fill="auto"/>
            <w:noWrap/>
            <w:vAlign w:val="bottom"/>
            <w:hideMark/>
          </w:tcPr>
          <w:p w14:paraId="2AEE726B"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748" w:type="pct"/>
            <w:tcBorders>
              <w:top w:val="nil"/>
              <w:left w:val="nil"/>
              <w:bottom w:val="single" w:sz="4" w:space="0" w:color="auto"/>
              <w:right w:val="single" w:sz="4" w:space="0" w:color="auto"/>
            </w:tcBorders>
            <w:shd w:val="clear" w:color="auto" w:fill="auto"/>
            <w:noWrap/>
            <w:vAlign w:val="bottom"/>
            <w:hideMark/>
          </w:tcPr>
          <w:p w14:paraId="18A84166"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r>
      <w:tr w:rsidR="00A47101" w:rsidRPr="00A47101" w14:paraId="29D1037D" w14:textId="77777777" w:rsidTr="00974A5C">
        <w:trPr>
          <w:trHeight w:val="300"/>
        </w:trPr>
        <w:tc>
          <w:tcPr>
            <w:tcW w:w="1213" w:type="pct"/>
            <w:tcBorders>
              <w:top w:val="nil"/>
              <w:left w:val="single" w:sz="4" w:space="0" w:color="auto"/>
              <w:bottom w:val="single" w:sz="4" w:space="0" w:color="auto"/>
              <w:right w:val="single" w:sz="4" w:space="0" w:color="auto"/>
            </w:tcBorders>
            <w:shd w:val="clear" w:color="auto" w:fill="auto"/>
            <w:noWrap/>
            <w:vAlign w:val="bottom"/>
            <w:hideMark/>
          </w:tcPr>
          <w:p w14:paraId="30DCB049"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BJELOVARSKO-BILOGORSKA</w:t>
            </w:r>
          </w:p>
        </w:tc>
        <w:tc>
          <w:tcPr>
            <w:tcW w:w="519" w:type="pct"/>
            <w:tcBorders>
              <w:top w:val="nil"/>
              <w:left w:val="nil"/>
              <w:bottom w:val="single" w:sz="4" w:space="0" w:color="auto"/>
              <w:right w:val="single" w:sz="4" w:space="0" w:color="auto"/>
            </w:tcBorders>
            <w:shd w:val="clear" w:color="auto" w:fill="auto"/>
            <w:noWrap/>
            <w:vAlign w:val="bottom"/>
            <w:hideMark/>
          </w:tcPr>
          <w:p w14:paraId="1D639C8A"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M3</w:t>
            </w:r>
          </w:p>
        </w:tc>
        <w:tc>
          <w:tcPr>
            <w:tcW w:w="363" w:type="pct"/>
            <w:tcBorders>
              <w:top w:val="nil"/>
              <w:left w:val="nil"/>
              <w:bottom w:val="single" w:sz="4" w:space="0" w:color="auto"/>
              <w:right w:val="single" w:sz="4" w:space="0" w:color="auto"/>
            </w:tcBorders>
            <w:shd w:val="clear" w:color="auto" w:fill="auto"/>
            <w:noWrap/>
            <w:vAlign w:val="bottom"/>
            <w:hideMark/>
          </w:tcPr>
          <w:p w14:paraId="11792092"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90" w:type="pct"/>
            <w:tcBorders>
              <w:top w:val="nil"/>
              <w:left w:val="nil"/>
              <w:bottom w:val="single" w:sz="4" w:space="0" w:color="auto"/>
              <w:right w:val="single" w:sz="4" w:space="0" w:color="auto"/>
            </w:tcBorders>
            <w:shd w:val="clear" w:color="auto" w:fill="auto"/>
            <w:noWrap/>
            <w:vAlign w:val="bottom"/>
            <w:hideMark/>
          </w:tcPr>
          <w:p w14:paraId="6EE32A9F"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09" w:type="pct"/>
            <w:tcBorders>
              <w:top w:val="nil"/>
              <w:left w:val="nil"/>
              <w:bottom w:val="single" w:sz="4" w:space="0" w:color="auto"/>
              <w:right w:val="single" w:sz="4" w:space="0" w:color="auto"/>
            </w:tcBorders>
            <w:shd w:val="clear" w:color="auto" w:fill="auto"/>
            <w:noWrap/>
            <w:vAlign w:val="bottom"/>
            <w:hideMark/>
          </w:tcPr>
          <w:p w14:paraId="1BE70EB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363" w:type="pct"/>
            <w:tcBorders>
              <w:top w:val="nil"/>
              <w:left w:val="nil"/>
              <w:bottom w:val="single" w:sz="4" w:space="0" w:color="auto"/>
              <w:right w:val="single" w:sz="4" w:space="0" w:color="auto"/>
            </w:tcBorders>
            <w:shd w:val="clear" w:color="auto" w:fill="auto"/>
            <w:noWrap/>
            <w:vAlign w:val="bottom"/>
            <w:hideMark/>
          </w:tcPr>
          <w:p w14:paraId="0A2BA31A"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0,28%</w:t>
            </w:r>
          </w:p>
        </w:tc>
        <w:tc>
          <w:tcPr>
            <w:tcW w:w="473" w:type="pct"/>
            <w:tcBorders>
              <w:top w:val="nil"/>
              <w:left w:val="nil"/>
              <w:bottom w:val="single" w:sz="4" w:space="0" w:color="auto"/>
              <w:right w:val="single" w:sz="4" w:space="0" w:color="auto"/>
            </w:tcBorders>
            <w:shd w:val="clear" w:color="auto" w:fill="auto"/>
            <w:noWrap/>
            <w:vAlign w:val="bottom"/>
            <w:hideMark/>
          </w:tcPr>
          <w:p w14:paraId="471CC728"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21" w:type="pct"/>
            <w:tcBorders>
              <w:top w:val="nil"/>
              <w:left w:val="nil"/>
              <w:bottom w:val="single" w:sz="4" w:space="0" w:color="auto"/>
              <w:right w:val="single" w:sz="4" w:space="0" w:color="auto"/>
            </w:tcBorders>
            <w:shd w:val="clear" w:color="auto" w:fill="auto"/>
            <w:noWrap/>
            <w:vAlign w:val="bottom"/>
            <w:hideMark/>
          </w:tcPr>
          <w:p w14:paraId="3611118A"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748" w:type="pct"/>
            <w:tcBorders>
              <w:top w:val="nil"/>
              <w:left w:val="nil"/>
              <w:bottom w:val="single" w:sz="4" w:space="0" w:color="auto"/>
              <w:right w:val="single" w:sz="4" w:space="0" w:color="auto"/>
            </w:tcBorders>
            <w:shd w:val="clear" w:color="auto" w:fill="auto"/>
            <w:noWrap/>
            <w:vAlign w:val="bottom"/>
            <w:hideMark/>
          </w:tcPr>
          <w:p w14:paraId="47DAA3F7"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r>
      <w:tr w:rsidR="00A47101" w:rsidRPr="00A47101" w14:paraId="24E00B52" w14:textId="77777777" w:rsidTr="00974A5C">
        <w:trPr>
          <w:trHeight w:val="300"/>
        </w:trPr>
        <w:tc>
          <w:tcPr>
            <w:tcW w:w="1213" w:type="pct"/>
            <w:tcBorders>
              <w:top w:val="nil"/>
              <w:left w:val="single" w:sz="4" w:space="0" w:color="auto"/>
              <w:bottom w:val="single" w:sz="4" w:space="0" w:color="auto"/>
              <w:right w:val="single" w:sz="4" w:space="0" w:color="auto"/>
            </w:tcBorders>
            <w:shd w:val="clear" w:color="auto" w:fill="auto"/>
            <w:noWrap/>
            <w:vAlign w:val="bottom"/>
            <w:hideMark/>
          </w:tcPr>
          <w:p w14:paraId="527F9432"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BJELOVARSKO-BILOGORSKA</w:t>
            </w:r>
          </w:p>
        </w:tc>
        <w:tc>
          <w:tcPr>
            <w:tcW w:w="519" w:type="pct"/>
            <w:tcBorders>
              <w:top w:val="nil"/>
              <w:left w:val="nil"/>
              <w:bottom w:val="single" w:sz="4" w:space="0" w:color="auto"/>
              <w:right w:val="single" w:sz="4" w:space="0" w:color="auto"/>
            </w:tcBorders>
            <w:shd w:val="clear" w:color="auto" w:fill="auto"/>
            <w:noWrap/>
            <w:vAlign w:val="bottom"/>
            <w:hideMark/>
          </w:tcPr>
          <w:p w14:paraId="03652E71"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N1</w:t>
            </w:r>
          </w:p>
        </w:tc>
        <w:tc>
          <w:tcPr>
            <w:tcW w:w="363" w:type="pct"/>
            <w:tcBorders>
              <w:top w:val="nil"/>
              <w:left w:val="nil"/>
              <w:bottom w:val="single" w:sz="4" w:space="0" w:color="auto"/>
              <w:right w:val="single" w:sz="4" w:space="0" w:color="auto"/>
            </w:tcBorders>
            <w:shd w:val="clear" w:color="auto" w:fill="auto"/>
            <w:noWrap/>
            <w:vAlign w:val="bottom"/>
            <w:hideMark/>
          </w:tcPr>
          <w:p w14:paraId="5BB34438"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0,45%</w:t>
            </w:r>
          </w:p>
        </w:tc>
        <w:tc>
          <w:tcPr>
            <w:tcW w:w="490" w:type="pct"/>
            <w:tcBorders>
              <w:top w:val="nil"/>
              <w:left w:val="nil"/>
              <w:bottom w:val="single" w:sz="4" w:space="0" w:color="auto"/>
              <w:right w:val="single" w:sz="4" w:space="0" w:color="auto"/>
            </w:tcBorders>
            <w:shd w:val="clear" w:color="auto" w:fill="auto"/>
            <w:noWrap/>
            <w:vAlign w:val="bottom"/>
            <w:hideMark/>
          </w:tcPr>
          <w:p w14:paraId="074D07C4"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1,39%</w:t>
            </w:r>
          </w:p>
        </w:tc>
        <w:tc>
          <w:tcPr>
            <w:tcW w:w="409" w:type="pct"/>
            <w:tcBorders>
              <w:top w:val="nil"/>
              <w:left w:val="nil"/>
              <w:bottom w:val="single" w:sz="4" w:space="0" w:color="auto"/>
              <w:right w:val="single" w:sz="4" w:space="0" w:color="auto"/>
            </w:tcBorders>
            <w:shd w:val="clear" w:color="auto" w:fill="auto"/>
            <w:noWrap/>
            <w:vAlign w:val="bottom"/>
            <w:hideMark/>
          </w:tcPr>
          <w:p w14:paraId="312FA180"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363" w:type="pct"/>
            <w:tcBorders>
              <w:top w:val="nil"/>
              <w:left w:val="nil"/>
              <w:bottom w:val="single" w:sz="4" w:space="0" w:color="auto"/>
              <w:right w:val="single" w:sz="4" w:space="0" w:color="auto"/>
            </w:tcBorders>
            <w:shd w:val="clear" w:color="auto" w:fill="auto"/>
            <w:noWrap/>
            <w:vAlign w:val="bottom"/>
            <w:hideMark/>
          </w:tcPr>
          <w:p w14:paraId="0B53874A"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8,37%</w:t>
            </w:r>
          </w:p>
        </w:tc>
        <w:tc>
          <w:tcPr>
            <w:tcW w:w="473" w:type="pct"/>
            <w:tcBorders>
              <w:top w:val="nil"/>
              <w:left w:val="nil"/>
              <w:bottom w:val="single" w:sz="4" w:space="0" w:color="auto"/>
              <w:right w:val="single" w:sz="4" w:space="0" w:color="auto"/>
            </w:tcBorders>
            <w:shd w:val="clear" w:color="auto" w:fill="auto"/>
            <w:noWrap/>
            <w:vAlign w:val="bottom"/>
            <w:hideMark/>
          </w:tcPr>
          <w:p w14:paraId="1E79E8EB"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21" w:type="pct"/>
            <w:tcBorders>
              <w:top w:val="nil"/>
              <w:left w:val="nil"/>
              <w:bottom w:val="single" w:sz="4" w:space="0" w:color="auto"/>
              <w:right w:val="single" w:sz="4" w:space="0" w:color="auto"/>
            </w:tcBorders>
            <w:shd w:val="clear" w:color="auto" w:fill="auto"/>
            <w:noWrap/>
            <w:vAlign w:val="bottom"/>
            <w:hideMark/>
          </w:tcPr>
          <w:p w14:paraId="45E93A57"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1,04%</w:t>
            </w:r>
          </w:p>
        </w:tc>
        <w:tc>
          <w:tcPr>
            <w:tcW w:w="748" w:type="pct"/>
            <w:tcBorders>
              <w:top w:val="nil"/>
              <w:left w:val="nil"/>
              <w:bottom w:val="single" w:sz="4" w:space="0" w:color="auto"/>
              <w:right w:val="single" w:sz="4" w:space="0" w:color="auto"/>
            </w:tcBorders>
            <w:shd w:val="clear" w:color="auto" w:fill="auto"/>
            <w:noWrap/>
            <w:vAlign w:val="bottom"/>
            <w:hideMark/>
          </w:tcPr>
          <w:p w14:paraId="1F6FF39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r>
      <w:tr w:rsidR="00A47101" w:rsidRPr="00A47101" w14:paraId="5E2D51C4" w14:textId="77777777" w:rsidTr="00974A5C">
        <w:trPr>
          <w:trHeight w:val="300"/>
        </w:trPr>
        <w:tc>
          <w:tcPr>
            <w:tcW w:w="1213" w:type="pct"/>
            <w:tcBorders>
              <w:top w:val="nil"/>
              <w:left w:val="single" w:sz="4" w:space="0" w:color="auto"/>
              <w:bottom w:val="single" w:sz="4" w:space="0" w:color="auto"/>
              <w:right w:val="single" w:sz="4" w:space="0" w:color="auto"/>
            </w:tcBorders>
            <w:shd w:val="clear" w:color="auto" w:fill="auto"/>
            <w:noWrap/>
            <w:vAlign w:val="bottom"/>
            <w:hideMark/>
          </w:tcPr>
          <w:p w14:paraId="421F161E"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BJELOVARSKO-BILOGORSKA</w:t>
            </w:r>
          </w:p>
        </w:tc>
        <w:tc>
          <w:tcPr>
            <w:tcW w:w="519" w:type="pct"/>
            <w:tcBorders>
              <w:top w:val="nil"/>
              <w:left w:val="nil"/>
              <w:bottom w:val="single" w:sz="4" w:space="0" w:color="auto"/>
              <w:right w:val="single" w:sz="4" w:space="0" w:color="auto"/>
            </w:tcBorders>
            <w:shd w:val="clear" w:color="auto" w:fill="auto"/>
            <w:noWrap/>
            <w:vAlign w:val="bottom"/>
            <w:hideMark/>
          </w:tcPr>
          <w:p w14:paraId="3DA041C2"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N2</w:t>
            </w:r>
          </w:p>
        </w:tc>
        <w:tc>
          <w:tcPr>
            <w:tcW w:w="363" w:type="pct"/>
            <w:tcBorders>
              <w:top w:val="nil"/>
              <w:left w:val="nil"/>
              <w:bottom w:val="single" w:sz="4" w:space="0" w:color="auto"/>
              <w:right w:val="single" w:sz="4" w:space="0" w:color="auto"/>
            </w:tcBorders>
            <w:shd w:val="clear" w:color="auto" w:fill="auto"/>
            <w:noWrap/>
            <w:vAlign w:val="bottom"/>
            <w:hideMark/>
          </w:tcPr>
          <w:p w14:paraId="4807868B"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0,01%</w:t>
            </w:r>
          </w:p>
        </w:tc>
        <w:tc>
          <w:tcPr>
            <w:tcW w:w="490" w:type="pct"/>
            <w:tcBorders>
              <w:top w:val="nil"/>
              <w:left w:val="nil"/>
              <w:bottom w:val="single" w:sz="4" w:space="0" w:color="auto"/>
              <w:right w:val="single" w:sz="4" w:space="0" w:color="auto"/>
            </w:tcBorders>
            <w:shd w:val="clear" w:color="auto" w:fill="auto"/>
            <w:noWrap/>
            <w:vAlign w:val="bottom"/>
            <w:hideMark/>
          </w:tcPr>
          <w:p w14:paraId="63C15EE1"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09" w:type="pct"/>
            <w:tcBorders>
              <w:top w:val="nil"/>
              <w:left w:val="nil"/>
              <w:bottom w:val="single" w:sz="4" w:space="0" w:color="auto"/>
              <w:right w:val="single" w:sz="4" w:space="0" w:color="auto"/>
            </w:tcBorders>
            <w:shd w:val="clear" w:color="auto" w:fill="auto"/>
            <w:noWrap/>
            <w:vAlign w:val="bottom"/>
            <w:hideMark/>
          </w:tcPr>
          <w:p w14:paraId="0C61DC8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363" w:type="pct"/>
            <w:tcBorders>
              <w:top w:val="nil"/>
              <w:left w:val="nil"/>
              <w:bottom w:val="single" w:sz="4" w:space="0" w:color="auto"/>
              <w:right w:val="single" w:sz="4" w:space="0" w:color="auto"/>
            </w:tcBorders>
            <w:shd w:val="clear" w:color="auto" w:fill="auto"/>
            <w:noWrap/>
            <w:vAlign w:val="bottom"/>
            <w:hideMark/>
          </w:tcPr>
          <w:p w14:paraId="21559AAF"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0,91%</w:t>
            </w:r>
          </w:p>
        </w:tc>
        <w:tc>
          <w:tcPr>
            <w:tcW w:w="473" w:type="pct"/>
            <w:tcBorders>
              <w:top w:val="nil"/>
              <w:left w:val="nil"/>
              <w:bottom w:val="single" w:sz="4" w:space="0" w:color="auto"/>
              <w:right w:val="single" w:sz="4" w:space="0" w:color="auto"/>
            </w:tcBorders>
            <w:shd w:val="clear" w:color="auto" w:fill="auto"/>
            <w:noWrap/>
            <w:vAlign w:val="bottom"/>
            <w:hideMark/>
          </w:tcPr>
          <w:p w14:paraId="6C1BE02C"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21" w:type="pct"/>
            <w:tcBorders>
              <w:top w:val="nil"/>
              <w:left w:val="nil"/>
              <w:bottom w:val="single" w:sz="4" w:space="0" w:color="auto"/>
              <w:right w:val="single" w:sz="4" w:space="0" w:color="auto"/>
            </w:tcBorders>
            <w:shd w:val="clear" w:color="auto" w:fill="auto"/>
            <w:noWrap/>
            <w:vAlign w:val="bottom"/>
            <w:hideMark/>
          </w:tcPr>
          <w:p w14:paraId="0473E57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748" w:type="pct"/>
            <w:tcBorders>
              <w:top w:val="nil"/>
              <w:left w:val="nil"/>
              <w:bottom w:val="single" w:sz="4" w:space="0" w:color="auto"/>
              <w:right w:val="single" w:sz="4" w:space="0" w:color="auto"/>
            </w:tcBorders>
            <w:shd w:val="clear" w:color="auto" w:fill="auto"/>
            <w:noWrap/>
            <w:vAlign w:val="bottom"/>
            <w:hideMark/>
          </w:tcPr>
          <w:p w14:paraId="6D367B8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r>
      <w:tr w:rsidR="00A47101" w:rsidRPr="00A47101" w14:paraId="1AA64496" w14:textId="77777777" w:rsidTr="00974A5C">
        <w:trPr>
          <w:trHeight w:val="300"/>
        </w:trPr>
        <w:tc>
          <w:tcPr>
            <w:tcW w:w="1213" w:type="pct"/>
            <w:tcBorders>
              <w:top w:val="nil"/>
              <w:left w:val="single" w:sz="4" w:space="0" w:color="auto"/>
              <w:bottom w:val="single" w:sz="4" w:space="0" w:color="auto"/>
              <w:right w:val="single" w:sz="4" w:space="0" w:color="auto"/>
            </w:tcBorders>
            <w:shd w:val="clear" w:color="auto" w:fill="auto"/>
            <w:noWrap/>
            <w:vAlign w:val="bottom"/>
            <w:hideMark/>
          </w:tcPr>
          <w:p w14:paraId="0BA6ABBD"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BJELOVARSKO-BILOGORSKA</w:t>
            </w:r>
          </w:p>
        </w:tc>
        <w:tc>
          <w:tcPr>
            <w:tcW w:w="519" w:type="pct"/>
            <w:tcBorders>
              <w:top w:val="nil"/>
              <w:left w:val="nil"/>
              <w:bottom w:val="single" w:sz="4" w:space="0" w:color="auto"/>
              <w:right w:val="single" w:sz="4" w:space="0" w:color="auto"/>
            </w:tcBorders>
            <w:shd w:val="clear" w:color="auto" w:fill="auto"/>
            <w:noWrap/>
            <w:vAlign w:val="bottom"/>
            <w:hideMark/>
          </w:tcPr>
          <w:p w14:paraId="14173BD8"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N3</w:t>
            </w:r>
          </w:p>
        </w:tc>
        <w:tc>
          <w:tcPr>
            <w:tcW w:w="363" w:type="pct"/>
            <w:tcBorders>
              <w:top w:val="nil"/>
              <w:left w:val="nil"/>
              <w:bottom w:val="single" w:sz="4" w:space="0" w:color="auto"/>
              <w:right w:val="single" w:sz="4" w:space="0" w:color="auto"/>
            </w:tcBorders>
            <w:shd w:val="clear" w:color="auto" w:fill="auto"/>
            <w:noWrap/>
            <w:vAlign w:val="bottom"/>
            <w:hideMark/>
          </w:tcPr>
          <w:p w14:paraId="5A5F7A3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90" w:type="pct"/>
            <w:tcBorders>
              <w:top w:val="nil"/>
              <w:left w:val="nil"/>
              <w:bottom w:val="single" w:sz="4" w:space="0" w:color="auto"/>
              <w:right w:val="single" w:sz="4" w:space="0" w:color="auto"/>
            </w:tcBorders>
            <w:shd w:val="clear" w:color="auto" w:fill="auto"/>
            <w:noWrap/>
            <w:vAlign w:val="bottom"/>
            <w:hideMark/>
          </w:tcPr>
          <w:p w14:paraId="1BDFE13A"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09" w:type="pct"/>
            <w:tcBorders>
              <w:top w:val="nil"/>
              <w:left w:val="nil"/>
              <w:bottom w:val="single" w:sz="4" w:space="0" w:color="auto"/>
              <w:right w:val="single" w:sz="4" w:space="0" w:color="auto"/>
            </w:tcBorders>
            <w:shd w:val="clear" w:color="auto" w:fill="auto"/>
            <w:noWrap/>
            <w:vAlign w:val="bottom"/>
            <w:hideMark/>
          </w:tcPr>
          <w:p w14:paraId="76D03AB8"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363" w:type="pct"/>
            <w:tcBorders>
              <w:top w:val="nil"/>
              <w:left w:val="nil"/>
              <w:bottom w:val="single" w:sz="4" w:space="0" w:color="auto"/>
              <w:right w:val="single" w:sz="4" w:space="0" w:color="auto"/>
            </w:tcBorders>
            <w:shd w:val="clear" w:color="auto" w:fill="auto"/>
            <w:noWrap/>
            <w:vAlign w:val="bottom"/>
            <w:hideMark/>
          </w:tcPr>
          <w:p w14:paraId="2D699E14"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2,43%</w:t>
            </w:r>
          </w:p>
        </w:tc>
        <w:tc>
          <w:tcPr>
            <w:tcW w:w="473" w:type="pct"/>
            <w:tcBorders>
              <w:top w:val="nil"/>
              <w:left w:val="nil"/>
              <w:bottom w:val="single" w:sz="4" w:space="0" w:color="auto"/>
              <w:right w:val="single" w:sz="4" w:space="0" w:color="auto"/>
            </w:tcBorders>
            <w:shd w:val="clear" w:color="auto" w:fill="auto"/>
            <w:noWrap/>
            <w:vAlign w:val="bottom"/>
            <w:hideMark/>
          </w:tcPr>
          <w:p w14:paraId="47E23B3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21" w:type="pct"/>
            <w:tcBorders>
              <w:top w:val="nil"/>
              <w:left w:val="nil"/>
              <w:bottom w:val="single" w:sz="4" w:space="0" w:color="auto"/>
              <w:right w:val="single" w:sz="4" w:space="0" w:color="auto"/>
            </w:tcBorders>
            <w:shd w:val="clear" w:color="auto" w:fill="auto"/>
            <w:noWrap/>
            <w:vAlign w:val="bottom"/>
            <w:hideMark/>
          </w:tcPr>
          <w:p w14:paraId="4D064734"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748" w:type="pct"/>
            <w:tcBorders>
              <w:top w:val="nil"/>
              <w:left w:val="nil"/>
              <w:bottom w:val="single" w:sz="4" w:space="0" w:color="auto"/>
              <w:right w:val="single" w:sz="4" w:space="0" w:color="auto"/>
            </w:tcBorders>
            <w:shd w:val="clear" w:color="auto" w:fill="auto"/>
            <w:noWrap/>
            <w:vAlign w:val="bottom"/>
            <w:hideMark/>
          </w:tcPr>
          <w:p w14:paraId="04E685C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r>
      <w:tr w:rsidR="00A47101" w:rsidRPr="00A47101" w14:paraId="56B8273E" w14:textId="77777777" w:rsidTr="00974A5C">
        <w:trPr>
          <w:trHeight w:val="300"/>
        </w:trPr>
        <w:tc>
          <w:tcPr>
            <w:tcW w:w="1213" w:type="pct"/>
            <w:tcBorders>
              <w:top w:val="nil"/>
              <w:left w:val="single" w:sz="4" w:space="0" w:color="auto"/>
              <w:bottom w:val="single" w:sz="4" w:space="0" w:color="auto"/>
              <w:right w:val="single" w:sz="4" w:space="0" w:color="auto"/>
            </w:tcBorders>
            <w:shd w:val="clear" w:color="auto" w:fill="auto"/>
            <w:noWrap/>
            <w:vAlign w:val="bottom"/>
            <w:hideMark/>
          </w:tcPr>
          <w:p w14:paraId="77A1F18D"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BJELOVARSKO-BILOGORSKA</w:t>
            </w:r>
          </w:p>
        </w:tc>
        <w:tc>
          <w:tcPr>
            <w:tcW w:w="519" w:type="pct"/>
            <w:tcBorders>
              <w:top w:val="nil"/>
              <w:left w:val="nil"/>
              <w:bottom w:val="single" w:sz="4" w:space="0" w:color="auto"/>
              <w:right w:val="single" w:sz="4" w:space="0" w:color="auto"/>
            </w:tcBorders>
            <w:shd w:val="clear" w:color="auto" w:fill="auto"/>
            <w:noWrap/>
            <w:vAlign w:val="bottom"/>
            <w:hideMark/>
          </w:tcPr>
          <w:p w14:paraId="1ABC9DDE"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RS</w:t>
            </w:r>
          </w:p>
        </w:tc>
        <w:tc>
          <w:tcPr>
            <w:tcW w:w="363" w:type="pct"/>
            <w:tcBorders>
              <w:top w:val="nil"/>
              <w:left w:val="nil"/>
              <w:bottom w:val="single" w:sz="4" w:space="0" w:color="auto"/>
              <w:right w:val="single" w:sz="4" w:space="0" w:color="auto"/>
            </w:tcBorders>
            <w:shd w:val="clear" w:color="auto" w:fill="auto"/>
            <w:noWrap/>
            <w:vAlign w:val="bottom"/>
            <w:hideMark/>
          </w:tcPr>
          <w:p w14:paraId="51011A00"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0,01%</w:t>
            </w:r>
          </w:p>
        </w:tc>
        <w:tc>
          <w:tcPr>
            <w:tcW w:w="490" w:type="pct"/>
            <w:tcBorders>
              <w:top w:val="nil"/>
              <w:left w:val="nil"/>
              <w:bottom w:val="single" w:sz="4" w:space="0" w:color="auto"/>
              <w:right w:val="single" w:sz="4" w:space="0" w:color="auto"/>
            </w:tcBorders>
            <w:shd w:val="clear" w:color="auto" w:fill="auto"/>
            <w:noWrap/>
            <w:vAlign w:val="bottom"/>
            <w:hideMark/>
          </w:tcPr>
          <w:p w14:paraId="324F4F5D"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0,05%</w:t>
            </w:r>
          </w:p>
        </w:tc>
        <w:tc>
          <w:tcPr>
            <w:tcW w:w="409" w:type="pct"/>
            <w:tcBorders>
              <w:top w:val="nil"/>
              <w:left w:val="nil"/>
              <w:bottom w:val="single" w:sz="4" w:space="0" w:color="auto"/>
              <w:right w:val="single" w:sz="4" w:space="0" w:color="auto"/>
            </w:tcBorders>
            <w:shd w:val="clear" w:color="auto" w:fill="auto"/>
            <w:noWrap/>
            <w:vAlign w:val="bottom"/>
            <w:hideMark/>
          </w:tcPr>
          <w:p w14:paraId="27A462B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363" w:type="pct"/>
            <w:tcBorders>
              <w:top w:val="nil"/>
              <w:left w:val="nil"/>
              <w:bottom w:val="single" w:sz="4" w:space="0" w:color="auto"/>
              <w:right w:val="single" w:sz="4" w:space="0" w:color="auto"/>
            </w:tcBorders>
            <w:shd w:val="clear" w:color="auto" w:fill="auto"/>
            <w:noWrap/>
            <w:vAlign w:val="bottom"/>
            <w:hideMark/>
          </w:tcPr>
          <w:p w14:paraId="686B448B"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1,79%</w:t>
            </w:r>
          </w:p>
        </w:tc>
        <w:tc>
          <w:tcPr>
            <w:tcW w:w="473" w:type="pct"/>
            <w:tcBorders>
              <w:top w:val="nil"/>
              <w:left w:val="nil"/>
              <w:bottom w:val="single" w:sz="4" w:space="0" w:color="auto"/>
              <w:right w:val="single" w:sz="4" w:space="0" w:color="auto"/>
            </w:tcBorders>
            <w:shd w:val="clear" w:color="auto" w:fill="auto"/>
            <w:noWrap/>
            <w:vAlign w:val="bottom"/>
            <w:hideMark/>
          </w:tcPr>
          <w:p w14:paraId="76316854"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21" w:type="pct"/>
            <w:tcBorders>
              <w:top w:val="nil"/>
              <w:left w:val="nil"/>
              <w:bottom w:val="single" w:sz="4" w:space="0" w:color="auto"/>
              <w:right w:val="single" w:sz="4" w:space="0" w:color="auto"/>
            </w:tcBorders>
            <w:shd w:val="clear" w:color="auto" w:fill="auto"/>
            <w:noWrap/>
            <w:vAlign w:val="bottom"/>
            <w:hideMark/>
          </w:tcPr>
          <w:p w14:paraId="607C4491"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748" w:type="pct"/>
            <w:tcBorders>
              <w:top w:val="nil"/>
              <w:left w:val="nil"/>
              <w:bottom w:val="single" w:sz="4" w:space="0" w:color="auto"/>
              <w:right w:val="single" w:sz="4" w:space="0" w:color="auto"/>
            </w:tcBorders>
            <w:shd w:val="clear" w:color="auto" w:fill="auto"/>
            <w:noWrap/>
            <w:vAlign w:val="bottom"/>
            <w:hideMark/>
          </w:tcPr>
          <w:p w14:paraId="1A5F57CE"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r>
      <w:tr w:rsidR="00A47101" w:rsidRPr="00A47101" w14:paraId="023E2CF8" w14:textId="77777777" w:rsidTr="00974A5C">
        <w:trPr>
          <w:trHeight w:val="300"/>
        </w:trPr>
        <w:tc>
          <w:tcPr>
            <w:tcW w:w="1213" w:type="pct"/>
            <w:tcBorders>
              <w:top w:val="nil"/>
              <w:left w:val="single" w:sz="4" w:space="0" w:color="auto"/>
              <w:bottom w:val="single" w:sz="4" w:space="0" w:color="auto"/>
              <w:right w:val="single" w:sz="4" w:space="0" w:color="auto"/>
            </w:tcBorders>
            <w:shd w:val="clear" w:color="auto" w:fill="auto"/>
            <w:noWrap/>
            <w:vAlign w:val="bottom"/>
            <w:hideMark/>
          </w:tcPr>
          <w:p w14:paraId="71C65235"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lastRenderedPageBreak/>
              <w:t>BJELOVARSKO-BILOGORSKA</w:t>
            </w:r>
          </w:p>
        </w:tc>
        <w:tc>
          <w:tcPr>
            <w:tcW w:w="519" w:type="pct"/>
            <w:tcBorders>
              <w:top w:val="nil"/>
              <w:left w:val="nil"/>
              <w:bottom w:val="single" w:sz="4" w:space="0" w:color="auto"/>
              <w:right w:val="single" w:sz="4" w:space="0" w:color="auto"/>
            </w:tcBorders>
            <w:shd w:val="clear" w:color="auto" w:fill="auto"/>
            <w:noWrap/>
            <w:vAlign w:val="bottom"/>
            <w:hideMark/>
          </w:tcPr>
          <w:p w14:paraId="604CAF8A"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T</w:t>
            </w:r>
          </w:p>
        </w:tc>
        <w:tc>
          <w:tcPr>
            <w:tcW w:w="363" w:type="pct"/>
            <w:tcBorders>
              <w:top w:val="nil"/>
              <w:left w:val="nil"/>
              <w:bottom w:val="single" w:sz="4" w:space="0" w:color="auto"/>
              <w:right w:val="single" w:sz="4" w:space="0" w:color="auto"/>
            </w:tcBorders>
            <w:shd w:val="clear" w:color="auto" w:fill="auto"/>
            <w:noWrap/>
            <w:vAlign w:val="bottom"/>
            <w:hideMark/>
          </w:tcPr>
          <w:p w14:paraId="78F73DBC"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0,81%</w:t>
            </w:r>
          </w:p>
        </w:tc>
        <w:tc>
          <w:tcPr>
            <w:tcW w:w="490" w:type="pct"/>
            <w:tcBorders>
              <w:top w:val="nil"/>
              <w:left w:val="nil"/>
              <w:bottom w:val="single" w:sz="4" w:space="0" w:color="auto"/>
              <w:right w:val="single" w:sz="4" w:space="0" w:color="auto"/>
            </w:tcBorders>
            <w:shd w:val="clear" w:color="auto" w:fill="auto"/>
            <w:noWrap/>
            <w:vAlign w:val="bottom"/>
            <w:hideMark/>
          </w:tcPr>
          <w:p w14:paraId="4008581F"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09" w:type="pct"/>
            <w:tcBorders>
              <w:top w:val="nil"/>
              <w:left w:val="nil"/>
              <w:bottom w:val="single" w:sz="4" w:space="0" w:color="auto"/>
              <w:right w:val="single" w:sz="4" w:space="0" w:color="auto"/>
            </w:tcBorders>
            <w:shd w:val="clear" w:color="auto" w:fill="auto"/>
            <w:noWrap/>
            <w:vAlign w:val="bottom"/>
            <w:hideMark/>
          </w:tcPr>
          <w:p w14:paraId="1B297CCC"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363" w:type="pct"/>
            <w:tcBorders>
              <w:top w:val="nil"/>
              <w:left w:val="nil"/>
              <w:bottom w:val="single" w:sz="4" w:space="0" w:color="auto"/>
              <w:right w:val="single" w:sz="4" w:space="0" w:color="auto"/>
            </w:tcBorders>
            <w:shd w:val="clear" w:color="auto" w:fill="auto"/>
            <w:noWrap/>
            <w:vAlign w:val="bottom"/>
            <w:hideMark/>
          </w:tcPr>
          <w:p w14:paraId="21A5684A"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24,83%</w:t>
            </w:r>
          </w:p>
        </w:tc>
        <w:tc>
          <w:tcPr>
            <w:tcW w:w="473" w:type="pct"/>
            <w:tcBorders>
              <w:top w:val="nil"/>
              <w:left w:val="nil"/>
              <w:bottom w:val="single" w:sz="4" w:space="0" w:color="auto"/>
              <w:right w:val="single" w:sz="4" w:space="0" w:color="auto"/>
            </w:tcBorders>
            <w:shd w:val="clear" w:color="auto" w:fill="auto"/>
            <w:noWrap/>
            <w:vAlign w:val="bottom"/>
            <w:hideMark/>
          </w:tcPr>
          <w:p w14:paraId="619EB1FA"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421" w:type="pct"/>
            <w:tcBorders>
              <w:top w:val="nil"/>
              <w:left w:val="nil"/>
              <w:bottom w:val="single" w:sz="4" w:space="0" w:color="auto"/>
              <w:right w:val="single" w:sz="4" w:space="0" w:color="auto"/>
            </w:tcBorders>
            <w:shd w:val="clear" w:color="auto" w:fill="auto"/>
            <w:noWrap/>
            <w:vAlign w:val="bottom"/>
            <w:hideMark/>
          </w:tcPr>
          <w:p w14:paraId="201EAE8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748" w:type="pct"/>
            <w:tcBorders>
              <w:top w:val="nil"/>
              <w:left w:val="nil"/>
              <w:bottom w:val="single" w:sz="4" w:space="0" w:color="auto"/>
              <w:right w:val="single" w:sz="4" w:space="0" w:color="auto"/>
            </w:tcBorders>
            <w:shd w:val="clear" w:color="auto" w:fill="auto"/>
            <w:noWrap/>
            <w:vAlign w:val="bottom"/>
            <w:hideMark/>
          </w:tcPr>
          <w:p w14:paraId="5419F0F8"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r>
      <w:tr w:rsidR="00A47101" w:rsidRPr="00A47101" w14:paraId="487F7EAF" w14:textId="77777777" w:rsidTr="00974A5C">
        <w:trPr>
          <w:trHeight w:val="300"/>
        </w:trPr>
        <w:tc>
          <w:tcPr>
            <w:tcW w:w="1213" w:type="pct"/>
            <w:tcBorders>
              <w:top w:val="nil"/>
              <w:left w:val="single" w:sz="4" w:space="0" w:color="auto"/>
              <w:bottom w:val="single" w:sz="4" w:space="0" w:color="auto"/>
              <w:right w:val="single" w:sz="4" w:space="0" w:color="auto"/>
            </w:tcBorders>
            <w:shd w:val="clear" w:color="auto" w:fill="auto"/>
            <w:noWrap/>
            <w:vAlign w:val="bottom"/>
            <w:hideMark/>
          </w:tcPr>
          <w:p w14:paraId="264FD586" w14:textId="77777777" w:rsidR="00723B46" w:rsidRPr="00A47101" w:rsidRDefault="00723B46" w:rsidP="00974A5C">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Ukupno od svih vozila:</w:t>
            </w:r>
          </w:p>
        </w:tc>
        <w:tc>
          <w:tcPr>
            <w:tcW w:w="519" w:type="pct"/>
            <w:tcBorders>
              <w:top w:val="nil"/>
              <w:left w:val="nil"/>
              <w:bottom w:val="single" w:sz="4" w:space="0" w:color="auto"/>
              <w:right w:val="single" w:sz="4" w:space="0" w:color="auto"/>
            </w:tcBorders>
            <w:shd w:val="clear" w:color="auto" w:fill="auto"/>
            <w:noWrap/>
            <w:vAlign w:val="bottom"/>
            <w:hideMark/>
          </w:tcPr>
          <w:p w14:paraId="5FBF4EB2"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363" w:type="pct"/>
            <w:tcBorders>
              <w:top w:val="nil"/>
              <w:left w:val="nil"/>
              <w:bottom w:val="single" w:sz="4" w:space="0" w:color="auto"/>
              <w:right w:val="single" w:sz="4" w:space="0" w:color="auto"/>
            </w:tcBorders>
            <w:shd w:val="clear" w:color="auto" w:fill="auto"/>
            <w:noWrap/>
            <w:vAlign w:val="bottom"/>
            <w:hideMark/>
          </w:tcPr>
          <w:p w14:paraId="493AEB6A"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27,30%</w:t>
            </w:r>
          </w:p>
        </w:tc>
        <w:tc>
          <w:tcPr>
            <w:tcW w:w="490" w:type="pct"/>
            <w:tcBorders>
              <w:top w:val="nil"/>
              <w:left w:val="nil"/>
              <w:bottom w:val="single" w:sz="4" w:space="0" w:color="auto"/>
              <w:right w:val="single" w:sz="4" w:space="0" w:color="auto"/>
            </w:tcBorders>
            <w:shd w:val="clear" w:color="auto" w:fill="auto"/>
            <w:noWrap/>
            <w:vAlign w:val="bottom"/>
            <w:hideMark/>
          </w:tcPr>
          <w:p w14:paraId="746618CC"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2,72%</w:t>
            </w:r>
          </w:p>
        </w:tc>
        <w:tc>
          <w:tcPr>
            <w:tcW w:w="409" w:type="pct"/>
            <w:tcBorders>
              <w:top w:val="nil"/>
              <w:left w:val="nil"/>
              <w:bottom w:val="single" w:sz="4" w:space="0" w:color="auto"/>
              <w:right w:val="single" w:sz="4" w:space="0" w:color="auto"/>
            </w:tcBorders>
            <w:shd w:val="clear" w:color="auto" w:fill="auto"/>
            <w:noWrap/>
            <w:vAlign w:val="bottom"/>
            <w:hideMark/>
          </w:tcPr>
          <w:p w14:paraId="0BD23B68"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0,00%</w:t>
            </w:r>
          </w:p>
        </w:tc>
        <w:tc>
          <w:tcPr>
            <w:tcW w:w="363" w:type="pct"/>
            <w:tcBorders>
              <w:top w:val="nil"/>
              <w:left w:val="nil"/>
              <w:bottom w:val="single" w:sz="4" w:space="0" w:color="auto"/>
              <w:right w:val="single" w:sz="4" w:space="0" w:color="auto"/>
            </w:tcBorders>
            <w:shd w:val="clear" w:color="auto" w:fill="auto"/>
            <w:noWrap/>
            <w:vAlign w:val="bottom"/>
            <w:hideMark/>
          </w:tcPr>
          <w:p w14:paraId="1B3DAA79"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69,77%</w:t>
            </w:r>
          </w:p>
        </w:tc>
        <w:tc>
          <w:tcPr>
            <w:tcW w:w="473" w:type="pct"/>
            <w:tcBorders>
              <w:top w:val="nil"/>
              <w:left w:val="nil"/>
              <w:bottom w:val="single" w:sz="4" w:space="0" w:color="auto"/>
              <w:right w:val="single" w:sz="4" w:space="0" w:color="auto"/>
            </w:tcBorders>
            <w:shd w:val="clear" w:color="auto" w:fill="auto"/>
            <w:noWrap/>
            <w:vAlign w:val="bottom"/>
            <w:hideMark/>
          </w:tcPr>
          <w:p w14:paraId="27C1A572"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0,06%</w:t>
            </w:r>
          </w:p>
        </w:tc>
        <w:tc>
          <w:tcPr>
            <w:tcW w:w="421" w:type="pct"/>
            <w:tcBorders>
              <w:top w:val="nil"/>
              <w:left w:val="nil"/>
              <w:bottom w:val="single" w:sz="4" w:space="0" w:color="auto"/>
              <w:right w:val="single" w:sz="4" w:space="0" w:color="auto"/>
            </w:tcBorders>
            <w:shd w:val="clear" w:color="auto" w:fill="auto"/>
            <w:noWrap/>
            <w:vAlign w:val="bottom"/>
            <w:hideMark/>
          </w:tcPr>
          <w:p w14:paraId="4AF4D6D0"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0,13%</w:t>
            </w:r>
          </w:p>
        </w:tc>
        <w:tc>
          <w:tcPr>
            <w:tcW w:w="748" w:type="pct"/>
            <w:tcBorders>
              <w:top w:val="nil"/>
              <w:left w:val="nil"/>
              <w:bottom w:val="single" w:sz="4" w:space="0" w:color="auto"/>
              <w:right w:val="single" w:sz="4" w:space="0" w:color="auto"/>
            </w:tcBorders>
            <w:shd w:val="clear" w:color="auto" w:fill="auto"/>
            <w:noWrap/>
            <w:vAlign w:val="bottom"/>
            <w:hideMark/>
          </w:tcPr>
          <w:p w14:paraId="2DE1BF95" w14:textId="1FE3F5E6" w:rsidR="00723B46" w:rsidRPr="00A47101" w:rsidRDefault="003819B4"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100</w:t>
            </w:r>
            <w:r w:rsidR="00723B46" w:rsidRPr="00A47101">
              <w:rPr>
                <w:rFonts w:eastAsia="Times New Roman" w:cstheme="minorHAnsi"/>
                <w:sz w:val="16"/>
                <w:szCs w:val="16"/>
                <w:lang w:eastAsia="hr-HR"/>
              </w:rPr>
              <w:t>,0</w:t>
            </w:r>
            <w:r w:rsidRPr="00A47101">
              <w:rPr>
                <w:rFonts w:eastAsia="Times New Roman" w:cstheme="minorHAnsi"/>
                <w:sz w:val="16"/>
                <w:szCs w:val="16"/>
                <w:lang w:eastAsia="hr-HR"/>
              </w:rPr>
              <w:t>0</w:t>
            </w:r>
            <w:r w:rsidR="00723B46" w:rsidRPr="00A47101">
              <w:rPr>
                <w:rFonts w:eastAsia="Times New Roman" w:cstheme="minorHAnsi"/>
                <w:sz w:val="16"/>
                <w:szCs w:val="16"/>
                <w:lang w:eastAsia="hr-HR"/>
              </w:rPr>
              <w:t>%</w:t>
            </w:r>
          </w:p>
        </w:tc>
      </w:tr>
    </w:tbl>
    <w:p w14:paraId="2518F826" w14:textId="77777777" w:rsidR="00EF39BE" w:rsidRDefault="00EF39BE" w:rsidP="00EF39BE">
      <w:pPr>
        <w:jc w:val="both"/>
      </w:pPr>
    </w:p>
    <w:p w14:paraId="55EF8A45" w14:textId="4C1036F3" w:rsidR="00723B46" w:rsidRPr="00A47101" w:rsidRDefault="00723B46" w:rsidP="00EF39BE">
      <w:pPr>
        <w:jc w:val="both"/>
      </w:pPr>
      <w:r w:rsidRPr="00A47101">
        <w:t>Kao faktor procjene odnosa vozila u gradu Čazmi će se iskoristiti faktor odnosa broja stanovnika Bjelovarsko-bilogorske županije i grada Čazme.</w:t>
      </w:r>
    </w:p>
    <w:p w14:paraId="61985EF8" w14:textId="10AF31CD" w:rsidR="00723B46" w:rsidRPr="00A47101" w:rsidRDefault="00723B46" w:rsidP="00EF39BE">
      <w:pPr>
        <w:jc w:val="both"/>
      </w:pPr>
      <w:r w:rsidRPr="00A47101">
        <w:t xml:space="preserve">Prema </w:t>
      </w:r>
      <w:r w:rsidR="00EF39BE">
        <w:t>P</w:t>
      </w:r>
      <w:r w:rsidRPr="00A47101">
        <w:t>opisu stanovništva 2021</w:t>
      </w:r>
      <w:r w:rsidR="00EF39BE">
        <w:t>.</w:t>
      </w:r>
      <w:r w:rsidRPr="00A47101">
        <w:t xml:space="preserve"> godine vrijede sljedeći podaci:</w:t>
      </w:r>
    </w:p>
    <w:p w14:paraId="2D802B22" w14:textId="77777777" w:rsidR="00723B46" w:rsidRPr="00A47101" w:rsidRDefault="00723B46" w:rsidP="00EF39BE">
      <w:pPr>
        <w:pStyle w:val="Odlomakpopisa"/>
        <w:numPr>
          <w:ilvl w:val="0"/>
          <w:numId w:val="11"/>
        </w:numPr>
        <w:jc w:val="both"/>
      </w:pPr>
      <w:r w:rsidRPr="00A47101">
        <w:t>U Bjelovarsko – bilogorskoj županiji je ukupno 102295 stanovnika</w:t>
      </w:r>
    </w:p>
    <w:p w14:paraId="2903856E" w14:textId="77777777" w:rsidR="00723B46" w:rsidRPr="00A47101" w:rsidRDefault="00723B46" w:rsidP="00EF39BE">
      <w:pPr>
        <w:pStyle w:val="Odlomakpopisa"/>
        <w:numPr>
          <w:ilvl w:val="0"/>
          <w:numId w:val="11"/>
        </w:numPr>
        <w:jc w:val="both"/>
      </w:pPr>
      <w:r w:rsidRPr="00A47101">
        <w:t>U gradu Čazmi je zabilježeno 6947 stanovnika</w:t>
      </w:r>
    </w:p>
    <w:p w14:paraId="07228AC8" w14:textId="77777777" w:rsidR="00723B46" w:rsidRPr="00A47101" w:rsidRDefault="00723B46" w:rsidP="00EF39BE">
      <w:pPr>
        <w:jc w:val="both"/>
      </w:pPr>
      <w:r w:rsidRPr="00A47101">
        <w:t>Omjer tih dviju vrijednosti iznosi 6947/102295=0,0679</w:t>
      </w:r>
    </w:p>
    <w:p w14:paraId="5332C883" w14:textId="77777777" w:rsidR="00723B46" w:rsidRPr="00A47101" w:rsidRDefault="00723B46" w:rsidP="003819B4">
      <w:pPr>
        <w:jc w:val="both"/>
      </w:pPr>
      <w:r w:rsidRPr="00A47101">
        <w:t>Za navedeni faktor će se umanjiti ukupne vrijednosti vozila  prema podacima centra za vozila Hrvatske.</w:t>
      </w:r>
    </w:p>
    <w:p w14:paraId="18BF6317" w14:textId="76DFEE09" w:rsidR="007017AC" w:rsidRPr="00A47101" w:rsidRDefault="007017AC" w:rsidP="007017AC">
      <w:pPr>
        <w:pStyle w:val="Opisslike"/>
        <w:keepNext/>
        <w:jc w:val="center"/>
        <w:rPr>
          <w:color w:val="auto"/>
        </w:rPr>
      </w:pPr>
      <w:r w:rsidRPr="00A47101">
        <w:rPr>
          <w:color w:val="auto"/>
        </w:rPr>
        <w:t xml:space="preserve">Tablica </w:t>
      </w:r>
      <w:r w:rsidR="00E970EF">
        <w:rPr>
          <w:color w:val="auto"/>
        </w:rPr>
        <w:t>20</w:t>
      </w:r>
      <w:r w:rsidRPr="00A47101">
        <w:rPr>
          <w:color w:val="auto"/>
        </w:rPr>
        <w:t xml:space="preserve"> – Broj vozila po vrsti goriva za grad Čazmu</w:t>
      </w:r>
    </w:p>
    <w:tbl>
      <w:tblPr>
        <w:tblW w:w="5000" w:type="pct"/>
        <w:tblLook w:val="04A0" w:firstRow="1" w:lastRow="0" w:firstColumn="1" w:lastColumn="0" w:noHBand="0" w:noVBand="1"/>
      </w:tblPr>
      <w:tblGrid>
        <w:gridCol w:w="1108"/>
        <w:gridCol w:w="618"/>
        <w:gridCol w:w="743"/>
        <w:gridCol w:w="824"/>
        <w:gridCol w:w="710"/>
        <w:gridCol w:w="743"/>
        <w:gridCol w:w="875"/>
        <w:gridCol w:w="796"/>
        <w:gridCol w:w="933"/>
        <w:gridCol w:w="905"/>
        <w:gridCol w:w="805"/>
      </w:tblGrid>
      <w:tr w:rsidR="00A47101" w:rsidRPr="00A47101" w14:paraId="2E781309" w14:textId="77777777" w:rsidTr="007017AC">
        <w:trPr>
          <w:trHeight w:val="900"/>
          <w:tblHeader/>
        </w:trPr>
        <w:tc>
          <w:tcPr>
            <w:tcW w:w="611" w:type="pct"/>
            <w:tcBorders>
              <w:top w:val="single" w:sz="4" w:space="0" w:color="auto"/>
              <w:left w:val="single" w:sz="4" w:space="0" w:color="auto"/>
              <w:bottom w:val="single" w:sz="4" w:space="0" w:color="auto"/>
              <w:right w:val="single" w:sz="4" w:space="0" w:color="auto"/>
            </w:tcBorders>
            <w:shd w:val="clear" w:color="C0C0C0" w:fill="C0C0C0"/>
            <w:vAlign w:val="center"/>
            <w:hideMark/>
          </w:tcPr>
          <w:p w14:paraId="51A479C5" w14:textId="77777777" w:rsidR="00723B46" w:rsidRPr="00A47101" w:rsidRDefault="00723B46" w:rsidP="00974A5C">
            <w:pPr>
              <w:spacing w:after="0" w:line="240" w:lineRule="auto"/>
              <w:jc w:val="center"/>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Grad Naziv</w:t>
            </w:r>
          </w:p>
        </w:tc>
        <w:tc>
          <w:tcPr>
            <w:tcW w:w="341" w:type="pct"/>
            <w:tcBorders>
              <w:top w:val="single" w:sz="4" w:space="0" w:color="auto"/>
              <w:left w:val="nil"/>
              <w:bottom w:val="single" w:sz="4" w:space="0" w:color="auto"/>
              <w:right w:val="single" w:sz="4" w:space="0" w:color="auto"/>
            </w:tcBorders>
            <w:shd w:val="clear" w:color="C0C0C0" w:fill="C0C0C0"/>
            <w:vAlign w:val="center"/>
            <w:hideMark/>
          </w:tcPr>
          <w:p w14:paraId="2DE0530F" w14:textId="77777777" w:rsidR="00723B46" w:rsidRPr="00A47101" w:rsidRDefault="00723B46" w:rsidP="00974A5C">
            <w:pPr>
              <w:spacing w:after="0" w:line="240" w:lineRule="auto"/>
              <w:jc w:val="center"/>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Vrsta Vozila</w:t>
            </w:r>
          </w:p>
        </w:tc>
        <w:tc>
          <w:tcPr>
            <w:tcW w:w="410" w:type="pct"/>
            <w:tcBorders>
              <w:top w:val="single" w:sz="4" w:space="0" w:color="auto"/>
              <w:left w:val="nil"/>
              <w:bottom w:val="single" w:sz="4" w:space="0" w:color="auto"/>
              <w:right w:val="single" w:sz="4" w:space="0" w:color="auto"/>
            </w:tcBorders>
            <w:shd w:val="clear" w:color="C0C0C0" w:fill="C0C0C0"/>
            <w:vAlign w:val="center"/>
            <w:hideMark/>
          </w:tcPr>
          <w:p w14:paraId="11DF2DC9" w14:textId="77777777" w:rsidR="00723B46" w:rsidRPr="00A47101" w:rsidRDefault="00723B46" w:rsidP="00974A5C">
            <w:pPr>
              <w:spacing w:after="0" w:line="240" w:lineRule="auto"/>
              <w:jc w:val="center"/>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Benzin</w:t>
            </w:r>
          </w:p>
        </w:tc>
        <w:tc>
          <w:tcPr>
            <w:tcW w:w="455" w:type="pct"/>
            <w:tcBorders>
              <w:top w:val="single" w:sz="4" w:space="0" w:color="auto"/>
              <w:left w:val="nil"/>
              <w:bottom w:val="single" w:sz="4" w:space="0" w:color="auto"/>
              <w:right w:val="single" w:sz="4" w:space="0" w:color="auto"/>
            </w:tcBorders>
            <w:shd w:val="clear" w:color="C0C0C0" w:fill="C0C0C0"/>
            <w:vAlign w:val="center"/>
            <w:hideMark/>
          </w:tcPr>
          <w:p w14:paraId="39EC2880" w14:textId="77777777" w:rsidR="00723B46" w:rsidRPr="00A47101" w:rsidRDefault="00723B46" w:rsidP="00974A5C">
            <w:pPr>
              <w:spacing w:after="0" w:line="240" w:lineRule="auto"/>
              <w:jc w:val="center"/>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Benzin-LPG</w:t>
            </w:r>
          </w:p>
        </w:tc>
        <w:tc>
          <w:tcPr>
            <w:tcW w:w="392" w:type="pct"/>
            <w:tcBorders>
              <w:top w:val="single" w:sz="4" w:space="0" w:color="auto"/>
              <w:left w:val="nil"/>
              <w:bottom w:val="single" w:sz="4" w:space="0" w:color="auto"/>
              <w:right w:val="single" w:sz="4" w:space="0" w:color="auto"/>
            </w:tcBorders>
            <w:shd w:val="clear" w:color="C0C0C0" w:fill="C0C0C0"/>
            <w:vAlign w:val="center"/>
            <w:hideMark/>
          </w:tcPr>
          <w:p w14:paraId="33DA7DFC" w14:textId="77777777" w:rsidR="00723B46" w:rsidRPr="00A47101" w:rsidRDefault="00723B46" w:rsidP="00974A5C">
            <w:pPr>
              <w:spacing w:after="0" w:line="240" w:lineRule="auto"/>
              <w:jc w:val="center"/>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Benzin-NG</w:t>
            </w:r>
          </w:p>
        </w:tc>
        <w:tc>
          <w:tcPr>
            <w:tcW w:w="410" w:type="pct"/>
            <w:tcBorders>
              <w:top w:val="single" w:sz="4" w:space="0" w:color="auto"/>
              <w:left w:val="nil"/>
              <w:bottom w:val="single" w:sz="4" w:space="0" w:color="auto"/>
              <w:right w:val="single" w:sz="4" w:space="0" w:color="auto"/>
            </w:tcBorders>
            <w:shd w:val="clear" w:color="C0C0C0" w:fill="C0C0C0"/>
            <w:vAlign w:val="center"/>
            <w:hideMark/>
          </w:tcPr>
          <w:p w14:paraId="601FEAF6" w14:textId="77777777" w:rsidR="00723B46" w:rsidRPr="00A47101" w:rsidRDefault="00723B46" w:rsidP="00974A5C">
            <w:pPr>
              <w:spacing w:after="0" w:line="240" w:lineRule="auto"/>
              <w:jc w:val="center"/>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Diesel</w:t>
            </w:r>
          </w:p>
        </w:tc>
        <w:tc>
          <w:tcPr>
            <w:tcW w:w="483" w:type="pct"/>
            <w:tcBorders>
              <w:top w:val="single" w:sz="4" w:space="0" w:color="auto"/>
              <w:left w:val="nil"/>
              <w:bottom w:val="single" w:sz="4" w:space="0" w:color="auto"/>
              <w:right w:val="single" w:sz="4" w:space="0" w:color="auto"/>
            </w:tcBorders>
            <w:shd w:val="clear" w:color="C0C0C0" w:fill="C0C0C0"/>
            <w:vAlign w:val="center"/>
            <w:hideMark/>
          </w:tcPr>
          <w:p w14:paraId="4385C4F8" w14:textId="77777777" w:rsidR="00723B46" w:rsidRPr="00A47101" w:rsidRDefault="00723B46" w:rsidP="00974A5C">
            <w:pPr>
              <w:spacing w:after="0" w:line="240" w:lineRule="auto"/>
              <w:jc w:val="center"/>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Električna energija</w:t>
            </w:r>
          </w:p>
        </w:tc>
        <w:tc>
          <w:tcPr>
            <w:tcW w:w="439" w:type="pct"/>
            <w:tcBorders>
              <w:top w:val="single" w:sz="4" w:space="0" w:color="auto"/>
              <w:left w:val="nil"/>
              <w:bottom w:val="single" w:sz="4" w:space="0" w:color="auto"/>
              <w:right w:val="single" w:sz="4" w:space="0" w:color="auto"/>
            </w:tcBorders>
            <w:shd w:val="clear" w:color="C0C0C0" w:fill="C0C0C0"/>
            <w:vAlign w:val="center"/>
            <w:hideMark/>
          </w:tcPr>
          <w:p w14:paraId="7DE2439E" w14:textId="77777777" w:rsidR="00723B46" w:rsidRPr="00A47101" w:rsidRDefault="00723B46" w:rsidP="00974A5C">
            <w:pPr>
              <w:spacing w:after="0" w:line="240" w:lineRule="auto"/>
              <w:jc w:val="center"/>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Hibridno vozilo</w:t>
            </w:r>
          </w:p>
        </w:tc>
        <w:tc>
          <w:tcPr>
            <w:tcW w:w="515" w:type="pct"/>
            <w:tcBorders>
              <w:top w:val="single" w:sz="4" w:space="0" w:color="auto"/>
              <w:left w:val="nil"/>
              <w:bottom w:val="single" w:sz="4" w:space="0" w:color="auto"/>
              <w:right w:val="single" w:sz="4" w:space="0" w:color="auto"/>
            </w:tcBorders>
            <w:shd w:val="clear" w:color="C0C0C0" w:fill="C0C0C0"/>
            <w:vAlign w:val="center"/>
            <w:hideMark/>
          </w:tcPr>
          <w:p w14:paraId="6C490952" w14:textId="77777777" w:rsidR="00723B46" w:rsidRPr="00A47101" w:rsidRDefault="00723B46" w:rsidP="00974A5C">
            <w:pPr>
              <w:spacing w:after="0" w:line="240" w:lineRule="auto"/>
              <w:jc w:val="center"/>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Hibridno vozilo s vanjskim punjenjem</w:t>
            </w:r>
          </w:p>
        </w:tc>
        <w:tc>
          <w:tcPr>
            <w:tcW w:w="499" w:type="pct"/>
            <w:tcBorders>
              <w:top w:val="single" w:sz="4" w:space="0" w:color="auto"/>
              <w:left w:val="nil"/>
              <w:bottom w:val="single" w:sz="4" w:space="0" w:color="auto"/>
              <w:right w:val="single" w:sz="4" w:space="0" w:color="auto"/>
            </w:tcBorders>
            <w:shd w:val="clear" w:color="000000" w:fill="BFBFBF"/>
            <w:noWrap/>
            <w:vAlign w:val="bottom"/>
            <w:hideMark/>
          </w:tcPr>
          <w:p w14:paraId="48F7719F" w14:textId="77777777" w:rsidR="00723B46" w:rsidRPr="00A47101" w:rsidRDefault="00723B46" w:rsidP="00974A5C">
            <w:pPr>
              <w:spacing w:after="0" w:line="240" w:lineRule="auto"/>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Ukupno:</w:t>
            </w:r>
          </w:p>
        </w:tc>
        <w:tc>
          <w:tcPr>
            <w:tcW w:w="444" w:type="pct"/>
            <w:tcBorders>
              <w:top w:val="single" w:sz="4" w:space="0" w:color="auto"/>
              <w:left w:val="nil"/>
              <w:bottom w:val="single" w:sz="4" w:space="0" w:color="auto"/>
              <w:right w:val="single" w:sz="4" w:space="0" w:color="auto"/>
            </w:tcBorders>
            <w:shd w:val="clear" w:color="000000" w:fill="BFBFBF"/>
            <w:noWrap/>
            <w:vAlign w:val="bottom"/>
            <w:hideMark/>
          </w:tcPr>
          <w:p w14:paraId="57CEAAB7" w14:textId="77777777" w:rsidR="00723B46" w:rsidRPr="00A47101" w:rsidRDefault="00723B46" w:rsidP="00974A5C">
            <w:pPr>
              <w:spacing w:after="0" w:line="240" w:lineRule="auto"/>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Postotak</w:t>
            </w:r>
          </w:p>
        </w:tc>
      </w:tr>
      <w:tr w:rsidR="00A47101" w:rsidRPr="00A47101" w14:paraId="4B896F7E" w14:textId="77777777" w:rsidTr="007017AC">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4F7F10F7"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Grad Čazma</w:t>
            </w:r>
          </w:p>
        </w:tc>
        <w:tc>
          <w:tcPr>
            <w:tcW w:w="341" w:type="pct"/>
            <w:tcBorders>
              <w:top w:val="nil"/>
              <w:left w:val="nil"/>
              <w:bottom w:val="single" w:sz="4" w:space="0" w:color="auto"/>
              <w:right w:val="single" w:sz="4" w:space="0" w:color="auto"/>
            </w:tcBorders>
            <w:shd w:val="clear" w:color="auto" w:fill="auto"/>
            <w:noWrap/>
            <w:vAlign w:val="bottom"/>
            <w:hideMark/>
          </w:tcPr>
          <w:p w14:paraId="58BAC59F"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L</w:t>
            </w:r>
          </w:p>
        </w:tc>
        <w:tc>
          <w:tcPr>
            <w:tcW w:w="410" w:type="pct"/>
            <w:tcBorders>
              <w:top w:val="nil"/>
              <w:left w:val="nil"/>
              <w:bottom w:val="single" w:sz="4" w:space="0" w:color="auto"/>
              <w:right w:val="single" w:sz="4" w:space="0" w:color="auto"/>
            </w:tcBorders>
            <w:shd w:val="clear" w:color="auto" w:fill="auto"/>
            <w:noWrap/>
            <w:vAlign w:val="bottom"/>
            <w:hideMark/>
          </w:tcPr>
          <w:p w14:paraId="103C4233"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229,163</w:t>
            </w:r>
          </w:p>
        </w:tc>
        <w:tc>
          <w:tcPr>
            <w:tcW w:w="455" w:type="pct"/>
            <w:tcBorders>
              <w:top w:val="nil"/>
              <w:left w:val="nil"/>
              <w:bottom w:val="single" w:sz="4" w:space="0" w:color="auto"/>
              <w:right w:val="single" w:sz="4" w:space="0" w:color="auto"/>
            </w:tcBorders>
            <w:shd w:val="clear" w:color="auto" w:fill="auto"/>
            <w:noWrap/>
            <w:vAlign w:val="bottom"/>
            <w:hideMark/>
          </w:tcPr>
          <w:p w14:paraId="72C46568"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392" w:type="pct"/>
            <w:tcBorders>
              <w:top w:val="nil"/>
              <w:left w:val="nil"/>
              <w:bottom w:val="single" w:sz="4" w:space="0" w:color="auto"/>
              <w:right w:val="single" w:sz="4" w:space="0" w:color="auto"/>
            </w:tcBorders>
            <w:shd w:val="clear" w:color="auto" w:fill="auto"/>
            <w:noWrap/>
            <w:vAlign w:val="bottom"/>
            <w:hideMark/>
          </w:tcPr>
          <w:p w14:paraId="73734089"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10" w:type="pct"/>
            <w:tcBorders>
              <w:top w:val="nil"/>
              <w:left w:val="nil"/>
              <w:bottom w:val="single" w:sz="4" w:space="0" w:color="auto"/>
              <w:right w:val="single" w:sz="4" w:space="0" w:color="auto"/>
            </w:tcBorders>
            <w:shd w:val="clear" w:color="auto" w:fill="auto"/>
            <w:noWrap/>
            <w:vAlign w:val="bottom"/>
            <w:hideMark/>
          </w:tcPr>
          <w:p w14:paraId="277FCE6B"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0,2037</w:t>
            </w:r>
          </w:p>
        </w:tc>
        <w:tc>
          <w:tcPr>
            <w:tcW w:w="483" w:type="pct"/>
            <w:tcBorders>
              <w:top w:val="nil"/>
              <w:left w:val="nil"/>
              <w:bottom w:val="single" w:sz="4" w:space="0" w:color="auto"/>
              <w:right w:val="single" w:sz="4" w:space="0" w:color="auto"/>
            </w:tcBorders>
            <w:shd w:val="clear" w:color="auto" w:fill="auto"/>
            <w:noWrap/>
            <w:vAlign w:val="bottom"/>
            <w:hideMark/>
          </w:tcPr>
          <w:p w14:paraId="6D1EA214"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1,4938</w:t>
            </w:r>
          </w:p>
        </w:tc>
        <w:tc>
          <w:tcPr>
            <w:tcW w:w="439" w:type="pct"/>
            <w:tcBorders>
              <w:top w:val="nil"/>
              <w:left w:val="nil"/>
              <w:bottom w:val="single" w:sz="4" w:space="0" w:color="auto"/>
              <w:right w:val="single" w:sz="4" w:space="0" w:color="auto"/>
            </w:tcBorders>
            <w:shd w:val="clear" w:color="auto" w:fill="auto"/>
            <w:noWrap/>
            <w:vAlign w:val="bottom"/>
            <w:hideMark/>
          </w:tcPr>
          <w:p w14:paraId="4B3CD6D8"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780B06CA"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99" w:type="pct"/>
            <w:tcBorders>
              <w:top w:val="nil"/>
              <w:left w:val="nil"/>
              <w:bottom w:val="single" w:sz="4" w:space="0" w:color="auto"/>
              <w:right w:val="single" w:sz="4" w:space="0" w:color="auto"/>
            </w:tcBorders>
            <w:shd w:val="clear" w:color="auto" w:fill="auto"/>
            <w:noWrap/>
            <w:vAlign w:val="bottom"/>
            <w:hideMark/>
          </w:tcPr>
          <w:p w14:paraId="5A1069EB"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230,86</w:t>
            </w:r>
          </w:p>
        </w:tc>
        <w:tc>
          <w:tcPr>
            <w:tcW w:w="444" w:type="pct"/>
            <w:tcBorders>
              <w:top w:val="nil"/>
              <w:left w:val="nil"/>
              <w:bottom w:val="single" w:sz="4" w:space="0" w:color="auto"/>
              <w:right w:val="single" w:sz="4" w:space="0" w:color="auto"/>
            </w:tcBorders>
            <w:shd w:val="clear" w:color="auto" w:fill="auto"/>
            <w:noWrap/>
            <w:vAlign w:val="bottom"/>
            <w:hideMark/>
          </w:tcPr>
          <w:p w14:paraId="42BC43FF"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4,44%</w:t>
            </w:r>
          </w:p>
        </w:tc>
      </w:tr>
      <w:tr w:rsidR="00A47101" w:rsidRPr="00A47101" w14:paraId="2F153D5E" w14:textId="77777777" w:rsidTr="007017AC">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72871727"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Grad Čazma</w:t>
            </w:r>
          </w:p>
        </w:tc>
        <w:tc>
          <w:tcPr>
            <w:tcW w:w="341" w:type="pct"/>
            <w:tcBorders>
              <w:top w:val="nil"/>
              <w:left w:val="nil"/>
              <w:bottom w:val="single" w:sz="4" w:space="0" w:color="auto"/>
              <w:right w:val="single" w:sz="4" w:space="0" w:color="auto"/>
            </w:tcBorders>
            <w:shd w:val="clear" w:color="auto" w:fill="auto"/>
            <w:noWrap/>
            <w:vAlign w:val="bottom"/>
            <w:hideMark/>
          </w:tcPr>
          <w:p w14:paraId="43901FF7"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M1</w:t>
            </w:r>
          </w:p>
        </w:tc>
        <w:tc>
          <w:tcPr>
            <w:tcW w:w="410" w:type="pct"/>
            <w:tcBorders>
              <w:top w:val="nil"/>
              <w:left w:val="nil"/>
              <w:bottom w:val="single" w:sz="4" w:space="0" w:color="auto"/>
              <w:right w:val="single" w:sz="4" w:space="0" w:color="auto"/>
            </w:tcBorders>
            <w:shd w:val="clear" w:color="auto" w:fill="auto"/>
            <w:noWrap/>
            <w:vAlign w:val="bottom"/>
            <w:hideMark/>
          </w:tcPr>
          <w:p w14:paraId="0B2716AF"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1171,48</w:t>
            </w:r>
          </w:p>
        </w:tc>
        <w:tc>
          <w:tcPr>
            <w:tcW w:w="455" w:type="pct"/>
            <w:tcBorders>
              <w:top w:val="nil"/>
              <w:left w:val="nil"/>
              <w:bottom w:val="single" w:sz="4" w:space="0" w:color="auto"/>
              <w:right w:val="single" w:sz="4" w:space="0" w:color="auto"/>
            </w:tcBorders>
            <w:shd w:val="clear" w:color="auto" w:fill="auto"/>
            <w:noWrap/>
            <w:vAlign w:val="bottom"/>
            <w:hideMark/>
          </w:tcPr>
          <w:p w14:paraId="759DE3C7"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139,4666</w:t>
            </w:r>
          </w:p>
        </w:tc>
        <w:tc>
          <w:tcPr>
            <w:tcW w:w="392" w:type="pct"/>
            <w:tcBorders>
              <w:top w:val="nil"/>
              <w:left w:val="nil"/>
              <w:bottom w:val="single" w:sz="4" w:space="0" w:color="auto"/>
              <w:right w:val="single" w:sz="4" w:space="0" w:color="auto"/>
            </w:tcBorders>
            <w:shd w:val="clear" w:color="auto" w:fill="auto"/>
            <w:noWrap/>
            <w:vAlign w:val="bottom"/>
            <w:hideMark/>
          </w:tcPr>
          <w:p w14:paraId="45384FF0"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0,1358</w:t>
            </w:r>
          </w:p>
        </w:tc>
        <w:tc>
          <w:tcPr>
            <w:tcW w:w="410" w:type="pct"/>
            <w:tcBorders>
              <w:top w:val="nil"/>
              <w:left w:val="nil"/>
              <w:bottom w:val="single" w:sz="4" w:space="0" w:color="auto"/>
              <w:right w:val="single" w:sz="4" w:space="0" w:color="auto"/>
            </w:tcBorders>
            <w:shd w:val="clear" w:color="auto" w:fill="auto"/>
            <w:noWrap/>
            <w:vAlign w:val="bottom"/>
            <w:hideMark/>
          </w:tcPr>
          <w:p w14:paraId="1C5F93C4"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2224,68</w:t>
            </w:r>
          </w:p>
        </w:tc>
        <w:tc>
          <w:tcPr>
            <w:tcW w:w="483" w:type="pct"/>
            <w:tcBorders>
              <w:top w:val="nil"/>
              <w:left w:val="nil"/>
              <w:bottom w:val="single" w:sz="4" w:space="0" w:color="auto"/>
              <w:right w:val="single" w:sz="4" w:space="0" w:color="auto"/>
            </w:tcBorders>
            <w:shd w:val="clear" w:color="auto" w:fill="auto"/>
            <w:noWrap/>
            <w:vAlign w:val="bottom"/>
            <w:hideMark/>
          </w:tcPr>
          <w:p w14:paraId="19B4770F"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1,5617</w:t>
            </w:r>
          </w:p>
        </w:tc>
        <w:tc>
          <w:tcPr>
            <w:tcW w:w="439" w:type="pct"/>
            <w:tcBorders>
              <w:top w:val="nil"/>
              <w:left w:val="nil"/>
              <w:bottom w:val="single" w:sz="4" w:space="0" w:color="auto"/>
              <w:right w:val="single" w:sz="4" w:space="0" w:color="auto"/>
            </w:tcBorders>
            <w:shd w:val="clear" w:color="auto" w:fill="auto"/>
            <w:noWrap/>
            <w:vAlign w:val="bottom"/>
            <w:hideMark/>
          </w:tcPr>
          <w:p w14:paraId="3B483E69"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6,4505</w:t>
            </w:r>
          </w:p>
        </w:tc>
        <w:tc>
          <w:tcPr>
            <w:tcW w:w="515" w:type="pct"/>
            <w:tcBorders>
              <w:top w:val="nil"/>
              <w:left w:val="nil"/>
              <w:bottom w:val="single" w:sz="4" w:space="0" w:color="auto"/>
              <w:right w:val="single" w:sz="4" w:space="0" w:color="auto"/>
            </w:tcBorders>
            <w:shd w:val="clear" w:color="auto" w:fill="auto"/>
            <w:noWrap/>
            <w:vAlign w:val="bottom"/>
            <w:hideMark/>
          </w:tcPr>
          <w:p w14:paraId="5D8F1251"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0,9506</w:t>
            </w:r>
          </w:p>
        </w:tc>
        <w:tc>
          <w:tcPr>
            <w:tcW w:w="499" w:type="pct"/>
            <w:tcBorders>
              <w:top w:val="nil"/>
              <w:left w:val="nil"/>
              <w:bottom w:val="single" w:sz="4" w:space="0" w:color="auto"/>
              <w:right w:val="single" w:sz="4" w:space="0" w:color="auto"/>
            </w:tcBorders>
            <w:shd w:val="clear" w:color="auto" w:fill="auto"/>
            <w:noWrap/>
            <w:vAlign w:val="bottom"/>
            <w:hideMark/>
          </w:tcPr>
          <w:p w14:paraId="54BE94E7"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3544,7195</w:t>
            </w:r>
          </w:p>
        </w:tc>
        <w:tc>
          <w:tcPr>
            <w:tcW w:w="444" w:type="pct"/>
            <w:tcBorders>
              <w:top w:val="nil"/>
              <w:left w:val="nil"/>
              <w:bottom w:val="single" w:sz="4" w:space="0" w:color="auto"/>
              <w:right w:val="single" w:sz="4" w:space="0" w:color="auto"/>
            </w:tcBorders>
            <w:shd w:val="clear" w:color="auto" w:fill="auto"/>
            <w:noWrap/>
            <w:vAlign w:val="bottom"/>
            <w:hideMark/>
          </w:tcPr>
          <w:p w14:paraId="2E6335D7"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68,21%</w:t>
            </w:r>
          </w:p>
        </w:tc>
      </w:tr>
      <w:tr w:rsidR="00A47101" w:rsidRPr="00A47101" w14:paraId="6DA7F77A" w14:textId="77777777" w:rsidTr="007017AC">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5CE004D5"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Grad Čazma</w:t>
            </w:r>
          </w:p>
        </w:tc>
        <w:tc>
          <w:tcPr>
            <w:tcW w:w="341" w:type="pct"/>
            <w:tcBorders>
              <w:top w:val="nil"/>
              <w:left w:val="nil"/>
              <w:bottom w:val="single" w:sz="4" w:space="0" w:color="auto"/>
              <w:right w:val="single" w:sz="4" w:space="0" w:color="auto"/>
            </w:tcBorders>
            <w:shd w:val="clear" w:color="auto" w:fill="auto"/>
            <w:noWrap/>
            <w:vAlign w:val="bottom"/>
            <w:hideMark/>
          </w:tcPr>
          <w:p w14:paraId="19263660"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M2</w:t>
            </w:r>
          </w:p>
        </w:tc>
        <w:tc>
          <w:tcPr>
            <w:tcW w:w="410" w:type="pct"/>
            <w:tcBorders>
              <w:top w:val="nil"/>
              <w:left w:val="nil"/>
              <w:bottom w:val="single" w:sz="4" w:space="0" w:color="auto"/>
              <w:right w:val="single" w:sz="4" w:space="0" w:color="auto"/>
            </w:tcBorders>
            <w:shd w:val="clear" w:color="auto" w:fill="auto"/>
            <w:noWrap/>
            <w:vAlign w:val="bottom"/>
            <w:hideMark/>
          </w:tcPr>
          <w:p w14:paraId="6A00AFED"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376A1A00"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392" w:type="pct"/>
            <w:tcBorders>
              <w:top w:val="nil"/>
              <w:left w:val="nil"/>
              <w:bottom w:val="single" w:sz="4" w:space="0" w:color="auto"/>
              <w:right w:val="single" w:sz="4" w:space="0" w:color="auto"/>
            </w:tcBorders>
            <w:shd w:val="clear" w:color="auto" w:fill="auto"/>
            <w:noWrap/>
            <w:vAlign w:val="bottom"/>
            <w:hideMark/>
          </w:tcPr>
          <w:p w14:paraId="7C7431FC"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10" w:type="pct"/>
            <w:tcBorders>
              <w:top w:val="nil"/>
              <w:left w:val="nil"/>
              <w:bottom w:val="single" w:sz="4" w:space="0" w:color="auto"/>
              <w:right w:val="single" w:sz="4" w:space="0" w:color="auto"/>
            </w:tcBorders>
            <w:shd w:val="clear" w:color="auto" w:fill="auto"/>
            <w:noWrap/>
            <w:vAlign w:val="bottom"/>
            <w:hideMark/>
          </w:tcPr>
          <w:p w14:paraId="10AE9566"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0,9506</w:t>
            </w:r>
          </w:p>
        </w:tc>
        <w:tc>
          <w:tcPr>
            <w:tcW w:w="483" w:type="pct"/>
            <w:tcBorders>
              <w:top w:val="nil"/>
              <w:left w:val="nil"/>
              <w:bottom w:val="single" w:sz="4" w:space="0" w:color="auto"/>
              <w:right w:val="single" w:sz="4" w:space="0" w:color="auto"/>
            </w:tcBorders>
            <w:shd w:val="clear" w:color="auto" w:fill="auto"/>
            <w:noWrap/>
            <w:vAlign w:val="bottom"/>
            <w:hideMark/>
          </w:tcPr>
          <w:p w14:paraId="14A61F7B"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39" w:type="pct"/>
            <w:tcBorders>
              <w:top w:val="nil"/>
              <w:left w:val="nil"/>
              <w:bottom w:val="single" w:sz="4" w:space="0" w:color="auto"/>
              <w:right w:val="single" w:sz="4" w:space="0" w:color="auto"/>
            </w:tcBorders>
            <w:shd w:val="clear" w:color="auto" w:fill="auto"/>
            <w:noWrap/>
            <w:vAlign w:val="bottom"/>
            <w:hideMark/>
          </w:tcPr>
          <w:p w14:paraId="441278B7"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13ADE5D1"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99" w:type="pct"/>
            <w:tcBorders>
              <w:top w:val="nil"/>
              <w:left w:val="nil"/>
              <w:bottom w:val="single" w:sz="4" w:space="0" w:color="auto"/>
              <w:right w:val="single" w:sz="4" w:space="0" w:color="auto"/>
            </w:tcBorders>
            <w:shd w:val="clear" w:color="auto" w:fill="auto"/>
            <w:noWrap/>
            <w:vAlign w:val="bottom"/>
            <w:hideMark/>
          </w:tcPr>
          <w:p w14:paraId="11563488"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0,9506</w:t>
            </w:r>
          </w:p>
        </w:tc>
        <w:tc>
          <w:tcPr>
            <w:tcW w:w="444" w:type="pct"/>
            <w:tcBorders>
              <w:top w:val="nil"/>
              <w:left w:val="nil"/>
              <w:bottom w:val="single" w:sz="4" w:space="0" w:color="auto"/>
              <w:right w:val="single" w:sz="4" w:space="0" w:color="auto"/>
            </w:tcBorders>
            <w:shd w:val="clear" w:color="auto" w:fill="auto"/>
            <w:noWrap/>
            <w:vAlign w:val="bottom"/>
            <w:hideMark/>
          </w:tcPr>
          <w:p w14:paraId="332A0253"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0,02%</w:t>
            </w:r>
          </w:p>
        </w:tc>
      </w:tr>
      <w:tr w:rsidR="00A47101" w:rsidRPr="00A47101" w14:paraId="3B9AEF44" w14:textId="77777777" w:rsidTr="007017AC">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5FCDEE8B"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Grad Čazma</w:t>
            </w:r>
          </w:p>
        </w:tc>
        <w:tc>
          <w:tcPr>
            <w:tcW w:w="341" w:type="pct"/>
            <w:tcBorders>
              <w:top w:val="nil"/>
              <w:left w:val="nil"/>
              <w:bottom w:val="single" w:sz="4" w:space="0" w:color="auto"/>
              <w:right w:val="single" w:sz="4" w:space="0" w:color="auto"/>
            </w:tcBorders>
            <w:shd w:val="clear" w:color="auto" w:fill="auto"/>
            <w:noWrap/>
            <w:vAlign w:val="bottom"/>
            <w:hideMark/>
          </w:tcPr>
          <w:p w14:paraId="7A4521A2"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M3</w:t>
            </w:r>
          </w:p>
        </w:tc>
        <w:tc>
          <w:tcPr>
            <w:tcW w:w="410" w:type="pct"/>
            <w:tcBorders>
              <w:top w:val="nil"/>
              <w:left w:val="nil"/>
              <w:bottom w:val="single" w:sz="4" w:space="0" w:color="auto"/>
              <w:right w:val="single" w:sz="4" w:space="0" w:color="auto"/>
            </w:tcBorders>
            <w:shd w:val="clear" w:color="auto" w:fill="auto"/>
            <w:noWrap/>
            <w:vAlign w:val="bottom"/>
            <w:hideMark/>
          </w:tcPr>
          <w:p w14:paraId="49284D92"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2A34AE7C"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392" w:type="pct"/>
            <w:tcBorders>
              <w:top w:val="nil"/>
              <w:left w:val="nil"/>
              <w:bottom w:val="single" w:sz="4" w:space="0" w:color="auto"/>
              <w:right w:val="single" w:sz="4" w:space="0" w:color="auto"/>
            </w:tcBorders>
            <w:shd w:val="clear" w:color="auto" w:fill="auto"/>
            <w:noWrap/>
            <w:vAlign w:val="bottom"/>
            <w:hideMark/>
          </w:tcPr>
          <w:p w14:paraId="421699B9"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10" w:type="pct"/>
            <w:tcBorders>
              <w:top w:val="nil"/>
              <w:left w:val="nil"/>
              <w:bottom w:val="single" w:sz="4" w:space="0" w:color="auto"/>
              <w:right w:val="single" w:sz="4" w:space="0" w:color="auto"/>
            </w:tcBorders>
            <w:shd w:val="clear" w:color="auto" w:fill="auto"/>
            <w:noWrap/>
            <w:vAlign w:val="bottom"/>
            <w:hideMark/>
          </w:tcPr>
          <w:p w14:paraId="78141D67"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9,9813</w:t>
            </w:r>
          </w:p>
        </w:tc>
        <w:tc>
          <w:tcPr>
            <w:tcW w:w="483" w:type="pct"/>
            <w:tcBorders>
              <w:top w:val="nil"/>
              <w:left w:val="nil"/>
              <w:bottom w:val="single" w:sz="4" w:space="0" w:color="auto"/>
              <w:right w:val="single" w:sz="4" w:space="0" w:color="auto"/>
            </w:tcBorders>
            <w:shd w:val="clear" w:color="auto" w:fill="auto"/>
            <w:noWrap/>
            <w:vAlign w:val="bottom"/>
            <w:hideMark/>
          </w:tcPr>
          <w:p w14:paraId="36B8F865"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39" w:type="pct"/>
            <w:tcBorders>
              <w:top w:val="nil"/>
              <w:left w:val="nil"/>
              <w:bottom w:val="single" w:sz="4" w:space="0" w:color="auto"/>
              <w:right w:val="single" w:sz="4" w:space="0" w:color="auto"/>
            </w:tcBorders>
            <w:shd w:val="clear" w:color="auto" w:fill="auto"/>
            <w:noWrap/>
            <w:vAlign w:val="bottom"/>
            <w:hideMark/>
          </w:tcPr>
          <w:p w14:paraId="711E1DD2"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2B6AE70B"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99" w:type="pct"/>
            <w:tcBorders>
              <w:top w:val="nil"/>
              <w:left w:val="nil"/>
              <w:bottom w:val="single" w:sz="4" w:space="0" w:color="auto"/>
              <w:right w:val="single" w:sz="4" w:space="0" w:color="auto"/>
            </w:tcBorders>
            <w:shd w:val="clear" w:color="auto" w:fill="auto"/>
            <w:noWrap/>
            <w:vAlign w:val="bottom"/>
            <w:hideMark/>
          </w:tcPr>
          <w:p w14:paraId="3F2E5E3F"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9,9813</w:t>
            </w:r>
          </w:p>
        </w:tc>
        <w:tc>
          <w:tcPr>
            <w:tcW w:w="444" w:type="pct"/>
            <w:tcBorders>
              <w:top w:val="nil"/>
              <w:left w:val="nil"/>
              <w:bottom w:val="single" w:sz="4" w:space="0" w:color="auto"/>
              <w:right w:val="single" w:sz="4" w:space="0" w:color="auto"/>
            </w:tcBorders>
            <w:shd w:val="clear" w:color="auto" w:fill="auto"/>
            <w:noWrap/>
            <w:vAlign w:val="bottom"/>
            <w:hideMark/>
          </w:tcPr>
          <w:p w14:paraId="70E27B23"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0,19%</w:t>
            </w:r>
          </w:p>
        </w:tc>
      </w:tr>
      <w:tr w:rsidR="00A47101" w:rsidRPr="00A47101" w14:paraId="602D80F5" w14:textId="77777777" w:rsidTr="007017AC">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41D9DFCA"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Grad Čazma</w:t>
            </w:r>
          </w:p>
        </w:tc>
        <w:tc>
          <w:tcPr>
            <w:tcW w:w="341" w:type="pct"/>
            <w:tcBorders>
              <w:top w:val="nil"/>
              <w:left w:val="nil"/>
              <w:bottom w:val="single" w:sz="4" w:space="0" w:color="auto"/>
              <w:right w:val="single" w:sz="4" w:space="0" w:color="auto"/>
            </w:tcBorders>
            <w:shd w:val="clear" w:color="auto" w:fill="auto"/>
            <w:noWrap/>
            <w:vAlign w:val="bottom"/>
            <w:hideMark/>
          </w:tcPr>
          <w:p w14:paraId="5E6B2B49"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N1</w:t>
            </w:r>
          </w:p>
        </w:tc>
        <w:tc>
          <w:tcPr>
            <w:tcW w:w="410" w:type="pct"/>
            <w:tcBorders>
              <w:top w:val="nil"/>
              <w:left w:val="nil"/>
              <w:bottom w:val="single" w:sz="4" w:space="0" w:color="auto"/>
              <w:right w:val="single" w:sz="4" w:space="0" w:color="auto"/>
            </w:tcBorders>
            <w:shd w:val="clear" w:color="auto" w:fill="auto"/>
            <w:noWrap/>
            <w:vAlign w:val="bottom"/>
            <w:hideMark/>
          </w:tcPr>
          <w:p w14:paraId="506886BB"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6,3147</w:t>
            </w:r>
          </w:p>
        </w:tc>
        <w:tc>
          <w:tcPr>
            <w:tcW w:w="455" w:type="pct"/>
            <w:tcBorders>
              <w:top w:val="nil"/>
              <w:left w:val="nil"/>
              <w:bottom w:val="single" w:sz="4" w:space="0" w:color="auto"/>
              <w:right w:val="single" w:sz="4" w:space="0" w:color="auto"/>
            </w:tcBorders>
            <w:shd w:val="clear" w:color="auto" w:fill="auto"/>
            <w:noWrap/>
            <w:vAlign w:val="bottom"/>
            <w:hideMark/>
          </w:tcPr>
          <w:p w14:paraId="55058D66"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1,9691</w:t>
            </w:r>
          </w:p>
        </w:tc>
        <w:tc>
          <w:tcPr>
            <w:tcW w:w="392" w:type="pct"/>
            <w:tcBorders>
              <w:top w:val="nil"/>
              <w:left w:val="nil"/>
              <w:bottom w:val="single" w:sz="4" w:space="0" w:color="auto"/>
              <w:right w:val="single" w:sz="4" w:space="0" w:color="auto"/>
            </w:tcBorders>
            <w:shd w:val="clear" w:color="auto" w:fill="auto"/>
            <w:noWrap/>
            <w:vAlign w:val="bottom"/>
            <w:hideMark/>
          </w:tcPr>
          <w:p w14:paraId="510E573F"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10" w:type="pct"/>
            <w:tcBorders>
              <w:top w:val="nil"/>
              <w:left w:val="nil"/>
              <w:bottom w:val="single" w:sz="4" w:space="0" w:color="auto"/>
              <w:right w:val="single" w:sz="4" w:space="0" w:color="auto"/>
            </w:tcBorders>
            <w:shd w:val="clear" w:color="auto" w:fill="auto"/>
            <w:noWrap/>
            <w:vAlign w:val="bottom"/>
            <w:hideMark/>
          </w:tcPr>
          <w:p w14:paraId="2E35F9E2"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303,445</w:t>
            </w:r>
          </w:p>
        </w:tc>
        <w:tc>
          <w:tcPr>
            <w:tcW w:w="483" w:type="pct"/>
            <w:tcBorders>
              <w:top w:val="nil"/>
              <w:left w:val="nil"/>
              <w:bottom w:val="single" w:sz="4" w:space="0" w:color="auto"/>
              <w:right w:val="single" w:sz="4" w:space="0" w:color="auto"/>
            </w:tcBorders>
            <w:shd w:val="clear" w:color="auto" w:fill="auto"/>
            <w:noWrap/>
            <w:vAlign w:val="bottom"/>
            <w:hideMark/>
          </w:tcPr>
          <w:p w14:paraId="67C01F74"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39" w:type="pct"/>
            <w:tcBorders>
              <w:top w:val="nil"/>
              <w:left w:val="nil"/>
              <w:bottom w:val="single" w:sz="4" w:space="0" w:color="auto"/>
              <w:right w:val="single" w:sz="4" w:space="0" w:color="auto"/>
            </w:tcBorders>
            <w:shd w:val="clear" w:color="auto" w:fill="auto"/>
            <w:noWrap/>
            <w:vAlign w:val="bottom"/>
            <w:hideMark/>
          </w:tcPr>
          <w:p w14:paraId="50838280"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0,0679</w:t>
            </w:r>
          </w:p>
        </w:tc>
        <w:tc>
          <w:tcPr>
            <w:tcW w:w="515" w:type="pct"/>
            <w:tcBorders>
              <w:top w:val="nil"/>
              <w:left w:val="nil"/>
              <w:bottom w:val="single" w:sz="4" w:space="0" w:color="auto"/>
              <w:right w:val="single" w:sz="4" w:space="0" w:color="auto"/>
            </w:tcBorders>
            <w:shd w:val="clear" w:color="auto" w:fill="auto"/>
            <w:noWrap/>
            <w:vAlign w:val="bottom"/>
            <w:hideMark/>
          </w:tcPr>
          <w:p w14:paraId="60324EC7"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99" w:type="pct"/>
            <w:tcBorders>
              <w:top w:val="nil"/>
              <w:left w:val="nil"/>
              <w:bottom w:val="single" w:sz="4" w:space="0" w:color="auto"/>
              <w:right w:val="single" w:sz="4" w:space="0" w:color="auto"/>
            </w:tcBorders>
            <w:shd w:val="clear" w:color="auto" w:fill="auto"/>
            <w:noWrap/>
            <w:vAlign w:val="bottom"/>
            <w:hideMark/>
          </w:tcPr>
          <w:p w14:paraId="0504FFD0"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311,7968</w:t>
            </w:r>
          </w:p>
        </w:tc>
        <w:tc>
          <w:tcPr>
            <w:tcW w:w="444" w:type="pct"/>
            <w:tcBorders>
              <w:top w:val="nil"/>
              <w:left w:val="nil"/>
              <w:bottom w:val="single" w:sz="4" w:space="0" w:color="auto"/>
              <w:right w:val="single" w:sz="4" w:space="0" w:color="auto"/>
            </w:tcBorders>
            <w:shd w:val="clear" w:color="auto" w:fill="auto"/>
            <w:noWrap/>
            <w:vAlign w:val="bottom"/>
            <w:hideMark/>
          </w:tcPr>
          <w:p w14:paraId="2BD68809"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6,00%</w:t>
            </w:r>
          </w:p>
        </w:tc>
      </w:tr>
      <w:tr w:rsidR="00A47101" w:rsidRPr="00A47101" w14:paraId="57F2B39E" w14:textId="77777777" w:rsidTr="007017AC">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4CB91FFA"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Grad Čazma</w:t>
            </w:r>
          </w:p>
        </w:tc>
        <w:tc>
          <w:tcPr>
            <w:tcW w:w="341" w:type="pct"/>
            <w:tcBorders>
              <w:top w:val="nil"/>
              <w:left w:val="nil"/>
              <w:bottom w:val="single" w:sz="4" w:space="0" w:color="auto"/>
              <w:right w:val="single" w:sz="4" w:space="0" w:color="auto"/>
            </w:tcBorders>
            <w:shd w:val="clear" w:color="auto" w:fill="auto"/>
            <w:noWrap/>
            <w:vAlign w:val="bottom"/>
            <w:hideMark/>
          </w:tcPr>
          <w:p w14:paraId="750CA604"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N2</w:t>
            </w:r>
          </w:p>
        </w:tc>
        <w:tc>
          <w:tcPr>
            <w:tcW w:w="410" w:type="pct"/>
            <w:tcBorders>
              <w:top w:val="nil"/>
              <w:left w:val="nil"/>
              <w:bottom w:val="single" w:sz="4" w:space="0" w:color="auto"/>
              <w:right w:val="single" w:sz="4" w:space="0" w:color="auto"/>
            </w:tcBorders>
            <w:shd w:val="clear" w:color="auto" w:fill="auto"/>
            <w:noWrap/>
            <w:vAlign w:val="bottom"/>
            <w:hideMark/>
          </w:tcPr>
          <w:p w14:paraId="0149CC63"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0,1358</w:t>
            </w:r>
          </w:p>
        </w:tc>
        <w:tc>
          <w:tcPr>
            <w:tcW w:w="455" w:type="pct"/>
            <w:tcBorders>
              <w:top w:val="nil"/>
              <w:left w:val="nil"/>
              <w:bottom w:val="single" w:sz="4" w:space="0" w:color="auto"/>
              <w:right w:val="single" w:sz="4" w:space="0" w:color="auto"/>
            </w:tcBorders>
            <w:shd w:val="clear" w:color="auto" w:fill="auto"/>
            <w:noWrap/>
            <w:vAlign w:val="bottom"/>
            <w:hideMark/>
          </w:tcPr>
          <w:p w14:paraId="073298DB"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392" w:type="pct"/>
            <w:tcBorders>
              <w:top w:val="nil"/>
              <w:left w:val="nil"/>
              <w:bottom w:val="single" w:sz="4" w:space="0" w:color="auto"/>
              <w:right w:val="single" w:sz="4" w:space="0" w:color="auto"/>
            </w:tcBorders>
            <w:shd w:val="clear" w:color="auto" w:fill="auto"/>
            <w:noWrap/>
            <w:vAlign w:val="bottom"/>
            <w:hideMark/>
          </w:tcPr>
          <w:p w14:paraId="3B1EC773"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10" w:type="pct"/>
            <w:tcBorders>
              <w:top w:val="nil"/>
              <w:left w:val="nil"/>
              <w:bottom w:val="single" w:sz="4" w:space="0" w:color="auto"/>
              <w:right w:val="single" w:sz="4" w:space="0" w:color="auto"/>
            </w:tcBorders>
            <w:shd w:val="clear" w:color="auto" w:fill="auto"/>
            <w:noWrap/>
            <w:vAlign w:val="bottom"/>
            <w:hideMark/>
          </w:tcPr>
          <w:p w14:paraId="26D66D78"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33,1352</w:t>
            </w:r>
          </w:p>
        </w:tc>
        <w:tc>
          <w:tcPr>
            <w:tcW w:w="483" w:type="pct"/>
            <w:tcBorders>
              <w:top w:val="nil"/>
              <w:left w:val="nil"/>
              <w:bottom w:val="single" w:sz="4" w:space="0" w:color="auto"/>
              <w:right w:val="single" w:sz="4" w:space="0" w:color="auto"/>
            </w:tcBorders>
            <w:shd w:val="clear" w:color="auto" w:fill="auto"/>
            <w:noWrap/>
            <w:vAlign w:val="bottom"/>
            <w:hideMark/>
          </w:tcPr>
          <w:p w14:paraId="0B3258EF"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39" w:type="pct"/>
            <w:tcBorders>
              <w:top w:val="nil"/>
              <w:left w:val="nil"/>
              <w:bottom w:val="single" w:sz="4" w:space="0" w:color="auto"/>
              <w:right w:val="single" w:sz="4" w:space="0" w:color="auto"/>
            </w:tcBorders>
            <w:shd w:val="clear" w:color="auto" w:fill="auto"/>
            <w:noWrap/>
            <w:vAlign w:val="bottom"/>
            <w:hideMark/>
          </w:tcPr>
          <w:p w14:paraId="258A6F1D"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4AD57E68"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99" w:type="pct"/>
            <w:tcBorders>
              <w:top w:val="nil"/>
              <w:left w:val="nil"/>
              <w:bottom w:val="single" w:sz="4" w:space="0" w:color="auto"/>
              <w:right w:val="single" w:sz="4" w:space="0" w:color="auto"/>
            </w:tcBorders>
            <w:shd w:val="clear" w:color="auto" w:fill="auto"/>
            <w:noWrap/>
            <w:vAlign w:val="bottom"/>
            <w:hideMark/>
          </w:tcPr>
          <w:p w14:paraId="7B5F3192"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33,271</w:t>
            </w:r>
          </w:p>
        </w:tc>
        <w:tc>
          <w:tcPr>
            <w:tcW w:w="444" w:type="pct"/>
            <w:tcBorders>
              <w:top w:val="nil"/>
              <w:left w:val="nil"/>
              <w:bottom w:val="single" w:sz="4" w:space="0" w:color="auto"/>
              <w:right w:val="single" w:sz="4" w:space="0" w:color="auto"/>
            </w:tcBorders>
            <w:shd w:val="clear" w:color="auto" w:fill="auto"/>
            <w:noWrap/>
            <w:vAlign w:val="bottom"/>
            <w:hideMark/>
          </w:tcPr>
          <w:p w14:paraId="0DFDAD6C"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0,64%</w:t>
            </w:r>
          </w:p>
        </w:tc>
      </w:tr>
      <w:tr w:rsidR="00A47101" w:rsidRPr="00A47101" w14:paraId="6C785BA3" w14:textId="77777777" w:rsidTr="007017AC">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14E194C2"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Grad Čazma</w:t>
            </w:r>
          </w:p>
        </w:tc>
        <w:tc>
          <w:tcPr>
            <w:tcW w:w="341" w:type="pct"/>
            <w:tcBorders>
              <w:top w:val="nil"/>
              <w:left w:val="nil"/>
              <w:bottom w:val="single" w:sz="4" w:space="0" w:color="auto"/>
              <w:right w:val="single" w:sz="4" w:space="0" w:color="auto"/>
            </w:tcBorders>
            <w:shd w:val="clear" w:color="auto" w:fill="auto"/>
            <w:noWrap/>
            <w:vAlign w:val="bottom"/>
            <w:hideMark/>
          </w:tcPr>
          <w:p w14:paraId="2D14A095"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N3</w:t>
            </w:r>
          </w:p>
        </w:tc>
        <w:tc>
          <w:tcPr>
            <w:tcW w:w="410" w:type="pct"/>
            <w:tcBorders>
              <w:top w:val="nil"/>
              <w:left w:val="nil"/>
              <w:bottom w:val="single" w:sz="4" w:space="0" w:color="auto"/>
              <w:right w:val="single" w:sz="4" w:space="0" w:color="auto"/>
            </w:tcBorders>
            <w:shd w:val="clear" w:color="auto" w:fill="auto"/>
            <w:noWrap/>
            <w:vAlign w:val="bottom"/>
            <w:hideMark/>
          </w:tcPr>
          <w:p w14:paraId="0B614042"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55" w:type="pct"/>
            <w:tcBorders>
              <w:top w:val="nil"/>
              <w:left w:val="nil"/>
              <w:bottom w:val="single" w:sz="4" w:space="0" w:color="auto"/>
              <w:right w:val="single" w:sz="4" w:space="0" w:color="auto"/>
            </w:tcBorders>
            <w:shd w:val="clear" w:color="auto" w:fill="auto"/>
            <w:noWrap/>
            <w:vAlign w:val="bottom"/>
            <w:hideMark/>
          </w:tcPr>
          <w:p w14:paraId="2CEAEC6F"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392" w:type="pct"/>
            <w:tcBorders>
              <w:top w:val="nil"/>
              <w:left w:val="nil"/>
              <w:bottom w:val="single" w:sz="4" w:space="0" w:color="auto"/>
              <w:right w:val="single" w:sz="4" w:space="0" w:color="auto"/>
            </w:tcBorders>
            <w:shd w:val="clear" w:color="auto" w:fill="auto"/>
            <w:noWrap/>
            <w:vAlign w:val="bottom"/>
            <w:hideMark/>
          </w:tcPr>
          <w:p w14:paraId="4B7D2A9A"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10" w:type="pct"/>
            <w:tcBorders>
              <w:top w:val="nil"/>
              <w:left w:val="nil"/>
              <w:bottom w:val="single" w:sz="4" w:space="0" w:color="auto"/>
              <w:right w:val="single" w:sz="4" w:space="0" w:color="auto"/>
            </w:tcBorders>
            <w:shd w:val="clear" w:color="auto" w:fill="auto"/>
            <w:noWrap/>
            <w:vAlign w:val="bottom"/>
            <w:hideMark/>
          </w:tcPr>
          <w:p w14:paraId="1BD82C57"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88,0663</w:t>
            </w:r>
          </w:p>
        </w:tc>
        <w:tc>
          <w:tcPr>
            <w:tcW w:w="483" w:type="pct"/>
            <w:tcBorders>
              <w:top w:val="nil"/>
              <w:left w:val="nil"/>
              <w:bottom w:val="single" w:sz="4" w:space="0" w:color="auto"/>
              <w:right w:val="single" w:sz="4" w:space="0" w:color="auto"/>
            </w:tcBorders>
            <w:shd w:val="clear" w:color="auto" w:fill="auto"/>
            <w:noWrap/>
            <w:vAlign w:val="bottom"/>
            <w:hideMark/>
          </w:tcPr>
          <w:p w14:paraId="4F29C9A4"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39" w:type="pct"/>
            <w:tcBorders>
              <w:top w:val="nil"/>
              <w:left w:val="nil"/>
              <w:bottom w:val="single" w:sz="4" w:space="0" w:color="auto"/>
              <w:right w:val="single" w:sz="4" w:space="0" w:color="auto"/>
            </w:tcBorders>
            <w:shd w:val="clear" w:color="auto" w:fill="auto"/>
            <w:noWrap/>
            <w:vAlign w:val="bottom"/>
            <w:hideMark/>
          </w:tcPr>
          <w:p w14:paraId="11296FB9"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7DAFC932"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99" w:type="pct"/>
            <w:tcBorders>
              <w:top w:val="nil"/>
              <w:left w:val="nil"/>
              <w:bottom w:val="single" w:sz="4" w:space="0" w:color="auto"/>
              <w:right w:val="single" w:sz="4" w:space="0" w:color="auto"/>
            </w:tcBorders>
            <w:shd w:val="clear" w:color="auto" w:fill="auto"/>
            <w:noWrap/>
            <w:vAlign w:val="bottom"/>
            <w:hideMark/>
          </w:tcPr>
          <w:p w14:paraId="5BC67DD2"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88,0663</w:t>
            </w:r>
          </w:p>
        </w:tc>
        <w:tc>
          <w:tcPr>
            <w:tcW w:w="444" w:type="pct"/>
            <w:tcBorders>
              <w:top w:val="nil"/>
              <w:left w:val="nil"/>
              <w:bottom w:val="single" w:sz="4" w:space="0" w:color="auto"/>
              <w:right w:val="single" w:sz="4" w:space="0" w:color="auto"/>
            </w:tcBorders>
            <w:shd w:val="clear" w:color="auto" w:fill="auto"/>
            <w:noWrap/>
            <w:vAlign w:val="bottom"/>
            <w:hideMark/>
          </w:tcPr>
          <w:p w14:paraId="68D5C877"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1,69%</w:t>
            </w:r>
          </w:p>
        </w:tc>
      </w:tr>
      <w:tr w:rsidR="00A47101" w:rsidRPr="00A47101" w14:paraId="51ED54F0" w14:textId="77777777" w:rsidTr="007017AC">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60607752"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Grad Čazma</w:t>
            </w:r>
          </w:p>
        </w:tc>
        <w:tc>
          <w:tcPr>
            <w:tcW w:w="341" w:type="pct"/>
            <w:tcBorders>
              <w:top w:val="nil"/>
              <w:left w:val="nil"/>
              <w:bottom w:val="single" w:sz="4" w:space="0" w:color="auto"/>
              <w:right w:val="single" w:sz="4" w:space="0" w:color="auto"/>
            </w:tcBorders>
            <w:shd w:val="clear" w:color="auto" w:fill="auto"/>
            <w:noWrap/>
            <w:vAlign w:val="bottom"/>
            <w:hideMark/>
          </w:tcPr>
          <w:p w14:paraId="6FCE6F69"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RS</w:t>
            </w:r>
          </w:p>
        </w:tc>
        <w:tc>
          <w:tcPr>
            <w:tcW w:w="410" w:type="pct"/>
            <w:tcBorders>
              <w:top w:val="nil"/>
              <w:left w:val="nil"/>
              <w:bottom w:val="single" w:sz="4" w:space="0" w:color="auto"/>
              <w:right w:val="single" w:sz="4" w:space="0" w:color="auto"/>
            </w:tcBorders>
            <w:shd w:val="clear" w:color="auto" w:fill="auto"/>
            <w:noWrap/>
            <w:vAlign w:val="bottom"/>
            <w:hideMark/>
          </w:tcPr>
          <w:p w14:paraId="5D94FB31"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0,2037</w:t>
            </w:r>
          </w:p>
        </w:tc>
        <w:tc>
          <w:tcPr>
            <w:tcW w:w="455" w:type="pct"/>
            <w:tcBorders>
              <w:top w:val="nil"/>
              <w:left w:val="nil"/>
              <w:bottom w:val="single" w:sz="4" w:space="0" w:color="auto"/>
              <w:right w:val="single" w:sz="4" w:space="0" w:color="auto"/>
            </w:tcBorders>
            <w:shd w:val="clear" w:color="auto" w:fill="auto"/>
            <w:noWrap/>
            <w:vAlign w:val="bottom"/>
            <w:hideMark/>
          </w:tcPr>
          <w:p w14:paraId="37755DF1"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0,0679</w:t>
            </w:r>
          </w:p>
        </w:tc>
        <w:tc>
          <w:tcPr>
            <w:tcW w:w="392" w:type="pct"/>
            <w:tcBorders>
              <w:top w:val="nil"/>
              <w:left w:val="nil"/>
              <w:bottom w:val="single" w:sz="4" w:space="0" w:color="auto"/>
              <w:right w:val="single" w:sz="4" w:space="0" w:color="auto"/>
            </w:tcBorders>
            <w:shd w:val="clear" w:color="auto" w:fill="auto"/>
            <w:noWrap/>
            <w:vAlign w:val="bottom"/>
            <w:hideMark/>
          </w:tcPr>
          <w:p w14:paraId="2CA1C9E8"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10" w:type="pct"/>
            <w:tcBorders>
              <w:top w:val="nil"/>
              <w:left w:val="nil"/>
              <w:bottom w:val="single" w:sz="4" w:space="0" w:color="auto"/>
              <w:right w:val="single" w:sz="4" w:space="0" w:color="auto"/>
            </w:tcBorders>
            <w:shd w:val="clear" w:color="auto" w:fill="auto"/>
            <w:noWrap/>
            <w:vAlign w:val="bottom"/>
            <w:hideMark/>
          </w:tcPr>
          <w:p w14:paraId="55CB9D93"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64,9803</w:t>
            </w:r>
          </w:p>
        </w:tc>
        <w:tc>
          <w:tcPr>
            <w:tcW w:w="483" w:type="pct"/>
            <w:tcBorders>
              <w:top w:val="nil"/>
              <w:left w:val="nil"/>
              <w:bottom w:val="single" w:sz="4" w:space="0" w:color="auto"/>
              <w:right w:val="single" w:sz="4" w:space="0" w:color="auto"/>
            </w:tcBorders>
            <w:shd w:val="clear" w:color="auto" w:fill="auto"/>
            <w:noWrap/>
            <w:vAlign w:val="bottom"/>
            <w:hideMark/>
          </w:tcPr>
          <w:p w14:paraId="7F68F780"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39" w:type="pct"/>
            <w:tcBorders>
              <w:top w:val="nil"/>
              <w:left w:val="nil"/>
              <w:bottom w:val="single" w:sz="4" w:space="0" w:color="auto"/>
              <w:right w:val="single" w:sz="4" w:space="0" w:color="auto"/>
            </w:tcBorders>
            <w:shd w:val="clear" w:color="auto" w:fill="auto"/>
            <w:noWrap/>
            <w:vAlign w:val="bottom"/>
            <w:hideMark/>
          </w:tcPr>
          <w:p w14:paraId="78EBE74D"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0D157447"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99" w:type="pct"/>
            <w:tcBorders>
              <w:top w:val="nil"/>
              <w:left w:val="nil"/>
              <w:bottom w:val="single" w:sz="4" w:space="0" w:color="auto"/>
              <w:right w:val="single" w:sz="4" w:space="0" w:color="auto"/>
            </w:tcBorders>
            <w:shd w:val="clear" w:color="auto" w:fill="auto"/>
            <w:noWrap/>
            <w:vAlign w:val="bottom"/>
            <w:hideMark/>
          </w:tcPr>
          <w:p w14:paraId="0B1A92A6"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65,2519</w:t>
            </w:r>
          </w:p>
        </w:tc>
        <w:tc>
          <w:tcPr>
            <w:tcW w:w="444" w:type="pct"/>
            <w:tcBorders>
              <w:top w:val="nil"/>
              <w:left w:val="nil"/>
              <w:bottom w:val="single" w:sz="4" w:space="0" w:color="auto"/>
              <w:right w:val="single" w:sz="4" w:space="0" w:color="auto"/>
            </w:tcBorders>
            <w:shd w:val="clear" w:color="auto" w:fill="auto"/>
            <w:noWrap/>
            <w:vAlign w:val="bottom"/>
            <w:hideMark/>
          </w:tcPr>
          <w:p w14:paraId="1578AF64"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1,26%</w:t>
            </w:r>
          </w:p>
        </w:tc>
      </w:tr>
      <w:tr w:rsidR="00A47101" w:rsidRPr="00A47101" w14:paraId="4D1CA165" w14:textId="77777777" w:rsidTr="007017AC">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18E04B37"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Grad Čazma</w:t>
            </w:r>
          </w:p>
        </w:tc>
        <w:tc>
          <w:tcPr>
            <w:tcW w:w="341" w:type="pct"/>
            <w:tcBorders>
              <w:top w:val="nil"/>
              <w:left w:val="nil"/>
              <w:bottom w:val="single" w:sz="4" w:space="0" w:color="auto"/>
              <w:right w:val="single" w:sz="4" w:space="0" w:color="auto"/>
            </w:tcBorders>
            <w:shd w:val="clear" w:color="auto" w:fill="auto"/>
            <w:noWrap/>
            <w:vAlign w:val="bottom"/>
            <w:hideMark/>
          </w:tcPr>
          <w:p w14:paraId="6FB23027"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T</w:t>
            </w:r>
          </w:p>
        </w:tc>
        <w:tc>
          <w:tcPr>
            <w:tcW w:w="410" w:type="pct"/>
            <w:tcBorders>
              <w:top w:val="nil"/>
              <w:left w:val="nil"/>
              <w:bottom w:val="single" w:sz="4" w:space="0" w:color="auto"/>
              <w:right w:val="single" w:sz="4" w:space="0" w:color="auto"/>
            </w:tcBorders>
            <w:shd w:val="clear" w:color="auto" w:fill="auto"/>
            <w:noWrap/>
            <w:vAlign w:val="bottom"/>
            <w:hideMark/>
          </w:tcPr>
          <w:p w14:paraId="21EE4AB2"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11,4751</w:t>
            </w:r>
          </w:p>
        </w:tc>
        <w:tc>
          <w:tcPr>
            <w:tcW w:w="455" w:type="pct"/>
            <w:tcBorders>
              <w:top w:val="nil"/>
              <w:left w:val="nil"/>
              <w:bottom w:val="single" w:sz="4" w:space="0" w:color="auto"/>
              <w:right w:val="single" w:sz="4" w:space="0" w:color="auto"/>
            </w:tcBorders>
            <w:shd w:val="clear" w:color="auto" w:fill="auto"/>
            <w:noWrap/>
            <w:vAlign w:val="bottom"/>
            <w:hideMark/>
          </w:tcPr>
          <w:p w14:paraId="4DB45253"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392" w:type="pct"/>
            <w:tcBorders>
              <w:top w:val="nil"/>
              <w:left w:val="nil"/>
              <w:bottom w:val="single" w:sz="4" w:space="0" w:color="auto"/>
              <w:right w:val="single" w:sz="4" w:space="0" w:color="auto"/>
            </w:tcBorders>
            <w:shd w:val="clear" w:color="auto" w:fill="auto"/>
            <w:noWrap/>
            <w:vAlign w:val="bottom"/>
            <w:hideMark/>
          </w:tcPr>
          <w:p w14:paraId="19C714D1"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10" w:type="pct"/>
            <w:tcBorders>
              <w:top w:val="nil"/>
              <w:left w:val="nil"/>
              <w:bottom w:val="single" w:sz="4" w:space="0" w:color="auto"/>
              <w:right w:val="single" w:sz="4" w:space="0" w:color="auto"/>
            </w:tcBorders>
            <w:shd w:val="clear" w:color="auto" w:fill="auto"/>
            <w:noWrap/>
            <w:vAlign w:val="bottom"/>
            <w:hideMark/>
          </w:tcPr>
          <w:p w14:paraId="05766787"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900,286</w:t>
            </w:r>
          </w:p>
        </w:tc>
        <w:tc>
          <w:tcPr>
            <w:tcW w:w="483" w:type="pct"/>
            <w:tcBorders>
              <w:top w:val="nil"/>
              <w:left w:val="nil"/>
              <w:bottom w:val="single" w:sz="4" w:space="0" w:color="auto"/>
              <w:right w:val="single" w:sz="4" w:space="0" w:color="auto"/>
            </w:tcBorders>
            <w:shd w:val="clear" w:color="auto" w:fill="auto"/>
            <w:noWrap/>
            <w:vAlign w:val="bottom"/>
            <w:hideMark/>
          </w:tcPr>
          <w:p w14:paraId="2A6E521A"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39" w:type="pct"/>
            <w:tcBorders>
              <w:top w:val="nil"/>
              <w:left w:val="nil"/>
              <w:bottom w:val="single" w:sz="4" w:space="0" w:color="auto"/>
              <w:right w:val="single" w:sz="4" w:space="0" w:color="auto"/>
            </w:tcBorders>
            <w:shd w:val="clear" w:color="auto" w:fill="auto"/>
            <w:noWrap/>
            <w:vAlign w:val="bottom"/>
            <w:hideMark/>
          </w:tcPr>
          <w:p w14:paraId="655081CA"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515" w:type="pct"/>
            <w:tcBorders>
              <w:top w:val="nil"/>
              <w:left w:val="nil"/>
              <w:bottom w:val="single" w:sz="4" w:space="0" w:color="auto"/>
              <w:right w:val="single" w:sz="4" w:space="0" w:color="auto"/>
            </w:tcBorders>
            <w:shd w:val="clear" w:color="auto" w:fill="auto"/>
            <w:noWrap/>
            <w:vAlign w:val="bottom"/>
            <w:hideMark/>
          </w:tcPr>
          <w:p w14:paraId="5C90141F"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w:t>
            </w:r>
          </w:p>
        </w:tc>
        <w:tc>
          <w:tcPr>
            <w:tcW w:w="499" w:type="pct"/>
            <w:tcBorders>
              <w:top w:val="nil"/>
              <w:left w:val="nil"/>
              <w:bottom w:val="single" w:sz="4" w:space="0" w:color="auto"/>
              <w:right w:val="single" w:sz="4" w:space="0" w:color="auto"/>
            </w:tcBorders>
            <w:shd w:val="clear" w:color="auto" w:fill="auto"/>
            <w:noWrap/>
            <w:vAlign w:val="bottom"/>
            <w:hideMark/>
          </w:tcPr>
          <w:p w14:paraId="1E60DF20"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911,7612</w:t>
            </w:r>
          </w:p>
        </w:tc>
        <w:tc>
          <w:tcPr>
            <w:tcW w:w="444" w:type="pct"/>
            <w:tcBorders>
              <w:top w:val="nil"/>
              <w:left w:val="nil"/>
              <w:bottom w:val="single" w:sz="4" w:space="0" w:color="auto"/>
              <w:right w:val="single" w:sz="4" w:space="0" w:color="auto"/>
            </w:tcBorders>
            <w:shd w:val="clear" w:color="auto" w:fill="auto"/>
            <w:noWrap/>
            <w:vAlign w:val="bottom"/>
            <w:hideMark/>
          </w:tcPr>
          <w:p w14:paraId="055C9DC1"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17,55%</w:t>
            </w:r>
          </w:p>
        </w:tc>
      </w:tr>
      <w:tr w:rsidR="00723B46" w:rsidRPr="00A47101" w14:paraId="7D7D97CB" w14:textId="77777777" w:rsidTr="007017AC">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5E6886F1" w14:textId="77777777" w:rsidR="00723B46" w:rsidRPr="00A47101" w:rsidRDefault="00723B46" w:rsidP="00974A5C">
            <w:pPr>
              <w:spacing w:after="0" w:line="240" w:lineRule="auto"/>
              <w:rPr>
                <w:rFonts w:ascii="Calibri" w:eastAsia="Times New Roman" w:hAnsi="Calibri" w:cs="Calibri"/>
                <w:b/>
                <w:bCs/>
                <w:sz w:val="16"/>
                <w:szCs w:val="16"/>
                <w:lang w:eastAsia="hr-HR"/>
              </w:rPr>
            </w:pPr>
            <w:r w:rsidRPr="00A47101">
              <w:rPr>
                <w:rFonts w:ascii="Calibri" w:eastAsia="Times New Roman" w:hAnsi="Calibri" w:cs="Calibri"/>
                <w:b/>
                <w:bCs/>
                <w:sz w:val="16"/>
                <w:szCs w:val="16"/>
                <w:lang w:eastAsia="hr-HR"/>
              </w:rPr>
              <w:t>Ukupno:</w:t>
            </w:r>
          </w:p>
        </w:tc>
        <w:tc>
          <w:tcPr>
            <w:tcW w:w="341" w:type="pct"/>
            <w:tcBorders>
              <w:top w:val="nil"/>
              <w:left w:val="nil"/>
              <w:bottom w:val="single" w:sz="4" w:space="0" w:color="auto"/>
              <w:right w:val="single" w:sz="4" w:space="0" w:color="auto"/>
            </w:tcBorders>
            <w:shd w:val="clear" w:color="auto" w:fill="auto"/>
            <w:noWrap/>
            <w:vAlign w:val="bottom"/>
            <w:hideMark/>
          </w:tcPr>
          <w:p w14:paraId="6B0DB0ED" w14:textId="77777777" w:rsidR="00723B46" w:rsidRPr="00A47101" w:rsidRDefault="00723B46" w:rsidP="00974A5C">
            <w:pPr>
              <w:spacing w:after="0" w:line="240" w:lineRule="auto"/>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 </w:t>
            </w:r>
          </w:p>
        </w:tc>
        <w:tc>
          <w:tcPr>
            <w:tcW w:w="410" w:type="pct"/>
            <w:tcBorders>
              <w:top w:val="nil"/>
              <w:left w:val="nil"/>
              <w:bottom w:val="single" w:sz="4" w:space="0" w:color="auto"/>
              <w:right w:val="single" w:sz="4" w:space="0" w:color="auto"/>
            </w:tcBorders>
            <w:shd w:val="clear" w:color="auto" w:fill="auto"/>
            <w:noWrap/>
            <w:vAlign w:val="bottom"/>
            <w:hideMark/>
          </w:tcPr>
          <w:p w14:paraId="07496B16"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1418,77</w:t>
            </w:r>
          </w:p>
        </w:tc>
        <w:tc>
          <w:tcPr>
            <w:tcW w:w="455" w:type="pct"/>
            <w:tcBorders>
              <w:top w:val="nil"/>
              <w:left w:val="nil"/>
              <w:bottom w:val="single" w:sz="4" w:space="0" w:color="auto"/>
              <w:right w:val="single" w:sz="4" w:space="0" w:color="auto"/>
            </w:tcBorders>
            <w:shd w:val="clear" w:color="auto" w:fill="auto"/>
            <w:noWrap/>
            <w:vAlign w:val="bottom"/>
            <w:hideMark/>
          </w:tcPr>
          <w:p w14:paraId="269DEF8E"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141,5036</w:t>
            </w:r>
          </w:p>
        </w:tc>
        <w:tc>
          <w:tcPr>
            <w:tcW w:w="392" w:type="pct"/>
            <w:tcBorders>
              <w:top w:val="nil"/>
              <w:left w:val="nil"/>
              <w:bottom w:val="single" w:sz="4" w:space="0" w:color="auto"/>
              <w:right w:val="single" w:sz="4" w:space="0" w:color="auto"/>
            </w:tcBorders>
            <w:shd w:val="clear" w:color="auto" w:fill="auto"/>
            <w:noWrap/>
            <w:vAlign w:val="bottom"/>
            <w:hideMark/>
          </w:tcPr>
          <w:p w14:paraId="13FBD5C8"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0,1358</w:t>
            </w:r>
          </w:p>
        </w:tc>
        <w:tc>
          <w:tcPr>
            <w:tcW w:w="410" w:type="pct"/>
            <w:tcBorders>
              <w:top w:val="nil"/>
              <w:left w:val="nil"/>
              <w:bottom w:val="single" w:sz="4" w:space="0" w:color="auto"/>
              <w:right w:val="single" w:sz="4" w:space="0" w:color="auto"/>
            </w:tcBorders>
            <w:shd w:val="clear" w:color="auto" w:fill="auto"/>
            <w:noWrap/>
            <w:vAlign w:val="bottom"/>
            <w:hideMark/>
          </w:tcPr>
          <w:p w14:paraId="3F45202A"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3625,72</w:t>
            </w:r>
          </w:p>
        </w:tc>
        <w:tc>
          <w:tcPr>
            <w:tcW w:w="483" w:type="pct"/>
            <w:tcBorders>
              <w:top w:val="nil"/>
              <w:left w:val="nil"/>
              <w:bottom w:val="single" w:sz="4" w:space="0" w:color="auto"/>
              <w:right w:val="single" w:sz="4" w:space="0" w:color="auto"/>
            </w:tcBorders>
            <w:shd w:val="clear" w:color="auto" w:fill="auto"/>
            <w:noWrap/>
            <w:vAlign w:val="bottom"/>
            <w:hideMark/>
          </w:tcPr>
          <w:p w14:paraId="59EFC22C"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3,0555</w:t>
            </w:r>
          </w:p>
        </w:tc>
        <w:tc>
          <w:tcPr>
            <w:tcW w:w="439" w:type="pct"/>
            <w:tcBorders>
              <w:top w:val="nil"/>
              <w:left w:val="nil"/>
              <w:bottom w:val="single" w:sz="4" w:space="0" w:color="auto"/>
              <w:right w:val="single" w:sz="4" w:space="0" w:color="auto"/>
            </w:tcBorders>
            <w:shd w:val="clear" w:color="auto" w:fill="auto"/>
            <w:noWrap/>
            <w:vAlign w:val="bottom"/>
            <w:hideMark/>
          </w:tcPr>
          <w:p w14:paraId="5DF906CC"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6,5184</w:t>
            </w:r>
          </w:p>
        </w:tc>
        <w:tc>
          <w:tcPr>
            <w:tcW w:w="515" w:type="pct"/>
            <w:tcBorders>
              <w:top w:val="nil"/>
              <w:left w:val="nil"/>
              <w:bottom w:val="single" w:sz="4" w:space="0" w:color="auto"/>
              <w:right w:val="single" w:sz="4" w:space="0" w:color="auto"/>
            </w:tcBorders>
            <w:shd w:val="clear" w:color="auto" w:fill="auto"/>
            <w:noWrap/>
            <w:vAlign w:val="bottom"/>
            <w:hideMark/>
          </w:tcPr>
          <w:p w14:paraId="3586A0C5"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0,9506</w:t>
            </w:r>
          </w:p>
        </w:tc>
        <w:tc>
          <w:tcPr>
            <w:tcW w:w="499" w:type="pct"/>
            <w:tcBorders>
              <w:top w:val="nil"/>
              <w:left w:val="nil"/>
              <w:bottom w:val="single" w:sz="4" w:space="0" w:color="auto"/>
              <w:right w:val="single" w:sz="4" w:space="0" w:color="auto"/>
            </w:tcBorders>
            <w:shd w:val="clear" w:color="auto" w:fill="auto"/>
            <w:noWrap/>
            <w:vAlign w:val="bottom"/>
            <w:hideMark/>
          </w:tcPr>
          <w:p w14:paraId="08D2652F"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5196,6586</w:t>
            </w:r>
          </w:p>
        </w:tc>
        <w:tc>
          <w:tcPr>
            <w:tcW w:w="444" w:type="pct"/>
            <w:tcBorders>
              <w:top w:val="nil"/>
              <w:left w:val="nil"/>
              <w:bottom w:val="single" w:sz="4" w:space="0" w:color="auto"/>
              <w:right w:val="single" w:sz="4" w:space="0" w:color="auto"/>
            </w:tcBorders>
            <w:shd w:val="clear" w:color="auto" w:fill="auto"/>
            <w:noWrap/>
            <w:vAlign w:val="bottom"/>
            <w:hideMark/>
          </w:tcPr>
          <w:p w14:paraId="0A8077B9" w14:textId="77777777" w:rsidR="00723B46" w:rsidRPr="00A47101" w:rsidRDefault="00723B46" w:rsidP="00974A5C">
            <w:pPr>
              <w:spacing w:after="0" w:line="240" w:lineRule="auto"/>
              <w:jc w:val="right"/>
              <w:rPr>
                <w:rFonts w:ascii="Calibri" w:eastAsia="Times New Roman" w:hAnsi="Calibri" w:cs="Calibri"/>
                <w:sz w:val="16"/>
                <w:szCs w:val="16"/>
                <w:lang w:eastAsia="hr-HR"/>
              </w:rPr>
            </w:pPr>
            <w:r w:rsidRPr="00A47101">
              <w:rPr>
                <w:rFonts w:ascii="Calibri" w:eastAsia="Times New Roman" w:hAnsi="Calibri" w:cs="Calibri"/>
                <w:sz w:val="16"/>
                <w:szCs w:val="16"/>
                <w:lang w:eastAsia="hr-HR"/>
              </w:rPr>
              <w:t>100,00%</w:t>
            </w:r>
          </w:p>
        </w:tc>
      </w:tr>
    </w:tbl>
    <w:p w14:paraId="563551AA" w14:textId="77BD6813" w:rsidR="00723B46" w:rsidRPr="00A47101" w:rsidRDefault="00723B46" w:rsidP="00723B46"/>
    <w:p w14:paraId="134A224C" w14:textId="1CAABE23" w:rsidR="006718D9" w:rsidRPr="00A47101" w:rsidRDefault="005C1E59" w:rsidP="000A4D54">
      <w:pPr>
        <w:jc w:val="both"/>
      </w:pPr>
      <w:r w:rsidRPr="00A47101">
        <w:t>Prema podacima Energije u Hrvatskoj 2018</w:t>
      </w:r>
      <w:r w:rsidR="00855BCE">
        <w:t>.</w:t>
      </w:r>
      <w:r w:rsidRPr="00A47101">
        <w:t xml:space="preserve"> godine</w:t>
      </w:r>
      <w:r w:rsidR="00AC29C0" w:rsidRPr="00A47101">
        <w:t xml:space="preserve"> i </w:t>
      </w:r>
      <w:r w:rsidR="00855BCE">
        <w:t>C</w:t>
      </w:r>
      <w:r w:rsidR="00AC29C0" w:rsidRPr="00A47101">
        <w:t>entra za vozila Hrvatske dobiva se sljedeća procjena potrošnje energije u prometu za grad Čazmu:</w:t>
      </w:r>
    </w:p>
    <w:p w14:paraId="4B84EC0D" w14:textId="27262EBF" w:rsidR="00AC29C0" w:rsidRPr="00A47101" w:rsidRDefault="00AC29C0" w:rsidP="00AC29C0">
      <w:pPr>
        <w:pStyle w:val="Opisslike"/>
        <w:keepNext/>
        <w:jc w:val="center"/>
        <w:rPr>
          <w:color w:val="auto"/>
        </w:rPr>
      </w:pPr>
      <w:r w:rsidRPr="00A47101">
        <w:rPr>
          <w:color w:val="auto"/>
        </w:rPr>
        <w:t xml:space="preserve">Tablica </w:t>
      </w:r>
      <w:r w:rsidR="00E970EF">
        <w:rPr>
          <w:color w:val="auto"/>
        </w:rPr>
        <w:t>21</w:t>
      </w:r>
      <w:r w:rsidRPr="00A47101">
        <w:rPr>
          <w:color w:val="auto"/>
        </w:rPr>
        <w:t xml:space="preserve"> – Procjena potrošnje energije u prometu po vrsti goriva i broju vozila u gradu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1230"/>
        <w:gridCol w:w="1122"/>
        <w:gridCol w:w="1303"/>
        <w:gridCol w:w="1293"/>
        <w:gridCol w:w="977"/>
      </w:tblGrid>
      <w:tr w:rsidR="00A47101" w:rsidRPr="00A47101" w14:paraId="6B2D6C92" w14:textId="77777777" w:rsidTr="00964AB0">
        <w:trPr>
          <w:trHeight w:val="300"/>
          <w:tblHeader/>
        </w:trPr>
        <w:tc>
          <w:tcPr>
            <w:tcW w:w="1730" w:type="pct"/>
            <w:shd w:val="clear" w:color="auto" w:fill="auto"/>
            <w:noWrap/>
            <w:vAlign w:val="bottom"/>
            <w:hideMark/>
          </w:tcPr>
          <w:p w14:paraId="6DAEA883"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2018 g.</w:t>
            </w:r>
          </w:p>
        </w:tc>
        <w:tc>
          <w:tcPr>
            <w:tcW w:w="679" w:type="pct"/>
            <w:shd w:val="clear" w:color="auto" w:fill="auto"/>
            <w:noWrap/>
            <w:vAlign w:val="bottom"/>
            <w:hideMark/>
          </w:tcPr>
          <w:p w14:paraId="60838DD8"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Benzin</w:t>
            </w:r>
          </w:p>
        </w:tc>
        <w:tc>
          <w:tcPr>
            <w:tcW w:w="619" w:type="pct"/>
            <w:shd w:val="clear" w:color="auto" w:fill="auto"/>
            <w:noWrap/>
            <w:vAlign w:val="bottom"/>
            <w:hideMark/>
          </w:tcPr>
          <w:p w14:paraId="31E572CF"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LPG</w:t>
            </w:r>
          </w:p>
        </w:tc>
        <w:tc>
          <w:tcPr>
            <w:tcW w:w="719" w:type="pct"/>
            <w:shd w:val="clear" w:color="auto" w:fill="auto"/>
            <w:noWrap/>
            <w:vAlign w:val="bottom"/>
            <w:hideMark/>
          </w:tcPr>
          <w:p w14:paraId="4A7232C9"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Diesel</w:t>
            </w:r>
          </w:p>
        </w:tc>
        <w:tc>
          <w:tcPr>
            <w:tcW w:w="714" w:type="pct"/>
            <w:shd w:val="clear" w:color="auto" w:fill="auto"/>
            <w:noWrap/>
            <w:vAlign w:val="bottom"/>
            <w:hideMark/>
          </w:tcPr>
          <w:p w14:paraId="1A131CB8"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Električna energija</w:t>
            </w:r>
          </w:p>
        </w:tc>
        <w:tc>
          <w:tcPr>
            <w:tcW w:w="539" w:type="pct"/>
            <w:shd w:val="clear" w:color="auto" w:fill="auto"/>
            <w:vAlign w:val="bottom"/>
            <w:hideMark/>
          </w:tcPr>
          <w:p w14:paraId="6A416E32"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Hibridna</w:t>
            </w:r>
          </w:p>
        </w:tc>
      </w:tr>
      <w:tr w:rsidR="00A47101" w:rsidRPr="00A47101" w14:paraId="69486AD1" w14:textId="77777777" w:rsidTr="00964AB0">
        <w:trPr>
          <w:trHeight w:val="300"/>
        </w:trPr>
        <w:tc>
          <w:tcPr>
            <w:tcW w:w="1730" w:type="pct"/>
            <w:shd w:val="clear" w:color="auto" w:fill="auto"/>
            <w:noWrap/>
            <w:vAlign w:val="bottom"/>
            <w:hideMark/>
          </w:tcPr>
          <w:p w14:paraId="48AB1945"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PJ</w:t>
            </w:r>
          </w:p>
        </w:tc>
        <w:tc>
          <w:tcPr>
            <w:tcW w:w="679" w:type="pct"/>
            <w:shd w:val="clear" w:color="auto" w:fill="auto"/>
            <w:noWrap/>
            <w:vAlign w:val="bottom"/>
            <w:hideMark/>
          </w:tcPr>
          <w:p w14:paraId="66F54C33"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2,178E+16</w:t>
            </w:r>
          </w:p>
        </w:tc>
        <w:tc>
          <w:tcPr>
            <w:tcW w:w="619" w:type="pct"/>
            <w:shd w:val="clear" w:color="auto" w:fill="auto"/>
            <w:noWrap/>
            <w:vAlign w:val="bottom"/>
            <w:hideMark/>
          </w:tcPr>
          <w:p w14:paraId="6B791C16"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3,3E+15</w:t>
            </w:r>
          </w:p>
        </w:tc>
        <w:tc>
          <w:tcPr>
            <w:tcW w:w="719" w:type="pct"/>
            <w:shd w:val="clear" w:color="auto" w:fill="auto"/>
            <w:noWrap/>
            <w:vAlign w:val="bottom"/>
            <w:hideMark/>
          </w:tcPr>
          <w:p w14:paraId="203776D9"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6,179E+16</w:t>
            </w:r>
          </w:p>
        </w:tc>
        <w:tc>
          <w:tcPr>
            <w:tcW w:w="714" w:type="pct"/>
            <w:shd w:val="clear" w:color="auto" w:fill="auto"/>
            <w:noWrap/>
            <w:vAlign w:val="bottom"/>
            <w:hideMark/>
          </w:tcPr>
          <w:p w14:paraId="0AD72A3E"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1,23E+15</w:t>
            </w:r>
          </w:p>
        </w:tc>
        <w:tc>
          <w:tcPr>
            <w:tcW w:w="539" w:type="pct"/>
            <w:shd w:val="clear" w:color="auto" w:fill="auto"/>
            <w:noWrap/>
            <w:vAlign w:val="bottom"/>
            <w:hideMark/>
          </w:tcPr>
          <w:p w14:paraId="7B7C43F8"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tc>
      </w:tr>
      <w:tr w:rsidR="00A47101" w:rsidRPr="00A47101" w14:paraId="338237CF" w14:textId="77777777" w:rsidTr="00964AB0">
        <w:trPr>
          <w:trHeight w:val="300"/>
        </w:trPr>
        <w:tc>
          <w:tcPr>
            <w:tcW w:w="1730" w:type="pct"/>
            <w:shd w:val="clear" w:color="auto" w:fill="auto"/>
            <w:noWrap/>
            <w:vAlign w:val="bottom"/>
            <w:hideMark/>
          </w:tcPr>
          <w:p w14:paraId="1A36B928"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kWh</w:t>
            </w:r>
          </w:p>
        </w:tc>
        <w:tc>
          <w:tcPr>
            <w:tcW w:w="679" w:type="pct"/>
            <w:shd w:val="clear" w:color="auto" w:fill="auto"/>
            <w:noWrap/>
            <w:vAlign w:val="bottom"/>
            <w:hideMark/>
          </w:tcPr>
          <w:p w14:paraId="4069F638"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6.050.000.000,00</w:t>
            </w:r>
          </w:p>
        </w:tc>
        <w:tc>
          <w:tcPr>
            <w:tcW w:w="619" w:type="pct"/>
            <w:shd w:val="clear" w:color="auto" w:fill="auto"/>
            <w:noWrap/>
            <w:vAlign w:val="bottom"/>
            <w:hideMark/>
          </w:tcPr>
          <w:p w14:paraId="3C178F25"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916.666.666,67</w:t>
            </w:r>
          </w:p>
        </w:tc>
        <w:tc>
          <w:tcPr>
            <w:tcW w:w="719" w:type="pct"/>
            <w:shd w:val="clear" w:color="auto" w:fill="auto"/>
            <w:noWrap/>
            <w:vAlign w:val="bottom"/>
            <w:hideMark/>
          </w:tcPr>
          <w:p w14:paraId="6EDB5F3F"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17.163.888.888,89</w:t>
            </w:r>
          </w:p>
        </w:tc>
        <w:tc>
          <w:tcPr>
            <w:tcW w:w="714" w:type="pct"/>
            <w:shd w:val="clear" w:color="auto" w:fill="auto"/>
            <w:noWrap/>
            <w:vAlign w:val="bottom"/>
            <w:hideMark/>
          </w:tcPr>
          <w:p w14:paraId="70E1E7CC"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341.666.666,67</w:t>
            </w:r>
          </w:p>
        </w:tc>
        <w:tc>
          <w:tcPr>
            <w:tcW w:w="539" w:type="pct"/>
            <w:shd w:val="clear" w:color="auto" w:fill="auto"/>
            <w:noWrap/>
            <w:vAlign w:val="bottom"/>
            <w:hideMark/>
          </w:tcPr>
          <w:p w14:paraId="25867D50"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w:t>
            </w:r>
          </w:p>
        </w:tc>
      </w:tr>
      <w:tr w:rsidR="00A47101" w:rsidRPr="00A47101" w14:paraId="0D3AC0AA" w14:textId="77777777" w:rsidTr="00964AB0">
        <w:trPr>
          <w:trHeight w:val="300"/>
        </w:trPr>
        <w:tc>
          <w:tcPr>
            <w:tcW w:w="1730" w:type="pct"/>
            <w:shd w:val="clear" w:color="auto" w:fill="auto"/>
            <w:noWrap/>
            <w:vAlign w:val="bottom"/>
            <w:hideMark/>
          </w:tcPr>
          <w:p w14:paraId="25A3E08F"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Broj vozila [Čazma] 2021 g.</w:t>
            </w:r>
          </w:p>
        </w:tc>
        <w:tc>
          <w:tcPr>
            <w:tcW w:w="679" w:type="pct"/>
            <w:shd w:val="clear" w:color="auto" w:fill="auto"/>
            <w:noWrap/>
            <w:vAlign w:val="bottom"/>
            <w:hideMark/>
          </w:tcPr>
          <w:p w14:paraId="1AEA980E"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1419</w:t>
            </w:r>
          </w:p>
        </w:tc>
        <w:tc>
          <w:tcPr>
            <w:tcW w:w="619" w:type="pct"/>
            <w:shd w:val="clear" w:color="auto" w:fill="auto"/>
            <w:noWrap/>
            <w:vAlign w:val="bottom"/>
            <w:hideMark/>
          </w:tcPr>
          <w:p w14:paraId="34D81D37"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142</w:t>
            </w:r>
          </w:p>
        </w:tc>
        <w:tc>
          <w:tcPr>
            <w:tcW w:w="719" w:type="pct"/>
            <w:shd w:val="clear" w:color="auto" w:fill="auto"/>
            <w:noWrap/>
            <w:vAlign w:val="bottom"/>
            <w:hideMark/>
          </w:tcPr>
          <w:p w14:paraId="61E58F6F"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3626</w:t>
            </w:r>
          </w:p>
        </w:tc>
        <w:tc>
          <w:tcPr>
            <w:tcW w:w="714" w:type="pct"/>
            <w:shd w:val="clear" w:color="auto" w:fill="auto"/>
            <w:noWrap/>
            <w:vAlign w:val="bottom"/>
            <w:hideMark/>
          </w:tcPr>
          <w:p w14:paraId="3EBC87F7"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w:t>
            </w:r>
          </w:p>
        </w:tc>
        <w:tc>
          <w:tcPr>
            <w:tcW w:w="539" w:type="pct"/>
            <w:shd w:val="clear" w:color="auto" w:fill="auto"/>
            <w:noWrap/>
            <w:vAlign w:val="bottom"/>
            <w:hideMark/>
          </w:tcPr>
          <w:p w14:paraId="61B8E51F"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6,5</w:t>
            </w:r>
          </w:p>
        </w:tc>
      </w:tr>
      <w:tr w:rsidR="00A47101" w:rsidRPr="00A47101" w14:paraId="0FA0ED8D" w14:textId="77777777" w:rsidTr="00964AB0">
        <w:trPr>
          <w:trHeight w:val="300"/>
        </w:trPr>
        <w:tc>
          <w:tcPr>
            <w:tcW w:w="1730" w:type="pct"/>
            <w:shd w:val="clear" w:color="auto" w:fill="auto"/>
            <w:noWrap/>
            <w:vAlign w:val="bottom"/>
            <w:hideMark/>
          </w:tcPr>
          <w:p w14:paraId="21FDEA8A"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Broj vozila [HR] 2021 g.</w:t>
            </w:r>
          </w:p>
        </w:tc>
        <w:tc>
          <w:tcPr>
            <w:tcW w:w="679" w:type="pct"/>
            <w:shd w:val="clear" w:color="auto" w:fill="auto"/>
            <w:noWrap/>
            <w:vAlign w:val="bottom"/>
            <w:hideMark/>
          </w:tcPr>
          <w:p w14:paraId="251B6D20"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871187</w:t>
            </w:r>
          </w:p>
        </w:tc>
        <w:tc>
          <w:tcPr>
            <w:tcW w:w="619" w:type="pct"/>
            <w:shd w:val="clear" w:color="auto" w:fill="auto"/>
            <w:noWrap/>
            <w:vAlign w:val="bottom"/>
            <w:hideMark/>
          </w:tcPr>
          <w:p w14:paraId="283638EC"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61140</w:t>
            </w:r>
          </w:p>
        </w:tc>
        <w:tc>
          <w:tcPr>
            <w:tcW w:w="719" w:type="pct"/>
            <w:shd w:val="clear" w:color="auto" w:fill="auto"/>
            <w:noWrap/>
            <w:vAlign w:val="bottom"/>
            <w:hideMark/>
          </w:tcPr>
          <w:p w14:paraId="43327679"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1276071</w:t>
            </w:r>
          </w:p>
        </w:tc>
        <w:tc>
          <w:tcPr>
            <w:tcW w:w="714" w:type="pct"/>
            <w:shd w:val="clear" w:color="auto" w:fill="auto"/>
            <w:noWrap/>
            <w:vAlign w:val="bottom"/>
            <w:hideMark/>
          </w:tcPr>
          <w:p w14:paraId="01F7D767"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3062</w:t>
            </w:r>
          </w:p>
        </w:tc>
        <w:tc>
          <w:tcPr>
            <w:tcW w:w="539" w:type="pct"/>
            <w:shd w:val="clear" w:color="auto" w:fill="auto"/>
            <w:noWrap/>
            <w:vAlign w:val="bottom"/>
            <w:hideMark/>
          </w:tcPr>
          <w:p w14:paraId="1C0F3CEC"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7530</w:t>
            </w:r>
          </w:p>
        </w:tc>
      </w:tr>
      <w:tr w:rsidR="00A47101" w:rsidRPr="00A47101" w14:paraId="0CA1AD7E" w14:textId="77777777" w:rsidTr="00964AB0">
        <w:trPr>
          <w:trHeight w:val="300"/>
        </w:trPr>
        <w:tc>
          <w:tcPr>
            <w:tcW w:w="1730" w:type="pct"/>
            <w:shd w:val="clear" w:color="auto" w:fill="auto"/>
            <w:noWrap/>
            <w:vAlign w:val="bottom"/>
            <w:hideMark/>
          </w:tcPr>
          <w:p w14:paraId="2BC5ED1A"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Broj stanovnika [HR]</w:t>
            </w:r>
          </w:p>
        </w:tc>
        <w:tc>
          <w:tcPr>
            <w:tcW w:w="679" w:type="pct"/>
            <w:shd w:val="clear" w:color="auto" w:fill="auto"/>
            <w:noWrap/>
            <w:vAlign w:val="bottom"/>
            <w:hideMark/>
          </w:tcPr>
          <w:p w14:paraId="6325BEBB"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3.888.529,00</w:t>
            </w:r>
          </w:p>
        </w:tc>
        <w:tc>
          <w:tcPr>
            <w:tcW w:w="619" w:type="pct"/>
            <w:shd w:val="clear" w:color="auto" w:fill="auto"/>
            <w:noWrap/>
            <w:vAlign w:val="bottom"/>
            <w:hideMark/>
          </w:tcPr>
          <w:p w14:paraId="3A13064B"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3.888.529,00</w:t>
            </w:r>
          </w:p>
        </w:tc>
        <w:tc>
          <w:tcPr>
            <w:tcW w:w="719" w:type="pct"/>
            <w:shd w:val="clear" w:color="auto" w:fill="auto"/>
            <w:noWrap/>
            <w:vAlign w:val="bottom"/>
            <w:hideMark/>
          </w:tcPr>
          <w:p w14:paraId="06E5367A"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3.888.529,00</w:t>
            </w:r>
          </w:p>
        </w:tc>
        <w:tc>
          <w:tcPr>
            <w:tcW w:w="714" w:type="pct"/>
            <w:shd w:val="clear" w:color="auto" w:fill="auto"/>
            <w:noWrap/>
            <w:vAlign w:val="bottom"/>
            <w:hideMark/>
          </w:tcPr>
          <w:p w14:paraId="2267A7E2"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3.888.529,00</w:t>
            </w:r>
          </w:p>
        </w:tc>
        <w:tc>
          <w:tcPr>
            <w:tcW w:w="539" w:type="pct"/>
            <w:shd w:val="clear" w:color="auto" w:fill="auto"/>
            <w:noWrap/>
            <w:vAlign w:val="bottom"/>
            <w:hideMark/>
          </w:tcPr>
          <w:p w14:paraId="7DA06077"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3.888.529,00</w:t>
            </w:r>
          </w:p>
        </w:tc>
      </w:tr>
      <w:tr w:rsidR="00A47101" w:rsidRPr="00A47101" w14:paraId="2F4876D1" w14:textId="77777777" w:rsidTr="00964AB0">
        <w:trPr>
          <w:trHeight w:val="300"/>
        </w:trPr>
        <w:tc>
          <w:tcPr>
            <w:tcW w:w="1730" w:type="pct"/>
            <w:shd w:val="clear" w:color="auto" w:fill="auto"/>
            <w:noWrap/>
            <w:vAlign w:val="bottom"/>
            <w:hideMark/>
          </w:tcPr>
          <w:p w14:paraId="318982C8"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Broj stanovnika [Čazma]</w:t>
            </w:r>
          </w:p>
        </w:tc>
        <w:tc>
          <w:tcPr>
            <w:tcW w:w="679" w:type="pct"/>
            <w:shd w:val="clear" w:color="auto" w:fill="auto"/>
            <w:noWrap/>
            <w:vAlign w:val="bottom"/>
            <w:hideMark/>
          </w:tcPr>
          <w:p w14:paraId="036AFB7E"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6.947,00</w:t>
            </w:r>
          </w:p>
        </w:tc>
        <w:tc>
          <w:tcPr>
            <w:tcW w:w="619" w:type="pct"/>
            <w:shd w:val="clear" w:color="auto" w:fill="auto"/>
            <w:noWrap/>
            <w:vAlign w:val="bottom"/>
            <w:hideMark/>
          </w:tcPr>
          <w:p w14:paraId="3A3EB32B"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6.947,00</w:t>
            </w:r>
          </w:p>
        </w:tc>
        <w:tc>
          <w:tcPr>
            <w:tcW w:w="719" w:type="pct"/>
            <w:shd w:val="clear" w:color="auto" w:fill="auto"/>
            <w:noWrap/>
            <w:vAlign w:val="bottom"/>
            <w:hideMark/>
          </w:tcPr>
          <w:p w14:paraId="126C3A69"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6.947,00</w:t>
            </w:r>
          </w:p>
        </w:tc>
        <w:tc>
          <w:tcPr>
            <w:tcW w:w="714" w:type="pct"/>
            <w:shd w:val="clear" w:color="auto" w:fill="auto"/>
            <w:noWrap/>
            <w:vAlign w:val="bottom"/>
            <w:hideMark/>
          </w:tcPr>
          <w:p w14:paraId="5D09940D"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6.947,00</w:t>
            </w:r>
          </w:p>
        </w:tc>
        <w:tc>
          <w:tcPr>
            <w:tcW w:w="539" w:type="pct"/>
            <w:shd w:val="clear" w:color="auto" w:fill="auto"/>
            <w:noWrap/>
            <w:vAlign w:val="bottom"/>
            <w:hideMark/>
          </w:tcPr>
          <w:p w14:paraId="5381A29E"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6.947,00</w:t>
            </w:r>
          </w:p>
        </w:tc>
      </w:tr>
      <w:tr w:rsidR="00A47101" w:rsidRPr="00A47101" w14:paraId="66048443" w14:textId="77777777" w:rsidTr="00964AB0">
        <w:trPr>
          <w:trHeight w:val="300"/>
        </w:trPr>
        <w:tc>
          <w:tcPr>
            <w:tcW w:w="1730" w:type="pct"/>
            <w:shd w:val="clear" w:color="auto" w:fill="auto"/>
            <w:noWrap/>
            <w:vAlign w:val="bottom"/>
            <w:hideMark/>
          </w:tcPr>
          <w:p w14:paraId="0A030D97"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Jedinični faktor prosjek kWh/stanovnik [HR]</w:t>
            </w:r>
          </w:p>
        </w:tc>
        <w:tc>
          <w:tcPr>
            <w:tcW w:w="679" w:type="pct"/>
            <w:shd w:val="clear" w:color="auto" w:fill="auto"/>
            <w:noWrap/>
            <w:vAlign w:val="bottom"/>
            <w:hideMark/>
          </w:tcPr>
          <w:p w14:paraId="322D0F48"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1.555,86</w:t>
            </w:r>
          </w:p>
        </w:tc>
        <w:tc>
          <w:tcPr>
            <w:tcW w:w="619" w:type="pct"/>
            <w:shd w:val="clear" w:color="auto" w:fill="auto"/>
            <w:noWrap/>
            <w:vAlign w:val="bottom"/>
            <w:hideMark/>
          </w:tcPr>
          <w:p w14:paraId="05B00431"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235,74</w:t>
            </w:r>
          </w:p>
        </w:tc>
        <w:tc>
          <w:tcPr>
            <w:tcW w:w="719" w:type="pct"/>
            <w:shd w:val="clear" w:color="auto" w:fill="auto"/>
            <w:noWrap/>
            <w:vAlign w:val="bottom"/>
            <w:hideMark/>
          </w:tcPr>
          <w:p w14:paraId="4C9D86C5"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4.413,98</w:t>
            </w:r>
          </w:p>
        </w:tc>
        <w:tc>
          <w:tcPr>
            <w:tcW w:w="714" w:type="pct"/>
            <w:shd w:val="clear" w:color="auto" w:fill="auto"/>
            <w:noWrap/>
            <w:vAlign w:val="bottom"/>
            <w:hideMark/>
          </w:tcPr>
          <w:p w14:paraId="52480B88"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87,87</w:t>
            </w:r>
          </w:p>
        </w:tc>
        <w:tc>
          <w:tcPr>
            <w:tcW w:w="539" w:type="pct"/>
            <w:shd w:val="clear" w:color="auto" w:fill="auto"/>
            <w:noWrap/>
            <w:vAlign w:val="bottom"/>
            <w:hideMark/>
          </w:tcPr>
          <w:p w14:paraId="30EF43B0"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0,00</w:t>
            </w:r>
          </w:p>
        </w:tc>
      </w:tr>
      <w:tr w:rsidR="00A47101" w:rsidRPr="00A47101" w14:paraId="6C43A892" w14:textId="77777777" w:rsidTr="00964AB0">
        <w:trPr>
          <w:trHeight w:val="300"/>
        </w:trPr>
        <w:tc>
          <w:tcPr>
            <w:tcW w:w="1730" w:type="pct"/>
            <w:shd w:val="clear" w:color="auto" w:fill="auto"/>
            <w:noWrap/>
            <w:vAlign w:val="bottom"/>
            <w:hideMark/>
          </w:tcPr>
          <w:p w14:paraId="5652E990"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lastRenderedPageBreak/>
              <w:t>Jedinični faktor prosjek kWh/vozilo [HR]</w:t>
            </w:r>
          </w:p>
        </w:tc>
        <w:tc>
          <w:tcPr>
            <w:tcW w:w="679" w:type="pct"/>
            <w:shd w:val="clear" w:color="auto" w:fill="auto"/>
            <w:noWrap/>
            <w:vAlign w:val="bottom"/>
            <w:hideMark/>
          </w:tcPr>
          <w:p w14:paraId="45D71061"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6.944,55</w:t>
            </w:r>
          </w:p>
        </w:tc>
        <w:tc>
          <w:tcPr>
            <w:tcW w:w="619" w:type="pct"/>
            <w:shd w:val="clear" w:color="auto" w:fill="auto"/>
            <w:noWrap/>
            <w:vAlign w:val="bottom"/>
            <w:hideMark/>
          </w:tcPr>
          <w:p w14:paraId="669C359F"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14.992,91</w:t>
            </w:r>
          </w:p>
        </w:tc>
        <w:tc>
          <w:tcPr>
            <w:tcW w:w="719" w:type="pct"/>
            <w:shd w:val="clear" w:color="auto" w:fill="auto"/>
            <w:noWrap/>
            <w:vAlign w:val="bottom"/>
            <w:hideMark/>
          </w:tcPr>
          <w:p w14:paraId="11C2138B"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13.450,58</w:t>
            </w:r>
          </w:p>
        </w:tc>
        <w:tc>
          <w:tcPr>
            <w:tcW w:w="714" w:type="pct"/>
            <w:shd w:val="clear" w:color="auto" w:fill="auto"/>
            <w:noWrap/>
            <w:vAlign w:val="bottom"/>
            <w:hideMark/>
          </w:tcPr>
          <w:p w14:paraId="5D747BDC"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111.582,84</w:t>
            </w:r>
          </w:p>
        </w:tc>
        <w:tc>
          <w:tcPr>
            <w:tcW w:w="539" w:type="pct"/>
            <w:shd w:val="clear" w:color="auto" w:fill="auto"/>
            <w:noWrap/>
            <w:vAlign w:val="bottom"/>
            <w:hideMark/>
          </w:tcPr>
          <w:p w14:paraId="58C081E2"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0,00</w:t>
            </w:r>
          </w:p>
        </w:tc>
      </w:tr>
      <w:tr w:rsidR="00A47101" w:rsidRPr="00A47101" w14:paraId="03E9E59B" w14:textId="77777777" w:rsidTr="00964AB0">
        <w:trPr>
          <w:trHeight w:val="300"/>
        </w:trPr>
        <w:tc>
          <w:tcPr>
            <w:tcW w:w="1730" w:type="pct"/>
            <w:shd w:val="clear" w:color="auto" w:fill="auto"/>
            <w:noWrap/>
            <w:vAlign w:val="bottom"/>
            <w:hideMark/>
          </w:tcPr>
          <w:p w14:paraId="7AA6D156" w14:textId="77777777" w:rsidR="0031306E" w:rsidRPr="00A47101" w:rsidRDefault="0031306E" w:rsidP="0031306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Ukupno potrošnja [Čazma] stanovnik [kWh]</w:t>
            </w:r>
          </w:p>
        </w:tc>
        <w:tc>
          <w:tcPr>
            <w:tcW w:w="679" w:type="pct"/>
            <w:shd w:val="clear" w:color="auto" w:fill="auto"/>
            <w:noWrap/>
            <w:vAlign w:val="bottom"/>
            <w:hideMark/>
          </w:tcPr>
          <w:p w14:paraId="6CB9CA73"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10.808.547,40</w:t>
            </w:r>
          </w:p>
        </w:tc>
        <w:tc>
          <w:tcPr>
            <w:tcW w:w="619" w:type="pct"/>
            <w:shd w:val="clear" w:color="auto" w:fill="auto"/>
            <w:noWrap/>
            <w:vAlign w:val="bottom"/>
            <w:hideMark/>
          </w:tcPr>
          <w:p w14:paraId="2E988182"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1.637.658,70</w:t>
            </w:r>
          </w:p>
        </w:tc>
        <w:tc>
          <w:tcPr>
            <w:tcW w:w="719" w:type="pct"/>
            <w:shd w:val="clear" w:color="auto" w:fill="auto"/>
            <w:noWrap/>
            <w:vAlign w:val="bottom"/>
            <w:hideMark/>
          </w:tcPr>
          <w:p w14:paraId="2BAD2913"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30.663.918,44</w:t>
            </w:r>
          </w:p>
        </w:tc>
        <w:tc>
          <w:tcPr>
            <w:tcW w:w="714" w:type="pct"/>
            <w:shd w:val="clear" w:color="auto" w:fill="auto"/>
            <w:noWrap/>
            <w:vAlign w:val="bottom"/>
            <w:hideMark/>
          </w:tcPr>
          <w:p w14:paraId="2D0D975E"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610.400,06</w:t>
            </w:r>
          </w:p>
        </w:tc>
        <w:tc>
          <w:tcPr>
            <w:tcW w:w="539" w:type="pct"/>
            <w:shd w:val="clear" w:color="auto" w:fill="auto"/>
            <w:noWrap/>
            <w:vAlign w:val="bottom"/>
            <w:hideMark/>
          </w:tcPr>
          <w:p w14:paraId="7D74C657" w14:textId="77777777" w:rsidR="0031306E" w:rsidRPr="00A47101" w:rsidRDefault="0031306E" w:rsidP="0031306E">
            <w:pPr>
              <w:spacing w:after="0" w:line="240" w:lineRule="auto"/>
              <w:jc w:val="right"/>
              <w:rPr>
                <w:rFonts w:eastAsia="Times New Roman" w:cstheme="minorHAnsi"/>
                <w:sz w:val="18"/>
                <w:szCs w:val="18"/>
                <w:lang w:eastAsia="hr-HR"/>
              </w:rPr>
            </w:pPr>
            <w:r w:rsidRPr="00A47101">
              <w:rPr>
                <w:rFonts w:eastAsia="Times New Roman" w:cstheme="minorHAnsi"/>
                <w:sz w:val="18"/>
                <w:szCs w:val="18"/>
                <w:lang w:eastAsia="hr-HR"/>
              </w:rPr>
              <w:t>0,00</w:t>
            </w:r>
          </w:p>
        </w:tc>
      </w:tr>
      <w:tr w:rsidR="00A47101" w:rsidRPr="00A47101" w14:paraId="2E3C1DF2" w14:textId="77777777" w:rsidTr="00964AB0">
        <w:trPr>
          <w:trHeight w:val="300"/>
        </w:trPr>
        <w:tc>
          <w:tcPr>
            <w:tcW w:w="1730" w:type="pct"/>
            <w:shd w:val="clear" w:color="auto" w:fill="auto"/>
            <w:noWrap/>
            <w:vAlign w:val="bottom"/>
            <w:hideMark/>
          </w:tcPr>
          <w:p w14:paraId="3F1A114C" w14:textId="77777777" w:rsidR="0031306E" w:rsidRPr="00A47101" w:rsidRDefault="0031306E" w:rsidP="0031306E">
            <w:pPr>
              <w:spacing w:after="0" w:line="240" w:lineRule="auto"/>
              <w:rPr>
                <w:rFonts w:eastAsia="Times New Roman" w:cstheme="minorHAnsi"/>
                <w:b/>
                <w:bCs/>
                <w:sz w:val="18"/>
                <w:szCs w:val="18"/>
                <w:lang w:eastAsia="hr-HR"/>
              </w:rPr>
            </w:pPr>
            <w:r w:rsidRPr="00A47101">
              <w:rPr>
                <w:rFonts w:eastAsia="Times New Roman" w:cstheme="minorHAnsi"/>
                <w:b/>
                <w:bCs/>
                <w:sz w:val="18"/>
                <w:szCs w:val="18"/>
                <w:lang w:eastAsia="hr-HR"/>
              </w:rPr>
              <w:t>Ukupno potrošnja [Čazma] vozilo [kWh]</w:t>
            </w:r>
          </w:p>
        </w:tc>
        <w:tc>
          <w:tcPr>
            <w:tcW w:w="679" w:type="pct"/>
            <w:shd w:val="clear" w:color="auto" w:fill="auto"/>
            <w:noWrap/>
            <w:vAlign w:val="bottom"/>
            <w:hideMark/>
          </w:tcPr>
          <w:p w14:paraId="66166DF8" w14:textId="77777777" w:rsidR="0031306E" w:rsidRPr="00A47101" w:rsidRDefault="0031306E" w:rsidP="0031306E">
            <w:pPr>
              <w:spacing w:after="0" w:line="240" w:lineRule="auto"/>
              <w:jc w:val="right"/>
              <w:rPr>
                <w:rFonts w:eastAsia="Times New Roman" w:cstheme="minorHAnsi"/>
                <w:b/>
                <w:bCs/>
                <w:sz w:val="18"/>
                <w:szCs w:val="18"/>
                <w:lang w:eastAsia="hr-HR"/>
              </w:rPr>
            </w:pPr>
            <w:r w:rsidRPr="00A47101">
              <w:rPr>
                <w:rFonts w:eastAsia="Times New Roman" w:cstheme="minorHAnsi"/>
                <w:b/>
                <w:bCs/>
                <w:sz w:val="18"/>
                <w:szCs w:val="18"/>
                <w:lang w:eastAsia="hr-HR"/>
              </w:rPr>
              <w:t>9.854.313,71</w:t>
            </w:r>
          </w:p>
        </w:tc>
        <w:tc>
          <w:tcPr>
            <w:tcW w:w="619" w:type="pct"/>
            <w:shd w:val="clear" w:color="auto" w:fill="auto"/>
            <w:noWrap/>
            <w:vAlign w:val="bottom"/>
            <w:hideMark/>
          </w:tcPr>
          <w:p w14:paraId="0585A960" w14:textId="77777777" w:rsidR="0031306E" w:rsidRPr="00A47101" w:rsidRDefault="0031306E" w:rsidP="0031306E">
            <w:pPr>
              <w:spacing w:after="0" w:line="240" w:lineRule="auto"/>
              <w:jc w:val="right"/>
              <w:rPr>
                <w:rFonts w:eastAsia="Times New Roman" w:cstheme="minorHAnsi"/>
                <w:b/>
                <w:bCs/>
                <w:sz w:val="18"/>
                <w:szCs w:val="18"/>
                <w:lang w:eastAsia="hr-HR"/>
              </w:rPr>
            </w:pPr>
            <w:r w:rsidRPr="00A47101">
              <w:rPr>
                <w:rFonts w:eastAsia="Times New Roman" w:cstheme="minorHAnsi"/>
                <w:b/>
                <w:bCs/>
                <w:sz w:val="18"/>
                <w:szCs w:val="18"/>
                <w:lang w:eastAsia="hr-HR"/>
              </w:rPr>
              <w:t>2.128.993,57</w:t>
            </w:r>
          </w:p>
        </w:tc>
        <w:tc>
          <w:tcPr>
            <w:tcW w:w="719" w:type="pct"/>
            <w:shd w:val="clear" w:color="auto" w:fill="auto"/>
            <w:noWrap/>
            <w:vAlign w:val="bottom"/>
            <w:hideMark/>
          </w:tcPr>
          <w:p w14:paraId="73BF7906" w14:textId="77777777" w:rsidR="0031306E" w:rsidRPr="00A47101" w:rsidRDefault="0031306E" w:rsidP="0031306E">
            <w:pPr>
              <w:spacing w:after="0" w:line="240" w:lineRule="auto"/>
              <w:jc w:val="right"/>
              <w:rPr>
                <w:rFonts w:eastAsia="Times New Roman" w:cstheme="minorHAnsi"/>
                <w:b/>
                <w:bCs/>
                <w:sz w:val="18"/>
                <w:szCs w:val="18"/>
                <w:lang w:eastAsia="hr-HR"/>
              </w:rPr>
            </w:pPr>
            <w:r w:rsidRPr="00A47101">
              <w:rPr>
                <w:rFonts w:eastAsia="Times New Roman" w:cstheme="minorHAnsi"/>
                <w:b/>
                <w:bCs/>
                <w:sz w:val="18"/>
                <w:szCs w:val="18"/>
                <w:lang w:eastAsia="hr-HR"/>
              </w:rPr>
              <w:t>48.771.785,51</w:t>
            </w:r>
          </w:p>
        </w:tc>
        <w:tc>
          <w:tcPr>
            <w:tcW w:w="714" w:type="pct"/>
            <w:shd w:val="clear" w:color="auto" w:fill="auto"/>
            <w:noWrap/>
            <w:vAlign w:val="bottom"/>
            <w:hideMark/>
          </w:tcPr>
          <w:p w14:paraId="1392E161" w14:textId="77777777" w:rsidR="0031306E" w:rsidRPr="00A47101" w:rsidRDefault="0031306E" w:rsidP="0031306E">
            <w:pPr>
              <w:spacing w:after="0" w:line="240" w:lineRule="auto"/>
              <w:jc w:val="right"/>
              <w:rPr>
                <w:rFonts w:eastAsia="Times New Roman" w:cstheme="minorHAnsi"/>
                <w:b/>
                <w:bCs/>
                <w:sz w:val="18"/>
                <w:szCs w:val="18"/>
                <w:lang w:eastAsia="hr-HR"/>
              </w:rPr>
            </w:pPr>
            <w:r w:rsidRPr="00A47101">
              <w:rPr>
                <w:rFonts w:eastAsia="Times New Roman" w:cstheme="minorHAnsi"/>
                <w:b/>
                <w:bCs/>
                <w:sz w:val="18"/>
                <w:szCs w:val="18"/>
                <w:lang w:eastAsia="hr-HR"/>
              </w:rPr>
              <w:t>334.748,53</w:t>
            </w:r>
          </w:p>
        </w:tc>
        <w:tc>
          <w:tcPr>
            <w:tcW w:w="539" w:type="pct"/>
            <w:shd w:val="clear" w:color="auto" w:fill="auto"/>
            <w:noWrap/>
            <w:vAlign w:val="bottom"/>
            <w:hideMark/>
          </w:tcPr>
          <w:p w14:paraId="04DD0602" w14:textId="77777777" w:rsidR="0031306E" w:rsidRPr="00A47101" w:rsidRDefault="0031306E" w:rsidP="0031306E">
            <w:pPr>
              <w:spacing w:after="0" w:line="240" w:lineRule="auto"/>
              <w:jc w:val="right"/>
              <w:rPr>
                <w:rFonts w:eastAsia="Times New Roman" w:cstheme="minorHAnsi"/>
                <w:b/>
                <w:bCs/>
                <w:sz w:val="18"/>
                <w:szCs w:val="18"/>
                <w:lang w:eastAsia="hr-HR"/>
              </w:rPr>
            </w:pPr>
            <w:r w:rsidRPr="00A47101">
              <w:rPr>
                <w:rFonts w:eastAsia="Times New Roman" w:cstheme="minorHAnsi"/>
                <w:b/>
                <w:bCs/>
                <w:sz w:val="18"/>
                <w:szCs w:val="18"/>
                <w:lang w:eastAsia="hr-HR"/>
              </w:rPr>
              <w:t>0,00</w:t>
            </w:r>
          </w:p>
        </w:tc>
      </w:tr>
      <w:tr w:rsidR="00A47101" w:rsidRPr="00A47101" w14:paraId="61654323" w14:textId="77777777" w:rsidTr="00964AB0">
        <w:trPr>
          <w:trHeight w:val="300"/>
        </w:trPr>
        <w:tc>
          <w:tcPr>
            <w:tcW w:w="1730" w:type="pct"/>
            <w:shd w:val="clear" w:color="auto" w:fill="auto"/>
            <w:noWrap/>
            <w:vAlign w:val="bottom"/>
            <w:hideMark/>
          </w:tcPr>
          <w:p w14:paraId="53558EA0" w14:textId="46021E4D" w:rsidR="0031306E" w:rsidRPr="00A47101" w:rsidRDefault="0031306E" w:rsidP="0031306E">
            <w:pPr>
              <w:spacing w:after="0" w:line="240" w:lineRule="auto"/>
              <w:rPr>
                <w:rFonts w:eastAsia="Times New Roman" w:cstheme="minorHAnsi"/>
                <w:b/>
                <w:bCs/>
                <w:sz w:val="18"/>
                <w:szCs w:val="18"/>
                <w:lang w:eastAsia="hr-HR"/>
              </w:rPr>
            </w:pPr>
            <w:r w:rsidRPr="00A47101">
              <w:rPr>
                <w:rFonts w:eastAsia="Times New Roman" w:cstheme="minorHAnsi"/>
                <w:b/>
                <w:bCs/>
                <w:sz w:val="18"/>
                <w:szCs w:val="18"/>
                <w:lang w:eastAsia="hr-HR"/>
              </w:rPr>
              <w:t>Ukupno potrošnja [Čazma] vozilo [kWh] Pravilnik</w:t>
            </w:r>
          </w:p>
        </w:tc>
        <w:tc>
          <w:tcPr>
            <w:tcW w:w="679" w:type="pct"/>
            <w:shd w:val="clear" w:color="auto" w:fill="auto"/>
            <w:noWrap/>
            <w:vAlign w:val="bottom"/>
            <w:hideMark/>
          </w:tcPr>
          <w:p w14:paraId="144D756E" w14:textId="77777777" w:rsidR="0031306E" w:rsidRPr="00A47101" w:rsidRDefault="0031306E" w:rsidP="0031306E">
            <w:pPr>
              <w:spacing w:after="0" w:line="240" w:lineRule="auto"/>
              <w:jc w:val="right"/>
              <w:rPr>
                <w:rFonts w:eastAsia="Times New Roman" w:cstheme="minorHAnsi"/>
                <w:b/>
                <w:bCs/>
                <w:sz w:val="18"/>
                <w:szCs w:val="18"/>
                <w:lang w:eastAsia="hr-HR"/>
              </w:rPr>
            </w:pPr>
            <w:r w:rsidRPr="00A47101">
              <w:rPr>
                <w:rFonts w:eastAsia="Times New Roman" w:cstheme="minorHAnsi"/>
                <w:b/>
                <w:bCs/>
                <w:sz w:val="18"/>
                <w:szCs w:val="18"/>
                <w:lang w:eastAsia="hr-HR"/>
              </w:rPr>
              <w:t>9.154.678,50</w:t>
            </w:r>
          </w:p>
        </w:tc>
        <w:tc>
          <w:tcPr>
            <w:tcW w:w="619" w:type="pct"/>
            <w:shd w:val="clear" w:color="auto" w:fill="auto"/>
            <w:noWrap/>
            <w:vAlign w:val="bottom"/>
            <w:hideMark/>
          </w:tcPr>
          <w:p w14:paraId="7A9EC69D" w14:textId="77777777" w:rsidR="0031306E" w:rsidRPr="00A47101" w:rsidRDefault="0031306E" w:rsidP="0031306E">
            <w:pPr>
              <w:spacing w:after="0" w:line="240" w:lineRule="auto"/>
              <w:jc w:val="right"/>
              <w:rPr>
                <w:rFonts w:eastAsia="Times New Roman" w:cstheme="minorHAnsi"/>
                <w:b/>
                <w:bCs/>
                <w:sz w:val="18"/>
                <w:szCs w:val="18"/>
                <w:lang w:eastAsia="hr-HR"/>
              </w:rPr>
            </w:pPr>
            <w:r w:rsidRPr="00A47101">
              <w:rPr>
                <w:rFonts w:eastAsia="Times New Roman" w:cstheme="minorHAnsi"/>
                <w:b/>
                <w:bCs/>
                <w:sz w:val="18"/>
                <w:szCs w:val="18"/>
                <w:lang w:eastAsia="hr-HR"/>
              </w:rPr>
              <w:t>1.415.274,24</w:t>
            </w:r>
          </w:p>
        </w:tc>
        <w:tc>
          <w:tcPr>
            <w:tcW w:w="719" w:type="pct"/>
            <w:shd w:val="clear" w:color="auto" w:fill="auto"/>
            <w:noWrap/>
            <w:vAlign w:val="bottom"/>
            <w:hideMark/>
          </w:tcPr>
          <w:p w14:paraId="38366414" w14:textId="77777777" w:rsidR="0031306E" w:rsidRPr="00A47101" w:rsidRDefault="0031306E" w:rsidP="0031306E">
            <w:pPr>
              <w:spacing w:after="0" w:line="240" w:lineRule="auto"/>
              <w:jc w:val="right"/>
              <w:rPr>
                <w:rFonts w:eastAsia="Times New Roman" w:cstheme="minorHAnsi"/>
                <w:b/>
                <w:bCs/>
                <w:sz w:val="18"/>
                <w:szCs w:val="18"/>
                <w:lang w:eastAsia="hr-HR"/>
              </w:rPr>
            </w:pPr>
            <w:r w:rsidRPr="00A47101">
              <w:rPr>
                <w:rFonts w:eastAsia="Times New Roman" w:cstheme="minorHAnsi"/>
                <w:b/>
                <w:bCs/>
                <w:sz w:val="18"/>
                <w:szCs w:val="18"/>
                <w:lang w:eastAsia="hr-HR"/>
              </w:rPr>
              <w:t>33.226.089,54</w:t>
            </w:r>
          </w:p>
        </w:tc>
        <w:tc>
          <w:tcPr>
            <w:tcW w:w="714" w:type="pct"/>
            <w:shd w:val="clear" w:color="auto" w:fill="auto"/>
            <w:noWrap/>
            <w:vAlign w:val="bottom"/>
            <w:hideMark/>
          </w:tcPr>
          <w:p w14:paraId="19AA349A" w14:textId="77777777" w:rsidR="0031306E" w:rsidRPr="00A47101" w:rsidRDefault="0031306E" w:rsidP="0031306E">
            <w:pPr>
              <w:spacing w:after="0" w:line="240" w:lineRule="auto"/>
              <w:jc w:val="right"/>
              <w:rPr>
                <w:rFonts w:eastAsia="Times New Roman" w:cstheme="minorHAnsi"/>
                <w:b/>
                <w:bCs/>
                <w:sz w:val="18"/>
                <w:szCs w:val="18"/>
                <w:lang w:eastAsia="hr-HR"/>
              </w:rPr>
            </w:pPr>
            <w:r w:rsidRPr="00A47101">
              <w:rPr>
                <w:rFonts w:eastAsia="Times New Roman" w:cstheme="minorHAnsi"/>
                <w:b/>
                <w:bCs/>
                <w:sz w:val="18"/>
                <w:szCs w:val="18"/>
                <w:lang w:eastAsia="hr-HR"/>
              </w:rPr>
              <w:t>334.748,53</w:t>
            </w:r>
          </w:p>
        </w:tc>
        <w:tc>
          <w:tcPr>
            <w:tcW w:w="539" w:type="pct"/>
            <w:shd w:val="clear" w:color="auto" w:fill="auto"/>
            <w:noWrap/>
            <w:vAlign w:val="bottom"/>
            <w:hideMark/>
          </w:tcPr>
          <w:p w14:paraId="31B0A98D" w14:textId="77777777" w:rsidR="0031306E" w:rsidRPr="00A47101" w:rsidRDefault="0031306E" w:rsidP="0031306E">
            <w:pPr>
              <w:spacing w:after="0" w:line="240" w:lineRule="auto"/>
              <w:jc w:val="right"/>
              <w:rPr>
                <w:rFonts w:eastAsia="Times New Roman" w:cstheme="minorHAnsi"/>
                <w:b/>
                <w:bCs/>
                <w:sz w:val="18"/>
                <w:szCs w:val="18"/>
                <w:lang w:eastAsia="hr-HR"/>
              </w:rPr>
            </w:pPr>
            <w:r w:rsidRPr="00A47101">
              <w:rPr>
                <w:rFonts w:eastAsia="Times New Roman" w:cstheme="minorHAnsi"/>
                <w:b/>
                <w:bCs/>
                <w:sz w:val="18"/>
                <w:szCs w:val="18"/>
                <w:lang w:eastAsia="hr-HR"/>
              </w:rPr>
              <w:t>0,00</w:t>
            </w:r>
          </w:p>
        </w:tc>
      </w:tr>
    </w:tbl>
    <w:p w14:paraId="11E261A6" w14:textId="77777777" w:rsidR="00855BCE" w:rsidRDefault="00855BCE" w:rsidP="007538BB"/>
    <w:p w14:paraId="7672C89F" w14:textId="6D55DBE9" w:rsidR="0031306E" w:rsidRPr="00A47101" w:rsidRDefault="0031306E" w:rsidP="00855BCE">
      <w:pPr>
        <w:jc w:val="both"/>
      </w:pPr>
      <w:r w:rsidRPr="00A47101">
        <w:t xml:space="preserve">Na temelju Pravilnika o sustavu za praćenje, mjerenje i verifikaciju ušteda te prosječnoj potrošnji goriva: </w:t>
      </w:r>
    </w:p>
    <w:p w14:paraId="66CF11A5" w14:textId="1CE60162" w:rsidR="0031306E" w:rsidRPr="00A47101" w:rsidRDefault="0031306E" w:rsidP="0031306E">
      <w:pPr>
        <w:pStyle w:val="Opisslike"/>
        <w:keepNext/>
        <w:jc w:val="center"/>
        <w:rPr>
          <w:color w:val="auto"/>
        </w:rPr>
      </w:pPr>
      <w:r w:rsidRPr="00A47101">
        <w:rPr>
          <w:color w:val="auto"/>
        </w:rPr>
        <w:t xml:space="preserve">Tablica </w:t>
      </w:r>
      <w:r w:rsidR="00E970EF">
        <w:rPr>
          <w:color w:val="auto"/>
        </w:rPr>
        <w:t>22</w:t>
      </w:r>
      <w:r w:rsidRPr="00A47101">
        <w:rPr>
          <w:color w:val="auto"/>
        </w:rPr>
        <w:t xml:space="preserve"> – Prosječna potrošnja goriva</w:t>
      </w:r>
      <w:r w:rsidR="007E2DF7" w:rsidRPr="00A47101">
        <w:rPr>
          <w:color w:val="auto"/>
        </w:rPr>
        <w:t xml:space="preserve"> u gradu Čazmi</w:t>
      </w:r>
    </w:p>
    <w:tbl>
      <w:tblPr>
        <w:tblW w:w="4840" w:type="dxa"/>
        <w:jc w:val="center"/>
        <w:tblLook w:val="04A0" w:firstRow="1" w:lastRow="0" w:firstColumn="1" w:lastColumn="0" w:noHBand="0" w:noVBand="1"/>
      </w:tblPr>
      <w:tblGrid>
        <w:gridCol w:w="960"/>
        <w:gridCol w:w="1740"/>
        <w:gridCol w:w="2140"/>
      </w:tblGrid>
      <w:tr w:rsidR="00A47101" w:rsidRPr="00A47101" w14:paraId="17520AFB" w14:textId="77777777" w:rsidTr="007E2DF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84149A" w14:textId="77777777" w:rsidR="007E2DF7" w:rsidRPr="00A47101" w:rsidRDefault="007E2DF7" w:rsidP="007E2DF7">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Benzin</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0D173DED"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9.200,00 km/god</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4FAF68BD"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13.054.800,00 km/god</w:t>
            </w:r>
          </w:p>
        </w:tc>
      </w:tr>
      <w:tr w:rsidR="00A47101" w:rsidRPr="00A47101" w14:paraId="3818CDE6" w14:textId="77777777" w:rsidTr="007E2DF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7BFD60" w14:textId="77777777" w:rsidR="007E2DF7" w:rsidRPr="00A47101" w:rsidRDefault="007E2DF7" w:rsidP="007E2DF7">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Diesel</w:t>
            </w:r>
          </w:p>
        </w:tc>
        <w:tc>
          <w:tcPr>
            <w:tcW w:w="1740" w:type="dxa"/>
            <w:tcBorders>
              <w:top w:val="nil"/>
              <w:left w:val="nil"/>
              <w:bottom w:val="single" w:sz="4" w:space="0" w:color="auto"/>
              <w:right w:val="single" w:sz="4" w:space="0" w:color="auto"/>
            </w:tcBorders>
            <w:shd w:val="clear" w:color="auto" w:fill="auto"/>
            <w:noWrap/>
            <w:vAlign w:val="bottom"/>
            <w:hideMark/>
          </w:tcPr>
          <w:p w14:paraId="4CB41C93"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15.500,00 km/god</w:t>
            </w:r>
          </w:p>
        </w:tc>
        <w:tc>
          <w:tcPr>
            <w:tcW w:w="2140" w:type="dxa"/>
            <w:tcBorders>
              <w:top w:val="nil"/>
              <w:left w:val="nil"/>
              <w:bottom w:val="single" w:sz="4" w:space="0" w:color="auto"/>
              <w:right w:val="single" w:sz="4" w:space="0" w:color="auto"/>
            </w:tcBorders>
            <w:shd w:val="clear" w:color="auto" w:fill="auto"/>
            <w:noWrap/>
            <w:vAlign w:val="bottom"/>
            <w:hideMark/>
          </w:tcPr>
          <w:p w14:paraId="34B8FEEE"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56.203.000,00 km/god</w:t>
            </w:r>
          </w:p>
        </w:tc>
      </w:tr>
      <w:tr w:rsidR="00A47101" w:rsidRPr="00A47101" w14:paraId="4C3ED446" w14:textId="77777777" w:rsidTr="007E2DF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9FB770" w14:textId="77777777" w:rsidR="007E2DF7" w:rsidRPr="00A47101" w:rsidRDefault="007E2DF7" w:rsidP="007E2DF7">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UNP</w:t>
            </w:r>
          </w:p>
        </w:tc>
        <w:tc>
          <w:tcPr>
            <w:tcW w:w="1740" w:type="dxa"/>
            <w:tcBorders>
              <w:top w:val="nil"/>
              <w:left w:val="nil"/>
              <w:bottom w:val="single" w:sz="4" w:space="0" w:color="auto"/>
              <w:right w:val="single" w:sz="4" w:space="0" w:color="auto"/>
            </w:tcBorders>
            <w:shd w:val="clear" w:color="auto" w:fill="auto"/>
            <w:noWrap/>
            <w:vAlign w:val="bottom"/>
            <w:hideMark/>
          </w:tcPr>
          <w:p w14:paraId="4C4D1715"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16.000,00 km/god</w:t>
            </w:r>
          </w:p>
        </w:tc>
        <w:tc>
          <w:tcPr>
            <w:tcW w:w="2140" w:type="dxa"/>
            <w:tcBorders>
              <w:top w:val="nil"/>
              <w:left w:val="nil"/>
              <w:bottom w:val="single" w:sz="4" w:space="0" w:color="auto"/>
              <w:right w:val="single" w:sz="4" w:space="0" w:color="auto"/>
            </w:tcBorders>
            <w:shd w:val="clear" w:color="auto" w:fill="auto"/>
            <w:noWrap/>
            <w:vAlign w:val="bottom"/>
            <w:hideMark/>
          </w:tcPr>
          <w:p w14:paraId="447B60D6"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2.272.000,00 km/god</w:t>
            </w:r>
          </w:p>
        </w:tc>
      </w:tr>
      <w:tr w:rsidR="00A47101" w:rsidRPr="00A47101" w14:paraId="59830D25" w14:textId="77777777" w:rsidTr="007E2DF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16255CD" w14:textId="77777777" w:rsidR="007E2DF7" w:rsidRPr="00A47101" w:rsidRDefault="007E2DF7" w:rsidP="007E2DF7">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Benzin</w:t>
            </w:r>
          </w:p>
        </w:tc>
        <w:tc>
          <w:tcPr>
            <w:tcW w:w="1740" w:type="dxa"/>
            <w:tcBorders>
              <w:top w:val="nil"/>
              <w:left w:val="nil"/>
              <w:bottom w:val="single" w:sz="4" w:space="0" w:color="auto"/>
              <w:right w:val="single" w:sz="4" w:space="0" w:color="auto"/>
            </w:tcBorders>
            <w:shd w:val="clear" w:color="auto" w:fill="auto"/>
            <w:noWrap/>
            <w:vAlign w:val="bottom"/>
            <w:hideMark/>
          </w:tcPr>
          <w:p w14:paraId="5482612E"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7,50 l/100km</w:t>
            </w:r>
          </w:p>
        </w:tc>
        <w:tc>
          <w:tcPr>
            <w:tcW w:w="2140" w:type="dxa"/>
            <w:tcBorders>
              <w:top w:val="nil"/>
              <w:left w:val="nil"/>
              <w:bottom w:val="single" w:sz="4" w:space="0" w:color="auto"/>
              <w:right w:val="single" w:sz="4" w:space="0" w:color="auto"/>
            </w:tcBorders>
            <w:shd w:val="clear" w:color="auto" w:fill="auto"/>
            <w:noWrap/>
            <w:vAlign w:val="bottom"/>
            <w:hideMark/>
          </w:tcPr>
          <w:p w14:paraId="28D6F508"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979.110,00 l</w:t>
            </w:r>
          </w:p>
        </w:tc>
      </w:tr>
      <w:tr w:rsidR="00A47101" w:rsidRPr="00A47101" w14:paraId="3933A5AE" w14:textId="77777777" w:rsidTr="007E2DF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9C2B19" w14:textId="77777777" w:rsidR="007E2DF7" w:rsidRPr="00A47101" w:rsidRDefault="007E2DF7" w:rsidP="007E2DF7">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Diesel</w:t>
            </w:r>
          </w:p>
        </w:tc>
        <w:tc>
          <w:tcPr>
            <w:tcW w:w="1740" w:type="dxa"/>
            <w:tcBorders>
              <w:top w:val="nil"/>
              <w:left w:val="nil"/>
              <w:bottom w:val="single" w:sz="4" w:space="0" w:color="auto"/>
              <w:right w:val="single" w:sz="4" w:space="0" w:color="auto"/>
            </w:tcBorders>
            <w:shd w:val="clear" w:color="auto" w:fill="auto"/>
            <w:noWrap/>
            <w:vAlign w:val="bottom"/>
            <w:hideMark/>
          </w:tcPr>
          <w:p w14:paraId="692E0BB6"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5,90 l/100km</w:t>
            </w:r>
          </w:p>
        </w:tc>
        <w:tc>
          <w:tcPr>
            <w:tcW w:w="2140" w:type="dxa"/>
            <w:tcBorders>
              <w:top w:val="nil"/>
              <w:left w:val="nil"/>
              <w:bottom w:val="single" w:sz="4" w:space="0" w:color="auto"/>
              <w:right w:val="single" w:sz="4" w:space="0" w:color="auto"/>
            </w:tcBorders>
            <w:shd w:val="clear" w:color="auto" w:fill="auto"/>
            <w:noWrap/>
            <w:vAlign w:val="bottom"/>
            <w:hideMark/>
          </w:tcPr>
          <w:p w14:paraId="268436B6"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3.315.977,00 l</w:t>
            </w:r>
          </w:p>
        </w:tc>
      </w:tr>
      <w:tr w:rsidR="00A47101" w:rsidRPr="00A47101" w14:paraId="728F6329" w14:textId="77777777" w:rsidTr="007E2DF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67DB95" w14:textId="77777777" w:rsidR="007E2DF7" w:rsidRPr="00A47101" w:rsidRDefault="007E2DF7" w:rsidP="007E2DF7">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UNP</w:t>
            </w:r>
          </w:p>
        </w:tc>
        <w:tc>
          <w:tcPr>
            <w:tcW w:w="1740" w:type="dxa"/>
            <w:tcBorders>
              <w:top w:val="nil"/>
              <w:left w:val="nil"/>
              <w:bottom w:val="single" w:sz="4" w:space="0" w:color="auto"/>
              <w:right w:val="single" w:sz="4" w:space="0" w:color="auto"/>
            </w:tcBorders>
            <w:shd w:val="clear" w:color="auto" w:fill="auto"/>
            <w:noWrap/>
            <w:vAlign w:val="bottom"/>
            <w:hideMark/>
          </w:tcPr>
          <w:p w14:paraId="645F8EA9"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8,70 l/100km</w:t>
            </w:r>
          </w:p>
        </w:tc>
        <w:tc>
          <w:tcPr>
            <w:tcW w:w="2140" w:type="dxa"/>
            <w:tcBorders>
              <w:top w:val="nil"/>
              <w:left w:val="nil"/>
              <w:bottom w:val="single" w:sz="4" w:space="0" w:color="auto"/>
              <w:right w:val="single" w:sz="4" w:space="0" w:color="auto"/>
            </w:tcBorders>
            <w:shd w:val="clear" w:color="auto" w:fill="auto"/>
            <w:noWrap/>
            <w:vAlign w:val="bottom"/>
            <w:hideMark/>
          </w:tcPr>
          <w:p w14:paraId="40F0D7B0"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197.664,00 l</w:t>
            </w:r>
          </w:p>
        </w:tc>
      </w:tr>
      <w:tr w:rsidR="00A47101" w:rsidRPr="00A47101" w14:paraId="4C0307DE" w14:textId="77777777" w:rsidTr="007E2DF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1DC0F23" w14:textId="77777777" w:rsidR="007E2DF7" w:rsidRPr="00A47101" w:rsidRDefault="007E2DF7" w:rsidP="007E2DF7">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Benzin</w:t>
            </w:r>
          </w:p>
        </w:tc>
        <w:tc>
          <w:tcPr>
            <w:tcW w:w="1740" w:type="dxa"/>
            <w:tcBorders>
              <w:top w:val="nil"/>
              <w:left w:val="nil"/>
              <w:bottom w:val="single" w:sz="4" w:space="0" w:color="auto"/>
              <w:right w:val="single" w:sz="4" w:space="0" w:color="auto"/>
            </w:tcBorders>
            <w:shd w:val="clear" w:color="auto" w:fill="auto"/>
            <w:noWrap/>
            <w:vAlign w:val="bottom"/>
            <w:hideMark/>
          </w:tcPr>
          <w:p w14:paraId="723D7346"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9,35 kWh/l</w:t>
            </w:r>
          </w:p>
        </w:tc>
        <w:tc>
          <w:tcPr>
            <w:tcW w:w="2140" w:type="dxa"/>
            <w:tcBorders>
              <w:top w:val="nil"/>
              <w:left w:val="nil"/>
              <w:bottom w:val="single" w:sz="4" w:space="0" w:color="auto"/>
              <w:right w:val="single" w:sz="4" w:space="0" w:color="auto"/>
            </w:tcBorders>
            <w:shd w:val="clear" w:color="auto" w:fill="auto"/>
            <w:noWrap/>
            <w:vAlign w:val="bottom"/>
            <w:hideMark/>
          </w:tcPr>
          <w:p w14:paraId="3A7C422A"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9.154.678,50 kWh</w:t>
            </w:r>
          </w:p>
        </w:tc>
      </w:tr>
      <w:tr w:rsidR="00A47101" w:rsidRPr="00A47101" w14:paraId="313EF4DF" w14:textId="77777777" w:rsidTr="007E2DF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51BBD9" w14:textId="77777777" w:rsidR="007E2DF7" w:rsidRPr="00A47101" w:rsidRDefault="007E2DF7" w:rsidP="007E2DF7">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Diesel</w:t>
            </w:r>
          </w:p>
        </w:tc>
        <w:tc>
          <w:tcPr>
            <w:tcW w:w="1740" w:type="dxa"/>
            <w:tcBorders>
              <w:top w:val="nil"/>
              <w:left w:val="nil"/>
              <w:bottom w:val="single" w:sz="4" w:space="0" w:color="auto"/>
              <w:right w:val="single" w:sz="4" w:space="0" w:color="auto"/>
            </w:tcBorders>
            <w:shd w:val="clear" w:color="auto" w:fill="auto"/>
            <w:noWrap/>
            <w:vAlign w:val="bottom"/>
            <w:hideMark/>
          </w:tcPr>
          <w:p w14:paraId="79A03265"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10,02 kWh/l</w:t>
            </w:r>
          </w:p>
        </w:tc>
        <w:tc>
          <w:tcPr>
            <w:tcW w:w="2140" w:type="dxa"/>
            <w:tcBorders>
              <w:top w:val="nil"/>
              <w:left w:val="nil"/>
              <w:bottom w:val="single" w:sz="4" w:space="0" w:color="auto"/>
              <w:right w:val="single" w:sz="4" w:space="0" w:color="auto"/>
            </w:tcBorders>
            <w:shd w:val="clear" w:color="auto" w:fill="auto"/>
            <w:noWrap/>
            <w:vAlign w:val="bottom"/>
            <w:hideMark/>
          </w:tcPr>
          <w:p w14:paraId="11BA403C"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33.226.089,54 kWh</w:t>
            </w:r>
          </w:p>
        </w:tc>
      </w:tr>
      <w:tr w:rsidR="007E2DF7" w:rsidRPr="00A47101" w14:paraId="41B2D48F" w14:textId="77777777" w:rsidTr="007E2DF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44D5E5" w14:textId="77777777" w:rsidR="007E2DF7" w:rsidRPr="00A47101" w:rsidRDefault="007E2DF7" w:rsidP="007E2DF7">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UNP</w:t>
            </w:r>
          </w:p>
        </w:tc>
        <w:tc>
          <w:tcPr>
            <w:tcW w:w="1740" w:type="dxa"/>
            <w:tcBorders>
              <w:top w:val="nil"/>
              <w:left w:val="nil"/>
              <w:bottom w:val="single" w:sz="4" w:space="0" w:color="auto"/>
              <w:right w:val="single" w:sz="4" w:space="0" w:color="auto"/>
            </w:tcBorders>
            <w:shd w:val="clear" w:color="auto" w:fill="auto"/>
            <w:noWrap/>
            <w:vAlign w:val="bottom"/>
            <w:hideMark/>
          </w:tcPr>
          <w:p w14:paraId="06CE8597"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7,16 kWh/l</w:t>
            </w:r>
          </w:p>
        </w:tc>
        <w:tc>
          <w:tcPr>
            <w:tcW w:w="2140" w:type="dxa"/>
            <w:tcBorders>
              <w:top w:val="nil"/>
              <w:left w:val="nil"/>
              <w:bottom w:val="single" w:sz="4" w:space="0" w:color="auto"/>
              <w:right w:val="single" w:sz="4" w:space="0" w:color="auto"/>
            </w:tcBorders>
            <w:shd w:val="clear" w:color="auto" w:fill="auto"/>
            <w:noWrap/>
            <w:vAlign w:val="bottom"/>
            <w:hideMark/>
          </w:tcPr>
          <w:p w14:paraId="3BE7ABB3" w14:textId="77777777" w:rsidR="007E2DF7" w:rsidRPr="00A47101" w:rsidRDefault="007E2DF7" w:rsidP="007E2DF7">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1.415.274,24 kWh</w:t>
            </w:r>
          </w:p>
        </w:tc>
      </w:tr>
    </w:tbl>
    <w:p w14:paraId="12F78B26" w14:textId="168F2057" w:rsidR="0031306E" w:rsidRPr="00A47101" w:rsidRDefault="0031306E" w:rsidP="00723B46"/>
    <w:p w14:paraId="3292E6F8" w14:textId="7218F775" w:rsidR="0031306E" w:rsidRPr="00A47101" w:rsidRDefault="0031306E" w:rsidP="00855BCE">
      <w:pPr>
        <w:jc w:val="both"/>
      </w:pPr>
      <w:r w:rsidRPr="00A47101">
        <w:t>Izračunata je na temelju navedenih podataka prosječna potrošnja vozila prema procjeni broja vozila za grad Čazmu prikazana kao zadnji podatak na dnu tablice, crvenom bojom. Taj podatak koristimo kao referentni u proračunu prosječnih emisija štetnih plinova za grad.</w:t>
      </w:r>
    </w:p>
    <w:p w14:paraId="568AB79B" w14:textId="77777777" w:rsidR="00723B46" w:rsidRPr="00A47101" w:rsidRDefault="00723B46" w:rsidP="00723B46">
      <w:pPr>
        <w:jc w:val="both"/>
      </w:pPr>
      <w:r w:rsidRPr="00A47101">
        <w:t>Prema proračunatim podacima u gradu Čazmi ima ukupno 3 vozila na električnu energiju i 6,5 hibridnih vozila. U postotku prema tablici za Bjelovarsko-bilogorsku županiju je to 0,19 %, a prema ubrzanoj strategiji je potrebno do 2030. stići do 4,5%. U gradu Čazmi je procijenjeno ukupno 5197 vozila u upotrebi, a 4,5% od te vrijednosti iznosi 234 vozila, od čega bi prema trenutnom postotnom omjeru električnih vozila trebalo biti 74 do 2030 g. i hibridnih vozila 160 do 2030 g. u gradu Čazmi.</w:t>
      </w:r>
    </w:p>
    <w:p w14:paraId="22B28EC6" w14:textId="46080E68" w:rsidR="00723B46" w:rsidRPr="00A47101" w:rsidRDefault="00723B46" w:rsidP="00723B46">
      <w:pPr>
        <w:pStyle w:val="Opisslike"/>
        <w:keepNext/>
        <w:jc w:val="center"/>
        <w:rPr>
          <w:color w:val="auto"/>
        </w:rPr>
      </w:pPr>
      <w:r w:rsidRPr="00A47101">
        <w:rPr>
          <w:color w:val="auto"/>
        </w:rPr>
        <w:t xml:space="preserve">Tablica </w:t>
      </w:r>
      <w:r w:rsidR="00197775" w:rsidRPr="00A47101">
        <w:rPr>
          <w:color w:val="auto"/>
        </w:rPr>
        <w:fldChar w:fldCharType="begin"/>
      </w:r>
      <w:r w:rsidR="00197775" w:rsidRPr="00A47101">
        <w:rPr>
          <w:color w:val="auto"/>
        </w:rPr>
        <w:instrText xml:space="preserve"> SEQ Tablica \* ARABIC </w:instrText>
      </w:r>
      <w:r w:rsidR="00197775" w:rsidRPr="00A47101">
        <w:rPr>
          <w:color w:val="auto"/>
        </w:rPr>
        <w:fldChar w:fldCharType="separate"/>
      </w:r>
      <w:r w:rsidR="008C4BD7">
        <w:rPr>
          <w:noProof/>
          <w:color w:val="auto"/>
        </w:rPr>
        <w:t>2</w:t>
      </w:r>
      <w:r w:rsidR="00197775" w:rsidRPr="00A47101">
        <w:rPr>
          <w:noProof/>
          <w:color w:val="auto"/>
        </w:rPr>
        <w:fldChar w:fldCharType="end"/>
      </w:r>
      <w:r w:rsidR="00E970EF">
        <w:rPr>
          <w:noProof/>
          <w:color w:val="auto"/>
        </w:rPr>
        <w:t>3</w:t>
      </w:r>
      <w:r w:rsidRPr="00A47101">
        <w:rPr>
          <w:color w:val="auto"/>
        </w:rPr>
        <w:t xml:space="preserve"> – Očekivani porast broja električnih i hibridnih automobila po linearnoj procjeni i ubrzanom strateškom scenariju za grad Čazmu</w:t>
      </w:r>
    </w:p>
    <w:tbl>
      <w:tblPr>
        <w:tblW w:w="5000" w:type="pct"/>
        <w:tblLook w:val="04A0" w:firstRow="1" w:lastRow="0" w:firstColumn="1" w:lastColumn="0" w:noHBand="0" w:noVBand="1"/>
      </w:tblPr>
      <w:tblGrid>
        <w:gridCol w:w="975"/>
        <w:gridCol w:w="2350"/>
        <w:gridCol w:w="2370"/>
        <w:gridCol w:w="2410"/>
        <w:gridCol w:w="955"/>
      </w:tblGrid>
      <w:tr w:rsidR="00A47101" w:rsidRPr="00A47101" w14:paraId="62E8222F" w14:textId="77777777" w:rsidTr="00964AB0">
        <w:trPr>
          <w:trHeight w:val="600"/>
          <w:tblHeader/>
        </w:trPr>
        <w:tc>
          <w:tcPr>
            <w:tcW w:w="5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C1720"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Godina</w:t>
            </w:r>
          </w:p>
        </w:tc>
        <w:tc>
          <w:tcPr>
            <w:tcW w:w="1297" w:type="pct"/>
            <w:tcBorders>
              <w:top w:val="single" w:sz="4" w:space="0" w:color="auto"/>
              <w:left w:val="nil"/>
              <w:bottom w:val="single" w:sz="4" w:space="0" w:color="auto"/>
              <w:right w:val="single" w:sz="4" w:space="0" w:color="auto"/>
            </w:tcBorders>
            <w:shd w:val="clear" w:color="auto" w:fill="auto"/>
            <w:vAlign w:val="bottom"/>
            <w:hideMark/>
          </w:tcPr>
          <w:p w14:paraId="4BAFEE42"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Ciljani linearni postotak rasta od ukupnih vozila</w:t>
            </w:r>
          </w:p>
        </w:tc>
        <w:tc>
          <w:tcPr>
            <w:tcW w:w="1308" w:type="pct"/>
            <w:tcBorders>
              <w:top w:val="single" w:sz="4" w:space="0" w:color="auto"/>
              <w:left w:val="nil"/>
              <w:bottom w:val="single" w:sz="4" w:space="0" w:color="auto"/>
              <w:right w:val="single" w:sz="4" w:space="0" w:color="auto"/>
            </w:tcBorders>
            <w:shd w:val="clear" w:color="auto" w:fill="auto"/>
            <w:vAlign w:val="bottom"/>
            <w:hideMark/>
          </w:tcPr>
          <w:p w14:paraId="37542654"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Očekivani porast broja električnih automobila</w:t>
            </w:r>
          </w:p>
        </w:tc>
        <w:tc>
          <w:tcPr>
            <w:tcW w:w="1330" w:type="pct"/>
            <w:tcBorders>
              <w:top w:val="single" w:sz="4" w:space="0" w:color="auto"/>
              <w:left w:val="nil"/>
              <w:bottom w:val="single" w:sz="4" w:space="0" w:color="auto"/>
              <w:right w:val="single" w:sz="4" w:space="0" w:color="auto"/>
            </w:tcBorders>
            <w:shd w:val="clear" w:color="auto" w:fill="auto"/>
            <w:vAlign w:val="bottom"/>
            <w:hideMark/>
          </w:tcPr>
          <w:p w14:paraId="324F41E1"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Očekivani porast broja hibridnih automobila</w:t>
            </w:r>
          </w:p>
        </w:tc>
        <w:tc>
          <w:tcPr>
            <w:tcW w:w="527" w:type="pct"/>
            <w:tcBorders>
              <w:top w:val="single" w:sz="4" w:space="0" w:color="auto"/>
              <w:left w:val="nil"/>
              <w:bottom w:val="single" w:sz="4" w:space="0" w:color="auto"/>
              <w:right w:val="single" w:sz="4" w:space="0" w:color="auto"/>
            </w:tcBorders>
            <w:shd w:val="clear" w:color="auto" w:fill="auto"/>
            <w:vAlign w:val="bottom"/>
            <w:hideMark/>
          </w:tcPr>
          <w:p w14:paraId="259F14A7"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Ukupno</w:t>
            </w:r>
          </w:p>
        </w:tc>
      </w:tr>
      <w:tr w:rsidR="00A47101" w:rsidRPr="00A47101" w14:paraId="20C794A3" w14:textId="77777777" w:rsidTr="00974A5C">
        <w:trPr>
          <w:trHeight w:val="300"/>
        </w:trPr>
        <w:tc>
          <w:tcPr>
            <w:tcW w:w="538" w:type="pct"/>
            <w:tcBorders>
              <w:top w:val="nil"/>
              <w:left w:val="single" w:sz="4" w:space="0" w:color="auto"/>
              <w:bottom w:val="single" w:sz="4" w:space="0" w:color="auto"/>
              <w:right w:val="single" w:sz="4" w:space="0" w:color="auto"/>
            </w:tcBorders>
            <w:shd w:val="clear" w:color="auto" w:fill="auto"/>
            <w:noWrap/>
            <w:vAlign w:val="bottom"/>
            <w:hideMark/>
          </w:tcPr>
          <w:p w14:paraId="7E7444E7"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2022</w:t>
            </w:r>
          </w:p>
        </w:tc>
        <w:tc>
          <w:tcPr>
            <w:tcW w:w="1297" w:type="pct"/>
            <w:tcBorders>
              <w:top w:val="nil"/>
              <w:left w:val="nil"/>
              <w:bottom w:val="single" w:sz="4" w:space="0" w:color="auto"/>
              <w:right w:val="single" w:sz="4" w:space="0" w:color="auto"/>
            </w:tcBorders>
            <w:shd w:val="clear" w:color="auto" w:fill="auto"/>
            <w:noWrap/>
            <w:vAlign w:val="bottom"/>
            <w:hideMark/>
          </w:tcPr>
          <w:p w14:paraId="4D845E5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0,50%</w:t>
            </w:r>
          </w:p>
        </w:tc>
        <w:tc>
          <w:tcPr>
            <w:tcW w:w="1308" w:type="pct"/>
            <w:tcBorders>
              <w:top w:val="nil"/>
              <w:left w:val="nil"/>
              <w:bottom w:val="single" w:sz="4" w:space="0" w:color="auto"/>
              <w:right w:val="single" w:sz="4" w:space="0" w:color="auto"/>
            </w:tcBorders>
            <w:shd w:val="clear" w:color="auto" w:fill="auto"/>
            <w:noWrap/>
            <w:vAlign w:val="bottom"/>
            <w:hideMark/>
          </w:tcPr>
          <w:p w14:paraId="6A23CC00"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8,21</w:t>
            </w:r>
          </w:p>
        </w:tc>
        <w:tc>
          <w:tcPr>
            <w:tcW w:w="1330" w:type="pct"/>
            <w:tcBorders>
              <w:top w:val="nil"/>
              <w:left w:val="nil"/>
              <w:bottom w:val="single" w:sz="4" w:space="0" w:color="auto"/>
              <w:right w:val="single" w:sz="4" w:space="0" w:color="auto"/>
            </w:tcBorders>
            <w:shd w:val="clear" w:color="auto" w:fill="auto"/>
            <w:noWrap/>
            <w:vAlign w:val="bottom"/>
            <w:hideMark/>
          </w:tcPr>
          <w:p w14:paraId="7A561621"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17,78</w:t>
            </w:r>
          </w:p>
        </w:tc>
        <w:tc>
          <w:tcPr>
            <w:tcW w:w="527" w:type="pct"/>
            <w:tcBorders>
              <w:top w:val="nil"/>
              <w:left w:val="nil"/>
              <w:bottom w:val="single" w:sz="4" w:space="0" w:color="auto"/>
              <w:right w:val="single" w:sz="4" w:space="0" w:color="auto"/>
            </w:tcBorders>
            <w:shd w:val="clear" w:color="auto" w:fill="auto"/>
            <w:noWrap/>
            <w:vAlign w:val="bottom"/>
            <w:hideMark/>
          </w:tcPr>
          <w:p w14:paraId="539BF309"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25,99</w:t>
            </w:r>
          </w:p>
        </w:tc>
      </w:tr>
      <w:tr w:rsidR="00A47101" w:rsidRPr="00A47101" w14:paraId="424F3F70" w14:textId="77777777" w:rsidTr="00974A5C">
        <w:trPr>
          <w:trHeight w:val="300"/>
        </w:trPr>
        <w:tc>
          <w:tcPr>
            <w:tcW w:w="538" w:type="pct"/>
            <w:tcBorders>
              <w:top w:val="nil"/>
              <w:left w:val="single" w:sz="4" w:space="0" w:color="auto"/>
              <w:bottom w:val="single" w:sz="4" w:space="0" w:color="auto"/>
              <w:right w:val="single" w:sz="4" w:space="0" w:color="auto"/>
            </w:tcBorders>
            <w:shd w:val="clear" w:color="auto" w:fill="auto"/>
            <w:noWrap/>
            <w:vAlign w:val="bottom"/>
            <w:hideMark/>
          </w:tcPr>
          <w:p w14:paraId="239DE810"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2023</w:t>
            </w:r>
          </w:p>
        </w:tc>
        <w:tc>
          <w:tcPr>
            <w:tcW w:w="1297" w:type="pct"/>
            <w:tcBorders>
              <w:top w:val="nil"/>
              <w:left w:val="nil"/>
              <w:bottom w:val="single" w:sz="4" w:space="0" w:color="auto"/>
              <w:right w:val="single" w:sz="4" w:space="0" w:color="auto"/>
            </w:tcBorders>
            <w:shd w:val="clear" w:color="auto" w:fill="auto"/>
            <w:noWrap/>
            <w:vAlign w:val="bottom"/>
            <w:hideMark/>
          </w:tcPr>
          <w:p w14:paraId="7BDC8626"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0,50%</w:t>
            </w:r>
          </w:p>
        </w:tc>
        <w:tc>
          <w:tcPr>
            <w:tcW w:w="1308" w:type="pct"/>
            <w:tcBorders>
              <w:top w:val="nil"/>
              <w:left w:val="nil"/>
              <w:bottom w:val="single" w:sz="4" w:space="0" w:color="auto"/>
              <w:right w:val="single" w:sz="4" w:space="0" w:color="auto"/>
            </w:tcBorders>
            <w:shd w:val="clear" w:color="auto" w:fill="auto"/>
            <w:noWrap/>
            <w:vAlign w:val="bottom"/>
            <w:hideMark/>
          </w:tcPr>
          <w:p w14:paraId="561365ED"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8,21</w:t>
            </w:r>
          </w:p>
        </w:tc>
        <w:tc>
          <w:tcPr>
            <w:tcW w:w="1330" w:type="pct"/>
            <w:tcBorders>
              <w:top w:val="nil"/>
              <w:left w:val="nil"/>
              <w:bottom w:val="single" w:sz="4" w:space="0" w:color="auto"/>
              <w:right w:val="single" w:sz="4" w:space="0" w:color="auto"/>
            </w:tcBorders>
            <w:shd w:val="clear" w:color="auto" w:fill="auto"/>
            <w:noWrap/>
            <w:vAlign w:val="bottom"/>
            <w:hideMark/>
          </w:tcPr>
          <w:p w14:paraId="413A145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17,78</w:t>
            </w:r>
          </w:p>
        </w:tc>
        <w:tc>
          <w:tcPr>
            <w:tcW w:w="527" w:type="pct"/>
            <w:tcBorders>
              <w:top w:val="nil"/>
              <w:left w:val="nil"/>
              <w:bottom w:val="single" w:sz="4" w:space="0" w:color="auto"/>
              <w:right w:val="single" w:sz="4" w:space="0" w:color="auto"/>
            </w:tcBorders>
            <w:shd w:val="clear" w:color="auto" w:fill="auto"/>
            <w:noWrap/>
            <w:vAlign w:val="bottom"/>
            <w:hideMark/>
          </w:tcPr>
          <w:p w14:paraId="6C2AD58C"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25,99</w:t>
            </w:r>
          </w:p>
        </w:tc>
      </w:tr>
      <w:tr w:rsidR="00A47101" w:rsidRPr="00A47101" w14:paraId="4265F79A" w14:textId="77777777" w:rsidTr="00974A5C">
        <w:trPr>
          <w:trHeight w:val="300"/>
        </w:trPr>
        <w:tc>
          <w:tcPr>
            <w:tcW w:w="538" w:type="pct"/>
            <w:tcBorders>
              <w:top w:val="nil"/>
              <w:left w:val="single" w:sz="4" w:space="0" w:color="auto"/>
              <w:bottom w:val="single" w:sz="4" w:space="0" w:color="auto"/>
              <w:right w:val="single" w:sz="4" w:space="0" w:color="auto"/>
            </w:tcBorders>
            <w:shd w:val="clear" w:color="auto" w:fill="auto"/>
            <w:noWrap/>
            <w:vAlign w:val="bottom"/>
            <w:hideMark/>
          </w:tcPr>
          <w:p w14:paraId="754194F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2024</w:t>
            </w:r>
          </w:p>
        </w:tc>
        <w:tc>
          <w:tcPr>
            <w:tcW w:w="1297" w:type="pct"/>
            <w:tcBorders>
              <w:top w:val="nil"/>
              <w:left w:val="nil"/>
              <w:bottom w:val="single" w:sz="4" w:space="0" w:color="auto"/>
              <w:right w:val="single" w:sz="4" w:space="0" w:color="auto"/>
            </w:tcBorders>
            <w:shd w:val="clear" w:color="auto" w:fill="auto"/>
            <w:noWrap/>
            <w:vAlign w:val="bottom"/>
            <w:hideMark/>
          </w:tcPr>
          <w:p w14:paraId="6FFC8312"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0,50%</w:t>
            </w:r>
          </w:p>
        </w:tc>
        <w:tc>
          <w:tcPr>
            <w:tcW w:w="1308" w:type="pct"/>
            <w:tcBorders>
              <w:top w:val="nil"/>
              <w:left w:val="nil"/>
              <w:bottom w:val="single" w:sz="4" w:space="0" w:color="auto"/>
              <w:right w:val="single" w:sz="4" w:space="0" w:color="auto"/>
            </w:tcBorders>
            <w:shd w:val="clear" w:color="auto" w:fill="auto"/>
            <w:noWrap/>
            <w:vAlign w:val="bottom"/>
            <w:hideMark/>
          </w:tcPr>
          <w:p w14:paraId="453D4459"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8,21</w:t>
            </w:r>
          </w:p>
        </w:tc>
        <w:tc>
          <w:tcPr>
            <w:tcW w:w="1330" w:type="pct"/>
            <w:tcBorders>
              <w:top w:val="nil"/>
              <w:left w:val="nil"/>
              <w:bottom w:val="single" w:sz="4" w:space="0" w:color="auto"/>
              <w:right w:val="single" w:sz="4" w:space="0" w:color="auto"/>
            </w:tcBorders>
            <w:shd w:val="clear" w:color="auto" w:fill="auto"/>
            <w:noWrap/>
            <w:vAlign w:val="bottom"/>
            <w:hideMark/>
          </w:tcPr>
          <w:p w14:paraId="5A73D91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17,78</w:t>
            </w:r>
          </w:p>
        </w:tc>
        <w:tc>
          <w:tcPr>
            <w:tcW w:w="527" w:type="pct"/>
            <w:tcBorders>
              <w:top w:val="nil"/>
              <w:left w:val="nil"/>
              <w:bottom w:val="single" w:sz="4" w:space="0" w:color="auto"/>
              <w:right w:val="single" w:sz="4" w:space="0" w:color="auto"/>
            </w:tcBorders>
            <w:shd w:val="clear" w:color="auto" w:fill="auto"/>
            <w:noWrap/>
            <w:vAlign w:val="bottom"/>
            <w:hideMark/>
          </w:tcPr>
          <w:p w14:paraId="295BD0CC"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25,99</w:t>
            </w:r>
          </w:p>
        </w:tc>
      </w:tr>
      <w:tr w:rsidR="00A47101" w:rsidRPr="00A47101" w14:paraId="2D317130" w14:textId="77777777" w:rsidTr="00974A5C">
        <w:trPr>
          <w:trHeight w:val="300"/>
        </w:trPr>
        <w:tc>
          <w:tcPr>
            <w:tcW w:w="538" w:type="pct"/>
            <w:tcBorders>
              <w:top w:val="nil"/>
              <w:left w:val="single" w:sz="4" w:space="0" w:color="auto"/>
              <w:bottom w:val="single" w:sz="4" w:space="0" w:color="auto"/>
              <w:right w:val="single" w:sz="4" w:space="0" w:color="auto"/>
            </w:tcBorders>
            <w:shd w:val="clear" w:color="auto" w:fill="auto"/>
            <w:noWrap/>
            <w:vAlign w:val="bottom"/>
            <w:hideMark/>
          </w:tcPr>
          <w:p w14:paraId="5CD8B27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2025</w:t>
            </w:r>
          </w:p>
        </w:tc>
        <w:tc>
          <w:tcPr>
            <w:tcW w:w="1297" w:type="pct"/>
            <w:tcBorders>
              <w:top w:val="nil"/>
              <w:left w:val="nil"/>
              <w:bottom w:val="single" w:sz="4" w:space="0" w:color="auto"/>
              <w:right w:val="single" w:sz="4" w:space="0" w:color="auto"/>
            </w:tcBorders>
            <w:shd w:val="clear" w:color="auto" w:fill="auto"/>
            <w:noWrap/>
            <w:vAlign w:val="bottom"/>
            <w:hideMark/>
          </w:tcPr>
          <w:p w14:paraId="0042C80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0,50%</w:t>
            </w:r>
          </w:p>
        </w:tc>
        <w:tc>
          <w:tcPr>
            <w:tcW w:w="1308" w:type="pct"/>
            <w:tcBorders>
              <w:top w:val="nil"/>
              <w:left w:val="nil"/>
              <w:bottom w:val="single" w:sz="4" w:space="0" w:color="auto"/>
              <w:right w:val="single" w:sz="4" w:space="0" w:color="auto"/>
            </w:tcBorders>
            <w:shd w:val="clear" w:color="auto" w:fill="auto"/>
            <w:noWrap/>
            <w:vAlign w:val="bottom"/>
            <w:hideMark/>
          </w:tcPr>
          <w:p w14:paraId="1CFFD397"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8,21</w:t>
            </w:r>
          </w:p>
        </w:tc>
        <w:tc>
          <w:tcPr>
            <w:tcW w:w="1330" w:type="pct"/>
            <w:tcBorders>
              <w:top w:val="nil"/>
              <w:left w:val="nil"/>
              <w:bottom w:val="single" w:sz="4" w:space="0" w:color="auto"/>
              <w:right w:val="single" w:sz="4" w:space="0" w:color="auto"/>
            </w:tcBorders>
            <w:shd w:val="clear" w:color="auto" w:fill="auto"/>
            <w:noWrap/>
            <w:vAlign w:val="bottom"/>
            <w:hideMark/>
          </w:tcPr>
          <w:p w14:paraId="1D64F9B0"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17,78</w:t>
            </w:r>
          </w:p>
        </w:tc>
        <w:tc>
          <w:tcPr>
            <w:tcW w:w="527" w:type="pct"/>
            <w:tcBorders>
              <w:top w:val="nil"/>
              <w:left w:val="nil"/>
              <w:bottom w:val="single" w:sz="4" w:space="0" w:color="auto"/>
              <w:right w:val="single" w:sz="4" w:space="0" w:color="auto"/>
            </w:tcBorders>
            <w:shd w:val="clear" w:color="auto" w:fill="auto"/>
            <w:noWrap/>
            <w:vAlign w:val="bottom"/>
            <w:hideMark/>
          </w:tcPr>
          <w:p w14:paraId="45CB8EC8"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25,99</w:t>
            </w:r>
          </w:p>
        </w:tc>
      </w:tr>
      <w:tr w:rsidR="00A47101" w:rsidRPr="00A47101" w14:paraId="7DEF7E90" w14:textId="77777777" w:rsidTr="00974A5C">
        <w:trPr>
          <w:trHeight w:val="300"/>
        </w:trPr>
        <w:tc>
          <w:tcPr>
            <w:tcW w:w="538" w:type="pct"/>
            <w:tcBorders>
              <w:top w:val="nil"/>
              <w:left w:val="single" w:sz="4" w:space="0" w:color="auto"/>
              <w:bottom w:val="single" w:sz="4" w:space="0" w:color="auto"/>
              <w:right w:val="single" w:sz="4" w:space="0" w:color="auto"/>
            </w:tcBorders>
            <w:shd w:val="clear" w:color="auto" w:fill="auto"/>
            <w:noWrap/>
            <w:vAlign w:val="bottom"/>
            <w:hideMark/>
          </w:tcPr>
          <w:p w14:paraId="5CD012CE"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2026</w:t>
            </w:r>
          </w:p>
        </w:tc>
        <w:tc>
          <w:tcPr>
            <w:tcW w:w="1297" w:type="pct"/>
            <w:tcBorders>
              <w:top w:val="nil"/>
              <w:left w:val="nil"/>
              <w:bottom w:val="single" w:sz="4" w:space="0" w:color="auto"/>
              <w:right w:val="single" w:sz="4" w:space="0" w:color="auto"/>
            </w:tcBorders>
            <w:shd w:val="clear" w:color="auto" w:fill="auto"/>
            <w:noWrap/>
            <w:vAlign w:val="bottom"/>
            <w:hideMark/>
          </w:tcPr>
          <w:p w14:paraId="356E56E8"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0,50%</w:t>
            </w:r>
          </w:p>
        </w:tc>
        <w:tc>
          <w:tcPr>
            <w:tcW w:w="1308" w:type="pct"/>
            <w:tcBorders>
              <w:top w:val="nil"/>
              <w:left w:val="nil"/>
              <w:bottom w:val="single" w:sz="4" w:space="0" w:color="auto"/>
              <w:right w:val="single" w:sz="4" w:space="0" w:color="auto"/>
            </w:tcBorders>
            <w:shd w:val="clear" w:color="auto" w:fill="auto"/>
            <w:noWrap/>
            <w:vAlign w:val="bottom"/>
            <w:hideMark/>
          </w:tcPr>
          <w:p w14:paraId="6508D599"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8,21</w:t>
            </w:r>
          </w:p>
        </w:tc>
        <w:tc>
          <w:tcPr>
            <w:tcW w:w="1330" w:type="pct"/>
            <w:tcBorders>
              <w:top w:val="nil"/>
              <w:left w:val="nil"/>
              <w:bottom w:val="single" w:sz="4" w:space="0" w:color="auto"/>
              <w:right w:val="single" w:sz="4" w:space="0" w:color="auto"/>
            </w:tcBorders>
            <w:shd w:val="clear" w:color="auto" w:fill="auto"/>
            <w:noWrap/>
            <w:vAlign w:val="bottom"/>
            <w:hideMark/>
          </w:tcPr>
          <w:p w14:paraId="1EF74E30"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17,78</w:t>
            </w:r>
          </w:p>
        </w:tc>
        <w:tc>
          <w:tcPr>
            <w:tcW w:w="527" w:type="pct"/>
            <w:tcBorders>
              <w:top w:val="nil"/>
              <w:left w:val="nil"/>
              <w:bottom w:val="single" w:sz="4" w:space="0" w:color="auto"/>
              <w:right w:val="single" w:sz="4" w:space="0" w:color="auto"/>
            </w:tcBorders>
            <w:shd w:val="clear" w:color="auto" w:fill="auto"/>
            <w:noWrap/>
            <w:vAlign w:val="bottom"/>
            <w:hideMark/>
          </w:tcPr>
          <w:p w14:paraId="107F47BB"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25,99</w:t>
            </w:r>
          </w:p>
        </w:tc>
      </w:tr>
      <w:tr w:rsidR="00A47101" w:rsidRPr="00A47101" w14:paraId="0A099A53" w14:textId="77777777" w:rsidTr="00974A5C">
        <w:trPr>
          <w:trHeight w:val="300"/>
        </w:trPr>
        <w:tc>
          <w:tcPr>
            <w:tcW w:w="538" w:type="pct"/>
            <w:tcBorders>
              <w:top w:val="nil"/>
              <w:left w:val="single" w:sz="4" w:space="0" w:color="auto"/>
              <w:bottom w:val="single" w:sz="4" w:space="0" w:color="auto"/>
              <w:right w:val="single" w:sz="4" w:space="0" w:color="auto"/>
            </w:tcBorders>
            <w:shd w:val="clear" w:color="auto" w:fill="auto"/>
            <w:noWrap/>
            <w:vAlign w:val="bottom"/>
            <w:hideMark/>
          </w:tcPr>
          <w:p w14:paraId="67D74BE7"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2027</w:t>
            </w:r>
          </w:p>
        </w:tc>
        <w:tc>
          <w:tcPr>
            <w:tcW w:w="1297" w:type="pct"/>
            <w:tcBorders>
              <w:top w:val="nil"/>
              <w:left w:val="nil"/>
              <w:bottom w:val="single" w:sz="4" w:space="0" w:color="auto"/>
              <w:right w:val="single" w:sz="4" w:space="0" w:color="auto"/>
            </w:tcBorders>
            <w:shd w:val="clear" w:color="auto" w:fill="auto"/>
            <w:noWrap/>
            <w:vAlign w:val="bottom"/>
            <w:hideMark/>
          </w:tcPr>
          <w:p w14:paraId="4987C4D8"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0,50%</w:t>
            </w:r>
          </w:p>
        </w:tc>
        <w:tc>
          <w:tcPr>
            <w:tcW w:w="1308" w:type="pct"/>
            <w:tcBorders>
              <w:top w:val="nil"/>
              <w:left w:val="nil"/>
              <w:bottom w:val="single" w:sz="4" w:space="0" w:color="auto"/>
              <w:right w:val="single" w:sz="4" w:space="0" w:color="auto"/>
            </w:tcBorders>
            <w:shd w:val="clear" w:color="auto" w:fill="auto"/>
            <w:noWrap/>
            <w:vAlign w:val="bottom"/>
            <w:hideMark/>
          </w:tcPr>
          <w:p w14:paraId="789769D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8,21</w:t>
            </w:r>
          </w:p>
        </w:tc>
        <w:tc>
          <w:tcPr>
            <w:tcW w:w="1330" w:type="pct"/>
            <w:tcBorders>
              <w:top w:val="nil"/>
              <w:left w:val="nil"/>
              <w:bottom w:val="single" w:sz="4" w:space="0" w:color="auto"/>
              <w:right w:val="single" w:sz="4" w:space="0" w:color="auto"/>
            </w:tcBorders>
            <w:shd w:val="clear" w:color="auto" w:fill="auto"/>
            <w:noWrap/>
            <w:vAlign w:val="bottom"/>
            <w:hideMark/>
          </w:tcPr>
          <w:p w14:paraId="63C408A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17,78</w:t>
            </w:r>
          </w:p>
        </w:tc>
        <w:tc>
          <w:tcPr>
            <w:tcW w:w="527" w:type="pct"/>
            <w:tcBorders>
              <w:top w:val="nil"/>
              <w:left w:val="nil"/>
              <w:bottom w:val="single" w:sz="4" w:space="0" w:color="auto"/>
              <w:right w:val="single" w:sz="4" w:space="0" w:color="auto"/>
            </w:tcBorders>
            <w:shd w:val="clear" w:color="auto" w:fill="auto"/>
            <w:noWrap/>
            <w:vAlign w:val="bottom"/>
            <w:hideMark/>
          </w:tcPr>
          <w:p w14:paraId="728C439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25,99</w:t>
            </w:r>
          </w:p>
        </w:tc>
      </w:tr>
      <w:tr w:rsidR="00A47101" w:rsidRPr="00A47101" w14:paraId="1DBC707D" w14:textId="77777777" w:rsidTr="00974A5C">
        <w:trPr>
          <w:trHeight w:val="300"/>
        </w:trPr>
        <w:tc>
          <w:tcPr>
            <w:tcW w:w="538" w:type="pct"/>
            <w:tcBorders>
              <w:top w:val="nil"/>
              <w:left w:val="single" w:sz="4" w:space="0" w:color="auto"/>
              <w:bottom w:val="single" w:sz="4" w:space="0" w:color="auto"/>
              <w:right w:val="single" w:sz="4" w:space="0" w:color="auto"/>
            </w:tcBorders>
            <w:shd w:val="clear" w:color="auto" w:fill="auto"/>
            <w:noWrap/>
            <w:vAlign w:val="bottom"/>
            <w:hideMark/>
          </w:tcPr>
          <w:p w14:paraId="2D722AE9"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2028</w:t>
            </w:r>
          </w:p>
        </w:tc>
        <w:tc>
          <w:tcPr>
            <w:tcW w:w="1297" w:type="pct"/>
            <w:tcBorders>
              <w:top w:val="nil"/>
              <w:left w:val="nil"/>
              <w:bottom w:val="single" w:sz="4" w:space="0" w:color="auto"/>
              <w:right w:val="single" w:sz="4" w:space="0" w:color="auto"/>
            </w:tcBorders>
            <w:shd w:val="clear" w:color="auto" w:fill="auto"/>
            <w:noWrap/>
            <w:vAlign w:val="bottom"/>
            <w:hideMark/>
          </w:tcPr>
          <w:p w14:paraId="0FE4EE6F"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0,50%</w:t>
            </w:r>
          </w:p>
        </w:tc>
        <w:tc>
          <w:tcPr>
            <w:tcW w:w="1308" w:type="pct"/>
            <w:tcBorders>
              <w:top w:val="nil"/>
              <w:left w:val="nil"/>
              <w:bottom w:val="single" w:sz="4" w:space="0" w:color="auto"/>
              <w:right w:val="single" w:sz="4" w:space="0" w:color="auto"/>
            </w:tcBorders>
            <w:shd w:val="clear" w:color="auto" w:fill="auto"/>
            <w:noWrap/>
            <w:vAlign w:val="bottom"/>
            <w:hideMark/>
          </w:tcPr>
          <w:p w14:paraId="5C9BDE3B"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8,21</w:t>
            </w:r>
          </w:p>
        </w:tc>
        <w:tc>
          <w:tcPr>
            <w:tcW w:w="1330" w:type="pct"/>
            <w:tcBorders>
              <w:top w:val="nil"/>
              <w:left w:val="nil"/>
              <w:bottom w:val="single" w:sz="4" w:space="0" w:color="auto"/>
              <w:right w:val="single" w:sz="4" w:space="0" w:color="auto"/>
            </w:tcBorders>
            <w:shd w:val="clear" w:color="auto" w:fill="auto"/>
            <w:noWrap/>
            <w:vAlign w:val="bottom"/>
            <w:hideMark/>
          </w:tcPr>
          <w:p w14:paraId="62A96954"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17,78</w:t>
            </w:r>
          </w:p>
        </w:tc>
        <w:tc>
          <w:tcPr>
            <w:tcW w:w="527" w:type="pct"/>
            <w:tcBorders>
              <w:top w:val="nil"/>
              <w:left w:val="nil"/>
              <w:bottom w:val="single" w:sz="4" w:space="0" w:color="auto"/>
              <w:right w:val="single" w:sz="4" w:space="0" w:color="auto"/>
            </w:tcBorders>
            <w:shd w:val="clear" w:color="auto" w:fill="auto"/>
            <w:noWrap/>
            <w:vAlign w:val="bottom"/>
            <w:hideMark/>
          </w:tcPr>
          <w:p w14:paraId="183AAAF0"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25,99</w:t>
            </w:r>
          </w:p>
        </w:tc>
      </w:tr>
      <w:tr w:rsidR="00A47101" w:rsidRPr="00A47101" w14:paraId="1CF80CBA" w14:textId="77777777" w:rsidTr="00974A5C">
        <w:trPr>
          <w:trHeight w:val="300"/>
        </w:trPr>
        <w:tc>
          <w:tcPr>
            <w:tcW w:w="538" w:type="pct"/>
            <w:tcBorders>
              <w:top w:val="nil"/>
              <w:left w:val="single" w:sz="4" w:space="0" w:color="auto"/>
              <w:bottom w:val="single" w:sz="4" w:space="0" w:color="auto"/>
              <w:right w:val="single" w:sz="4" w:space="0" w:color="auto"/>
            </w:tcBorders>
            <w:shd w:val="clear" w:color="auto" w:fill="auto"/>
            <w:noWrap/>
            <w:vAlign w:val="bottom"/>
            <w:hideMark/>
          </w:tcPr>
          <w:p w14:paraId="613420D5"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2029</w:t>
            </w:r>
          </w:p>
        </w:tc>
        <w:tc>
          <w:tcPr>
            <w:tcW w:w="1297" w:type="pct"/>
            <w:tcBorders>
              <w:top w:val="nil"/>
              <w:left w:val="nil"/>
              <w:bottom w:val="single" w:sz="4" w:space="0" w:color="auto"/>
              <w:right w:val="single" w:sz="4" w:space="0" w:color="auto"/>
            </w:tcBorders>
            <w:shd w:val="clear" w:color="auto" w:fill="auto"/>
            <w:noWrap/>
            <w:vAlign w:val="bottom"/>
            <w:hideMark/>
          </w:tcPr>
          <w:p w14:paraId="27DC78C7"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0,50%</w:t>
            </w:r>
          </w:p>
        </w:tc>
        <w:tc>
          <w:tcPr>
            <w:tcW w:w="1308" w:type="pct"/>
            <w:tcBorders>
              <w:top w:val="nil"/>
              <w:left w:val="nil"/>
              <w:bottom w:val="single" w:sz="4" w:space="0" w:color="auto"/>
              <w:right w:val="single" w:sz="4" w:space="0" w:color="auto"/>
            </w:tcBorders>
            <w:shd w:val="clear" w:color="auto" w:fill="auto"/>
            <w:noWrap/>
            <w:vAlign w:val="bottom"/>
            <w:hideMark/>
          </w:tcPr>
          <w:p w14:paraId="5012254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8,21</w:t>
            </w:r>
          </w:p>
        </w:tc>
        <w:tc>
          <w:tcPr>
            <w:tcW w:w="1330" w:type="pct"/>
            <w:tcBorders>
              <w:top w:val="nil"/>
              <w:left w:val="nil"/>
              <w:bottom w:val="single" w:sz="4" w:space="0" w:color="auto"/>
              <w:right w:val="single" w:sz="4" w:space="0" w:color="auto"/>
            </w:tcBorders>
            <w:shd w:val="clear" w:color="auto" w:fill="auto"/>
            <w:noWrap/>
            <w:vAlign w:val="bottom"/>
            <w:hideMark/>
          </w:tcPr>
          <w:p w14:paraId="632C534E"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17,78</w:t>
            </w:r>
          </w:p>
        </w:tc>
        <w:tc>
          <w:tcPr>
            <w:tcW w:w="527" w:type="pct"/>
            <w:tcBorders>
              <w:top w:val="nil"/>
              <w:left w:val="nil"/>
              <w:bottom w:val="single" w:sz="4" w:space="0" w:color="auto"/>
              <w:right w:val="single" w:sz="4" w:space="0" w:color="auto"/>
            </w:tcBorders>
            <w:shd w:val="clear" w:color="auto" w:fill="auto"/>
            <w:noWrap/>
            <w:vAlign w:val="bottom"/>
            <w:hideMark/>
          </w:tcPr>
          <w:p w14:paraId="3684BA9E"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25,99</w:t>
            </w:r>
          </w:p>
        </w:tc>
      </w:tr>
      <w:tr w:rsidR="00A47101" w:rsidRPr="00A47101" w14:paraId="094F55D1" w14:textId="77777777" w:rsidTr="00974A5C">
        <w:trPr>
          <w:trHeight w:val="300"/>
        </w:trPr>
        <w:tc>
          <w:tcPr>
            <w:tcW w:w="538" w:type="pct"/>
            <w:tcBorders>
              <w:top w:val="nil"/>
              <w:left w:val="single" w:sz="4" w:space="0" w:color="auto"/>
              <w:bottom w:val="single" w:sz="4" w:space="0" w:color="auto"/>
              <w:right w:val="single" w:sz="4" w:space="0" w:color="auto"/>
            </w:tcBorders>
            <w:shd w:val="clear" w:color="auto" w:fill="auto"/>
            <w:noWrap/>
            <w:vAlign w:val="bottom"/>
            <w:hideMark/>
          </w:tcPr>
          <w:p w14:paraId="730D006D"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2030</w:t>
            </w:r>
          </w:p>
        </w:tc>
        <w:tc>
          <w:tcPr>
            <w:tcW w:w="1297" w:type="pct"/>
            <w:tcBorders>
              <w:top w:val="nil"/>
              <w:left w:val="nil"/>
              <w:bottom w:val="single" w:sz="4" w:space="0" w:color="auto"/>
              <w:right w:val="single" w:sz="4" w:space="0" w:color="auto"/>
            </w:tcBorders>
            <w:shd w:val="clear" w:color="auto" w:fill="auto"/>
            <w:noWrap/>
            <w:vAlign w:val="bottom"/>
            <w:hideMark/>
          </w:tcPr>
          <w:p w14:paraId="54D65307"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0,50%</w:t>
            </w:r>
          </w:p>
        </w:tc>
        <w:tc>
          <w:tcPr>
            <w:tcW w:w="1308" w:type="pct"/>
            <w:tcBorders>
              <w:top w:val="nil"/>
              <w:left w:val="nil"/>
              <w:bottom w:val="single" w:sz="4" w:space="0" w:color="auto"/>
              <w:right w:val="single" w:sz="4" w:space="0" w:color="auto"/>
            </w:tcBorders>
            <w:shd w:val="clear" w:color="auto" w:fill="auto"/>
            <w:noWrap/>
            <w:vAlign w:val="bottom"/>
            <w:hideMark/>
          </w:tcPr>
          <w:p w14:paraId="3D3C1014"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8,21</w:t>
            </w:r>
          </w:p>
        </w:tc>
        <w:tc>
          <w:tcPr>
            <w:tcW w:w="1330" w:type="pct"/>
            <w:tcBorders>
              <w:top w:val="nil"/>
              <w:left w:val="nil"/>
              <w:bottom w:val="single" w:sz="4" w:space="0" w:color="auto"/>
              <w:right w:val="single" w:sz="4" w:space="0" w:color="auto"/>
            </w:tcBorders>
            <w:shd w:val="clear" w:color="auto" w:fill="auto"/>
            <w:noWrap/>
            <w:vAlign w:val="bottom"/>
            <w:hideMark/>
          </w:tcPr>
          <w:p w14:paraId="4441B59E"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17,78</w:t>
            </w:r>
          </w:p>
        </w:tc>
        <w:tc>
          <w:tcPr>
            <w:tcW w:w="527" w:type="pct"/>
            <w:tcBorders>
              <w:top w:val="nil"/>
              <w:left w:val="nil"/>
              <w:bottom w:val="single" w:sz="4" w:space="0" w:color="auto"/>
              <w:right w:val="single" w:sz="4" w:space="0" w:color="auto"/>
            </w:tcBorders>
            <w:shd w:val="clear" w:color="auto" w:fill="auto"/>
            <w:noWrap/>
            <w:vAlign w:val="bottom"/>
            <w:hideMark/>
          </w:tcPr>
          <w:p w14:paraId="27E14CE3"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25,99</w:t>
            </w:r>
          </w:p>
        </w:tc>
      </w:tr>
      <w:tr w:rsidR="00723B46" w:rsidRPr="00A47101" w14:paraId="3601CEA5" w14:textId="77777777" w:rsidTr="00974A5C">
        <w:trPr>
          <w:trHeight w:val="300"/>
        </w:trPr>
        <w:tc>
          <w:tcPr>
            <w:tcW w:w="538" w:type="pct"/>
            <w:tcBorders>
              <w:top w:val="nil"/>
              <w:left w:val="single" w:sz="4" w:space="0" w:color="auto"/>
              <w:bottom w:val="single" w:sz="4" w:space="0" w:color="auto"/>
              <w:right w:val="single" w:sz="4" w:space="0" w:color="auto"/>
            </w:tcBorders>
            <w:shd w:val="clear" w:color="auto" w:fill="auto"/>
            <w:noWrap/>
            <w:vAlign w:val="bottom"/>
            <w:hideMark/>
          </w:tcPr>
          <w:p w14:paraId="439BF2FD" w14:textId="77777777" w:rsidR="00723B46" w:rsidRPr="00A47101" w:rsidRDefault="00723B46" w:rsidP="00974A5C">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lastRenderedPageBreak/>
              <w:t>Ukupno:</w:t>
            </w:r>
          </w:p>
        </w:tc>
        <w:tc>
          <w:tcPr>
            <w:tcW w:w="1297" w:type="pct"/>
            <w:tcBorders>
              <w:top w:val="nil"/>
              <w:left w:val="nil"/>
              <w:bottom w:val="single" w:sz="4" w:space="0" w:color="auto"/>
              <w:right w:val="single" w:sz="4" w:space="0" w:color="auto"/>
            </w:tcBorders>
            <w:shd w:val="clear" w:color="auto" w:fill="auto"/>
            <w:noWrap/>
            <w:vAlign w:val="bottom"/>
            <w:hideMark/>
          </w:tcPr>
          <w:p w14:paraId="50C5B95D"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4,50%</w:t>
            </w:r>
          </w:p>
        </w:tc>
        <w:tc>
          <w:tcPr>
            <w:tcW w:w="1308" w:type="pct"/>
            <w:tcBorders>
              <w:top w:val="nil"/>
              <w:left w:val="nil"/>
              <w:bottom w:val="single" w:sz="4" w:space="0" w:color="auto"/>
              <w:right w:val="single" w:sz="4" w:space="0" w:color="auto"/>
            </w:tcBorders>
            <w:shd w:val="clear" w:color="auto" w:fill="auto"/>
            <w:noWrap/>
            <w:vAlign w:val="bottom"/>
            <w:hideMark/>
          </w:tcPr>
          <w:p w14:paraId="4C64FC60"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73,85</w:t>
            </w:r>
          </w:p>
        </w:tc>
        <w:tc>
          <w:tcPr>
            <w:tcW w:w="1330" w:type="pct"/>
            <w:tcBorders>
              <w:top w:val="nil"/>
              <w:left w:val="nil"/>
              <w:bottom w:val="single" w:sz="4" w:space="0" w:color="auto"/>
              <w:right w:val="single" w:sz="4" w:space="0" w:color="auto"/>
            </w:tcBorders>
            <w:shd w:val="clear" w:color="auto" w:fill="auto"/>
            <w:noWrap/>
            <w:vAlign w:val="bottom"/>
            <w:hideMark/>
          </w:tcPr>
          <w:p w14:paraId="5932D5AD"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160,01</w:t>
            </w:r>
          </w:p>
        </w:tc>
        <w:tc>
          <w:tcPr>
            <w:tcW w:w="527" w:type="pct"/>
            <w:tcBorders>
              <w:top w:val="nil"/>
              <w:left w:val="nil"/>
              <w:bottom w:val="single" w:sz="4" w:space="0" w:color="auto"/>
              <w:right w:val="single" w:sz="4" w:space="0" w:color="auto"/>
            </w:tcBorders>
            <w:shd w:val="clear" w:color="auto" w:fill="auto"/>
            <w:noWrap/>
            <w:vAlign w:val="bottom"/>
            <w:hideMark/>
          </w:tcPr>
          <w:p w14:paraId="0E3C2FC8" w14:textId="77777777" w:rsidR="00723B46" w:rsidRPr="00A47101" w:rsidRDefault="00723B46" w:rsidP="00974A5C">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233,87</w:t>
            </w:r>
          </w:p>
        </w:tc>
      </w:tr>
    </w:tbl>
    <w:p w14:paraId="7E615240" w14:textId="77777777" w:rsidR="00723B46" w:rsidRPr="00A47101" w:rsidRDefault="00723B46" w:rsidP="00723B46">
      <w:pPr>
        <w:sectPr w:rsidR="00723B46" w:rsidRPr="00A47101" w:rsidSect="00D03C59">
          <w:type w:val="continuous"/>
          <w:pgSz w:w="11906" w:h="16838"/>
          <w:pgMar w:top="1418" w:right="1418" w:bottom="1418" w:left="1418" w:header="709" w:footer="709" w:gutter="0"/>
          <w:cols w:space="708"/>
          <w:docGrid w:linePitch="360"/>
        </w:sectPr>
      </w:pPr>
    </w:p>
    <w:p w14:paraId="769D57EF" w14:textId="5478CA8C" w:rsidR="00723B46" w:rsidRPr="00A47101" w:rsidRDefault="00723B46" w:rsidP="003434FA">
      <w:pPr>
        <w:pStyle w:val="Opisslike"/>
        <w:keepNext/>
        <w:jc w:val="center"/>
        <w:rPr>
          <w:color w:val="auto"/>
        </w:rPr>
      </w:pPr>
      <w:r w:rsidRPr="00A47101">
        <w:rPr>
          <w:color w:val="auto"/>
        </w:rPr>
        <w:t xml:space="preserve">Tablica </w:t>
      </w:r>
      <w:r w:rsidR="00E970EF">
        <w:rPr>
          <w:color w:val="auto"/>
        </w:rPr>
        <w:t>24</w:t>
      </w:r>
      <w:r w:rsidRPr="00A47101">
        <w:rPr>
          <w:color w:val="auto"/>
        </w:rPr>
        <w:t xml:space="preserve"> – Prikaz podataka popisa stanovništva za 2021. godinu za Bjelovarsko bilogorsku županiju</w:t>
      </w:r>
      <w:r w:rsidR="0001330F">
        <w:rPr>
          <w:color w:val="auto"/>
        </w:rPr>
        <w:t xml:space="preserve"> </w:t>
      </w:r>
    </w:p>
    <w:tbl>
      <w:tblPr>
        <w:tblW w:w="5000" w:type="pct"/>
        <w:tblLook w:val="04A0" w:firstRow="1" w:lastRow="0" w:firstColumn="1" w:lastColumn="0" w:noHBand="0" w:noVBand="1"/>
      </w:tblPr>
      <w:tblGrid>
        <w:gridCol w:w="1000"/>
        <w:gridCol w:w="965"/>
        <w:gridCol w:w="1464"/>
        <w:gridCol w:w="527"/>
        <w:gridCol w:w="478"/>
        <w:gridCol w:w="888"/>
        <w:gridCol w:w="611"/>
        <w:gridCol w:w="645"/>
        <w:gridCol w:w="611"/>
        <w:gridCol w:w="612"/>
        <w:gridCol w:w="611"/>
        <w:gridCol w:w="650"/>
      </w:tblGrid>
      <w:tr w:rsidR="00A47101" w:rsidRPr="00A47101" w14:paraId="547395E3" w14:textId="77777777" w:rsidTr="00392EEF">
        <w:trPr>
          <w:trHeight w:val="720"/>
          <w:tblHeader/>
        </w:trPr>
        <w:tc>
          <w:tcPr>
            <w:tcW w:w="2936" w:type="pct"/>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66848"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 </w:t>
            </w:r>
          </w:p>
        </w:tc>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DB60FC"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Ukupno popisane osobe</w:t>
            </w:r>
          </w:p>
        </w:tc>
        <w:tc>
          <w:tcPr>
            <w:tcW w:w="35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247152"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Ukupan broj stanovnika</w:t>
            </w:r>
          </w:p>
        </w:tc>
        <w:tc>
          <w:tcPr>
            <w:tcW w:w="675" w:type="pct"/>
            <w:gridSpan w:val="2"/>
            <w:tcBorders>
              <w:top w:val="single" w:sz="4" w:space="0" w:color="auto"/>
              <w:left w:val="nil"/>
              <w:bottom w:val="single" w:sz="4" w:space="0" w:color="auto"/>
              <w:right w:val="single" w:sz="4" w:space="0" w:color="auto"/>
            </w:tcBorders>
            <w:shd w:val="clear" w:color="auto" w:fill="auto"/>
            <w:vAlign w:val="center"/>
            <w:hideMark/>
          </w:tcPr>
          <w:p w14:paraId="131C4576"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Kućanstva</w:t>
            </w:r>
          </w:p>
        </w:tc>
        <w:tc>
          <w:tcPr>
            <w:tcW w:w="696" w:type="pct"/>
            <w:gridSpan w:val="2"/>
            <w:tcBorders>
              <w:top w:val="single" w:sz="4" w:space="0" w:color="auto"/>
              <w:left w:val="nil"/>
              <w:bottom w:val="single" w:sz="4" w:space="0" w:color="auto"/>
              <w:right w:val="single" w:sz="4" w:space="0" w:color="auto"/>
            </w:tcBorders>
            <w:shd w:val="clear" w:color="auto" w:fill="auto"/>
            <w:vAlign w:val="center"/>
            <w:hideMark/>
          </w:tcPr>
          <w:p w14:paraId="3EA17E35"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Stambene jedinice</w:t>
            </w:r>
          </w:p>
        </w:tc>
      </w:tr>
      <w:tr w:rsidR="00A47101" w:rsidRPr="00A47101" w14:paraId="461CFA7C" w14:textId="77777777" w:rsidTr="00392EEF">
        <w:trPr>
          <w:trHeight w:val="1200"/>
          <w:tblHeader/>
        </w:trPr>
        <w:tc>
          <w:tcPr>
            <w:tcW w:w="2936" w:type="pct"/>
            <w:gridSpan w:val="6"/>
            <w:vMerge/>
            <w:tcBorders>
              <w:top w:val="single" w:sz="4" w:space="0" w:color="auto"/>
              <w:left w:val="single" w:sz="4" w:space="0" w:color="auto"/>
              <w:bottom w:val="single" w:sz="4" w:space="0" w:color="auto"/>
              <w:right w:val="single" w:sz="4" w:space="0" w:color="auto"/>
            </w:tcBorders>
            <w:vAlign w:val="center"/>
            <w:hideMark/>
          </w:tcPr>
          <w:p w14:paraId="714A0F1C" w14:textId="77777777" w:rsidR="005B6307" w:rsidRPr="00A47101" w:rsidRDefault="005B6307" w:rsidP="005B6307">
            <w:pPr>
              <w:spacing w:after="0" w:line="240" w:lineRule="auto"/>
              <w:rPr>
                <w:rFonts w:eastAsia="Times New Roman" w:cstheme="minorHAnsi"/>
                <w:sz w:val="16"/>
                <w:szCs w:val="16"/>
                <w:lang w:eastAsia="hr-HR"/>
              </w:rPr>
            </w:pPr>
          </w:p>
        </w:tc>
        <w:tc>
          <w:tcPr>
            <w:tcW w:w="337" w:type="pct"/>
            <w:vMerge/>
            <w:tcBorders>
              <w:top w:val="single" w:sz="4" w:space="0" w:color="auto"/>
              <w:left w:val="single" w:sz="4" w:space="0" w:color="auto"/>
              <w:bottom w:val="single" w:sz="4" w:space="0" w:color="auto"/>
              <w:right w:val="single" w:sz="4" w:space="0" w:color="auto"/>
            </w:tcBorders>
            <w:vAlign w:val="center"/>
            <w:hideMark/>
          </w:tcPr>
          <w:p w14:paraId="4132A9B8" w14:textId="77777777" w:rsidR="005B6307" w:rsidRPr="00A47101" w:rsidRDefault="005B6307" w:rsidP="005B6307">
            <w:pPr>
              <w:spacing w:after="0" w:line="240" w:lineRule="auto"/>
              <w:rPr>
                <w:rFonts w:eastAsia="Times New Roman" w:cstheme="minorHAnsi"/>
                <w:sz w:val="16"/>
                <w:szCs w:val="16"/>
                <w:lang w:eastAsia="hr-HR"/>
              </w:rPr>
            </w:pPr>
          </w:p>
        </w:tc>
        <w:tc>
          <w:tcPr>
            <w:tcW w:w="356" w:type="pct"/>
            <w:vMerge/>
            <w:tcBorders>
              <w:top w:val="single" w:sz="4" w:space="0" w:color="auto"/>
              <w:left w:val="single" w:sz="4" w:space="0" w:color="auto"/>
              <w:bottom w:val="single" w:sz="4" w:space="0" w:color="auto"/>
              <w:right w:val="single" w:sz="4" w:space="0" w:color="auto"/>
            </w:tcBorders>
            <w:vAlign w:val="center"/>
            <w:hideMark/>
          </w:tcPr>
          <w:p w14:paraId="4FA5DE1F" w14:textId="77777777" w:rsidR="005B6307" w:rsidRPr="00A47101" w:rsidRDefault="005B6307" w:rsidP="005B6307">
            <w:pPr>
              <w:spacing w:after="0" w:line="240" w:lineRule="auto"/>
              <w:rPr>
                <w:rFonts w:eastAsia="Times New Roman" w:cstheme="minorHAnsi"/>
                <w:sz w:val="16"/>
                <w:szCs w:val="16"/>
                <w:lang w:eastAsia="hr-HR"/>
              </w:rPr>
            </w:pPr>
          </w:p>
        </w:tc>
        <w:tc>
          <w:tcPr>
            <w:tcW w:w="337" w:type="pct"/>
            <w:tcBorders>
              <w:top w:val="nil"/>
              <w:left w:val="nil"/>
              <w:bottom w:val="single" w:sz="4" w:space="0" w:color="auto"/>
              <w:right w:val="single" w:sz="4" w:space="0" w:color="auto"/>
            </w:tcBorders>
            <w:shd w:val="clear" w:color="auto" w:fill="auto"/>
            <w:vAlign w:val="center"/>
            <w:hideMark/>
          </w:tcPr>
          <w:p w14:paraId="294722C8"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ukupno</w:t>
            </w:r>
          </w:p>
        </w:tc>
        <w:tc>
          <w:tcPr>
            <w:tcW w:w="338" w:type="pct"/>
            <w:tcBorders>
              <w:top w:val="nil"/>
              <w:left w:val="nil"/>
              <w:bottom w:val="single" w:sz="4" w:space="0" w:color="auto"/>
              <w:right w:val="single" w:sz="4" w:space="0" w:color="auto"/>
            </w:tcBorders>
            <w:shd w:val="clear" w:color="auto" w:fill="auto"/>
            <w:vAlign w:val="center"/>
            <w:hideMark/>
          </w:tcPr>
          <w:p w14:paraId="290E0C21"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privatna kućanstva</w:t>
            </w:r>
          </w:p>
        </w:tc>
        <w:tc>
          <w:tcPr>
            <w:tcW w:w="337" w:type="pct"/>
            <w:tcBorders>
              <w:top w:val="nil"/>
              <w:left w:val="nil"/>
              <w:bottom w:val="single" w:sz="4" w:space="0" w:color="auto"/>
              <w:right w:val="single" w:sz="4" w:space="0" w:color="auto"/>
            </w:tcBorders>
            <w:shd w:val="clear" w:color="auto" w:fill="auto"/>
            <w:vAlign w:val="center"/>
            <w:hideMark/>
          </w:tcPr>
          <w:p w14:paraId="1AF40DAE"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ukupno</w:t>
            </w:r>
          </w:p>
        </w:tc>
        <w:tc>
          <w:tcPr>
            <w:tcW w:w="359" w:type="pct"/>
            <w:tcBorders>
              <w:top w:val="nil"/>
              <w:left w:val="nil"/>
              <w:bottom w:val="single" w:sz="4" w:space="0" w:color="auto"/>
              <w:right w:val="single" w:sz="4" w:space="0" w:color="auto"/>
            </w:tcBorders>
            <w:shd w:val="clear" w:color="auto" w:fill="auto"/>
            <w:vAlign w:val="center"/>
            <w:hideMark/>
          </w:tcPr>
          <w:p w14:paraId="1FBD8ED3"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stanovi za stalno stanovanje</w:t>
            </w:r>
          </w:p>
        </w:tc>
      </w:tr>
      <w:tr w:rsidR="00A47101" w:rsidRPr="00A47101" w14:paraId="6D7B4563" w14:textId="77777777" w:rsidTr="00392EEF">
        <w:trPr>
          <w:trHeight w:val="300"/>
          <w:tblHeader/>
        </w:trPr>
        <w:tc>
          <w:tcPr>
            <w:tcW w:w="2936" w:type="pct"/>
            <w:gridSpan w:val="6"/>
            <w:vMerge/>
            <w:tcBorders>
              <w:top w:val="single" w:sz="4" w:space="0" w:color="auto"/>
              <w:left w:val="single" w:sz="4" w:space="0" w:color="auto"/>
              <w:bottom w:val="single" w:sz="4" w:space="0" w:color="auto"/>
              <w:right w:val="single" w:sz="4" w:space="0" w:color="auto"/>
            </w:tcBorders>
            <w:vAlign w:val="center"/>
            <w:hideMark/>
          </w:tcPr>
          <w:p w14:paraId="60C24BF9" w14:textId="77777777" w:rsidR="005B6307" w:rsidRPr="00A47101" w:rsidRDefault="005B6307" w:rsidP="005B6307">
            <w:pPr>
              <w:spacing w:after="0" w:line="240" w:lineRule="auto"/>
              <w:rPr>
                <w:rFonts w:eastAsia="Times New Roman" w:cstheme="minorHAnsi"/>
                <w:sz w:val="16"/>
                <w:szCs w:val="16"/>
                <w:lang w:eastAsia="hr-HR"/>
              </w:rPr>
            </w:pPr>
          </w:p>
        </w:tc>
        <w:tc>
          <w:tcPr>
            <w:tcW w:w="337" w:type="pct"/>
            <w:tcBorders>
              <w:top w:val="nil"/>
              <w:left w:val="nil"/>
              <w:bottom w:val="single" w:sz="4" w:space="0" w:color="auto"/>
              <w:right w:val="single" w:sz="4" w:space="0" w:color="auto"/>
            </w:tcBorders>
            <w:shd w:val="clear" w:color="auto" w:fill="auto"/>
            <w:vAlign w:val="center"/>
            <w:hideMark/>
          </w:tcPr>
          <w:p w14:paraId="18E98300"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1</w:t>
            </w:r>
          </w:p>
        </w:tc>
        <w:tc>
          <w:tcPr>
            <w:tcW w:w="356" w:type="pct"/>
            <w:tcBorders>
              <w:top w:val="nil"/>
              <w:left w:val="nil"/>
              <w:bottom w:val="single" w:sz="4" w:space="0" w:color="auto"/>
              <w:right w:val="single" w:sz="4" w:space="0" w:color="auto"/>
            </w:tcBorders>
            <w:shd w:val="clear" w:color="auto" w:fill="auto"/>
            <w:vAlign w:val="center"/>
            <w:hideMark/>
          </w:tcPr>
          <w:p w14:paraId="51534DEC"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2</w:t>
            </w:r>
          </w:p>
        </w:tc>
        <w:tc>
          <w:tcPr>
            <w:tcW w:w="337" w:type="pct"/>
            <w:tcBorders>
              <w:top w:val="nil"/>
              <w:left w:val="nil"/>
              <w:bottom w:val="single" w:sz="4" w:space="0" w:color="auto"/>
              <w:right w:val="single" w:sz="4" w:space="0" w:color="auto"/>
            </w:tcBorders>
            <w:shd w:val="clear" w:color="auto" w:fill="auto"/>
            <w:vAlign w:val="center"/>
            <w:hideMark/>
          </w:tcPr>
          <w:p w14:paraId="03E1360C"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3</w:t>
            </w:r>
          </w:p>
        </w:tc>
        <w:tc>
          <w:tcPr>
            <w:tcW w:w="338" w:type="pct"/>
            <w:tcBorders>
              <w:top w:val="nil"/>
              <w:left w:val="nil"/>
              <w:bottom w:val="single" w:sz="4" w:space="0" w:color="auto"/>
              <w:right w:val="single" w:sz="4" w:space="0" w:color="auto"/>
            </w:tcBorders>
            <w:shd w:val="clear" w:color="auto" w:fill="auto"/>
            <w:vAlign w:val="center"/>
            <w:hideMark/>
          </w:tcPr>
          <w:p w14:paraId="71E31FA1"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4</w:t>
            </w:r>
          </w:p>
        </w:tc>
        <w:tc>
          <w:tcPr>
            <w:tcW w:w="337" w:type="pct"/>
            <w:tcBorders>
              <w:top w:val="nil"/>
              <w:left w:val="nil"/>
              <w:bottom w:val="single" w:sz="4" w:space="0" w:color="auto"/>
              <w:right w:val="single" w:sz="4" w:space="0" w:color="auto"/>
            </w:tcBorders>
            <w:shd w:val="clear" w:color="auto" w:fill="auto"/>
            <w:vAlign w:val="center"/>
            <w:hideMark/>
          </w:tcPr>
          <w:p w14:paraId="31416950"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5</w:t>
            </w:r>
          </w:p>
        </w:tc>
        <w:tc>
          <w:tcPr>
            <w:tcW w:w="359" w:type="pct"/>
            <w:tcBorders>
              <w:top w:val="nil"/>
              <w:left w:val="nil"/>
              <w:bottom w:val="single" w:sz="4" w:space="0" w:color="auto"/>
              <w:right w:val="single" w:sz="4" w:space="0" w:color="auto"/>
            </w:tcBorders>
            <w:shd w:val="clear" w:color="auto" w:fill="auto"/>
            <w:vAlign w:val="center"/>
            <w:hideMark/>
          </w:tcPr>
          <w:p w14:paraId="3571E56D" w14:textId="77777777" w:rsidR="005B6307" w:rsidRPr="00A47101" w:rsidRDefault="005B6307" w:rsidP="005B6307">
            <w:pPr>
              <w:spacing w:after="0" w:line="240" w:lineRule="auto"/>
              <w:jc w:val="center"/>
              <w:rPr>
                <w:rFonts w:eastAsia="Times New Roman" w:cstheme="minorHAnsi"/>
                <w:sz w:val="16"/>
                <w:szCs w:val="16"/>
                <w:lang w:eastAsia="hr-HR"/>
              </w:rPr>
            </w:pPr>
            <w:r w:rsidRPr="00A47101">
              <w:rPr>
                <w:rFonts w:eastAsia="Times New Roman" w:cstheme="minorHAnsi"/>
                <w:sz w:val="16"/>
                <w:szCs w:val="16"/>
                <w:lang w:eastAsia="hr-HR"/>
              </w:rPr>
              <w:t>6</w:t>
            </w:r>
          </w:p>
        </w:tc>
      </w:tr>
      <w:tr w:rsidR="00F34FA1" w:rsidRPr="00A47101" w14:paraId="42BA1DAD"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2D21C90C" w14:textId="77777777" w:rsidR="005B6307" w:rsidRPr="00A47101" w:rsidRDefault="005B6307" w:rsidP="005B6307">
            <w:pPr>
              <w:spacing w:after="0" w:line="240" w:lineRule="auto"/>
              <w:rPr>
                <w:rFonts w:eastAsia="Times New Roman" w:cstheme="minorHAnsi"/>
                <w:b/>
                <w:bCs/>
                <w:sz w:val="16"/>
                <w:szCs w:val="16"/>
                <w:lang w:eastAsia="hr-HR"/>
              </w:rPr>
            </w:pPr>
            <w:r w:rsidRPr="00A47101">
              <w:rPr>
                <w:rFonts w:eastAsia="Times New Roman" w:cstheme="minorHAnsi"/>
                <w:b/>
                <w:bCs/>
                <w:sz w:val="16"/>
                <w:szCs w:val="16"/>
                <w:lang w:eastAsia="hr-HR"/>
              </w:rPr>
              <w:t>Republika Hrvatska</w:t>
            </w:r>
          </w:p>
        </w:tc>
        <w:tc>
          <w:tcPr>
            <w:tcW w:w="532" w:type="pct"/>
            <w:tcBorders>
              <w:top w:val="nil"/>
              <w:left w:val="nil"/>
              <w:bottom w:val="single" w:sz="4" w:space="0" w:color="auto"/>
              <w:right w:val="single" w:sz="4" w:space="0" w:color="auto"/>
            </w:tcBorders>
            <w:shd w:val="clear" w:color="auto" w:fill="auto"/>
            <w:noWrap/>
            <w:vAlign w:val="center"/>
            <w:hideMark/>
          </w:tcPr>
          <w:p w14:paraId="042AA25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72A3647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0151CFD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3A9E73B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6BCB32AA"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337" w:type="pct"/>
            <w:tcBorders>
              <w:top w:val="nil"/>
              <w:left w:val="nil"/>
              <w:bottom w:val="single" w:sz="4" w:space="0" w:color="auto"/>
              <w:right w:val="single" w:sz="4" w:space="0" w:color="auto"/>
            </w:tcBorders>
            <w:shd w:val="clear" w:color="000000" w:fill="FEF9F3"/>
            <w:noWrap/>
            <w:vAlign w:val="center"/>
            <w:hideMark/>
          </w:tcPr>
          <w:p w14:paraId="6D63859D"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3.937.024</w:t>
            </w:r>
          </w:p>
        </w:tc>
        <w:tc>
          <w:tcPr>
            <w:tcW w:w="356" w:type="pct"/>
            <w:tcBorders>
              <w:top w:val="nil"/>
              <w:left w:val="nil"/>
              <w:bottom w:val="single" w:sz="4" w:space="0" w:color="auto"/>
              <w:right w:val="single" w:sz="4" w:space="0" w:color="auto"/>
            </w:tcBorders>
            <w:shd w:val="clear" w:color="000000" w:fill="FEF9F3"/>
            <w:noWrap/>
            <w:vAlign w:val="center"/>
            <w:hideMark/>
          </w:tcPr>
          <w:p w14:paraId="1E09BA91"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3.888.529</w:t>
            </w:r>
          </w:p>
        </w:tc>
        <w:tc>
          <w:tcPr>
            <w:tcW w:w="337" w:type="pct"/>
            <w:tcBorders>
              <w:top w:val="nil"/>
              <w:left w:val="nil"/>
              <w:bottom w:val="single" w:sz="4" w:space="0" w:color="auto"/>
              <w:right w:val="single" w:sz="4" w:space="0" w:color="auto"/>
            </w:tcBorders>
            <w:shd w:val="clear" w:color="000000" w:fill="FEF9F3"/>
            <w:noWrap/>
            <w:vAlign w:val="center"/>
            <w:hideMark/>
          </w:tcPr>
          <w:p w14:paraId="7647211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1.438.423</w:t>
            </w:r>
          </w:p>
        </w:tc>
        <w:tc>
          <w:tcPr>
            <w:tcW w:w="338" w:type="pct"/>
            <w:tcBorders>
              <w:top w:val="nil"/>
              <w:left w:val="nil"/>
              <w:bottom w:val="single" w:sz="4" w:space="0" w:color="auto"/>
              <w:right w:val="single" w:sz="4" w:space="0" w:color="auto"/>
            </w:tcBorders>
            <w:shd w:val="clear" w:color="000000" w:fill="FEF9F3"/>
            <w:noWrap/>
            <w:vAlign w:val="center"/>
            <w:hideMark/>
          </w:tcPr>
          <w:p w14:paraId="21CE70F0"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1.434.785</w:t>
            </w:r>
          </w:p>
        </w:tc>
        <w:tc>
          <w:tcPr>
            <w:tcW w:w="337" w:type="pct"/>
            <w:tcBorders>
              <w:top w:val="nil"/>
              <w:left w:val="nil"/>
              <w:bottom w:val="single" w:sz="4" w:space="0" w:color="auto"/>
              <w:right w:val="single" w:sz="4" w:space="0" w:color="auto"/>
            </w:tcBorders>
            <w:shd w:val="clear" w:color="000000" w:fill="FEF9F3"/>
            <w:noWrap/>
            <w:vAlign w:val="center"/>
            <w:hideMark/>
          </w:tcPr>
          <w:p w14:paraId="07CF768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2.350.444</w:t>
            </w:r>
          </w:p>
        </w:tc>
        <w:tc>
          <w:tcPr>
            <w:tcW w:w="359" w:type="pct"/>
            <w:tcBorders>
              <w:top w:val="nil"/>
              <w:left w:val="nil"/>
              <w:bottom w:val="single" w:sz="4" w:space="0" w:color="auto"/>
              <w:right w:val="single" w:sz="4" w:space="0" w:color="auto"/>
            </w:tcBorders>
            <w:shd w:val="clear" w:color="000000" w:fill="FEF9F3"/>
            <w:noWrap/>
            <w:vAlign w:val="center"/>
            <w:hideMark/>
          </w:tcPr>
          <w:p w14:paraId="3D034D5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2.015.364</w:t>
            </w:r>
          </w:p>
        </w:tc>
      </w:tr>
      <w:tr w:rsidR="00F34FA1" w:rsidRPr="00A47101" w14:paraId="12B40858"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79115C5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2A10AEC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Panonska Hrvatska</w:t>
            </w:r>
          </w:p>
        </w:tc>
        <w:tc>
          <w:tcPr>
            <w:tcW w:w="808" w:type="pct"/>
            <w:tcBorders>
              <w:top w:val="nil"/>
              <w:left w:val="nil"/>
              <w:bottom w:val="single" w:sz="4" w:space="0" w:color="auto"/>
              <w:right w:val="single" w:sz="4" w:space="0" w:color="auto"/>
            </w:tcBorders>
            <w:shd w:val="clear" w:color="auto" w:fill="auto"/>
            <w:noWrap/>
            <w:vAlign w:val="center"/>
            <w:hideMark/>
          </w:tcPr>
          <w:p w14:paraId="5D0CF5A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55391C2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0AFAC4A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5156765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337" w:type="pct"/>
            <w:tcBorders>
              <w:top w:val="nil"/>
              <w:left w:val="nil"/>
              <w:bottom w:val="single" w:sz="4" w:space="0" w:color="auto"/>
              <w:right w:val="single" w:sz="4" w:space="0" w:color="auto"/>
            </w:tcBorders>
            <w:shd w:val="clear" w:color="000000" w:fill="FEF9F3"/>
            <w:noWrap/>
            <w:vAlign w:val="center"/>
            <w:hideMark/>
          </w:tcPr>
          <w:p w14:paraId="7D0681E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1.041.062</w:t>
            </w:r>
          </w:p>
        </w:tc>
        <w:tc>
          <w:tcPr>
            <w:tcW w:w="356" w:type="pct"/>
            <w:tcBorders>
              <w:top w:val="nil"/>
              <w:left w:val="nil"/>
              <w:bottom w:val="single" w:sz="4" w:space="0" w:color="auto"/>
              <w:right w:val="single" w:sz="4" w:space="0" w:color="auto"/>
            </w:tcBorders>
            <w:shd w:val="clear" w:color="000000" w:fill="FEF9F3"/>
            <w:noWrap/>
            <w:vAlign w:val="center"/>
            <w:hideMark/>
          </w:tcPr>
          <w:p w14:paraId="7DB271C0"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1.025.221</w:t>
            </w:r>
          </w:p>
        </w:tc>
        <w:tc>
          <w:tcPr>
            <w:tcW w:w="337" w:type="pct"/>
            <w:tcBorders>
              <w:top w:val="nil"/>
              <w:left w:val="nil"/>
              <w:bottom w:val="single" w:sz="4" w:space="0" w:color="auto"/>
              <w:right w:val="single" w:sz="4" w:space="0" w:color="auto"/>
            </w:tcBorders>
            <w:shd w:val="clear" w:color="000000" w:fill="FEF9F3"/>
            <w:noWrap/>
            <w:vAlign w:val="center"/>
            <w:hideMark/>
          </w:tcPr>
          <w:p w14:paraId="41C2D640"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383.712</w:t>
            </w:r>
          </w:p>
        </w:tc>
        <w:tc>
          <w:tcPr>
            <w:tcW w:w="338" w:type="pct"/>
            <w:tcBorders>
              <w:top w:val="nil"/>
              <w:left w:val="nil"/>
              <w:bottom w:val="single" w:sz="4" w:space="0" w:color="auto"/>
              <w:right w:val="single" w:sz="4" w:space="0" w:color="auto"/>
            </w:tcBorders>
            <w:shd w:val="clear" w:color="000000" w:fill="FEF9F3"/>
            <w:noWrap/>
            <w:vAlign w:val="center"/>
            <w:hideMark/>
          </w:tcPr>
          <w:p w14:paraId="6AA226B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382.535</w:t>
            </w:r>
          </w:p>
        </w:tc>
        <w:tc>
          <w:tcPr>
            <w:tcW w:w="337" w:type="pct"/>
            <w:tcBorders>
              <w:top w:val="nil"/>
              <w:left w:val="nil"/>
              <w:bottom w:val="single" w:sz="4" w:space="0" w:color="auto"/>
              <w:right w:val="single" w:sz="4" w:space="0" w:color="auto"/>
            </w:tcBorders>
            <w:shd w:val="clear" w:color="000000" w:fill="FEF9F3"/>
            <w:noWrap/>
            <w:vAlign w:val="center"/>
            <w:hideMark/>
          </w:tcPr>
          <w:p w14:paraId="69B3658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567.805</w:t>
            </w:r>
          </w:p>
        </w:tc>
        <w:tc>
          <w:tcPr>
            <w:tcW w:w="359" w:type="pct"/>
            <w:tcBorders>
              <w:top w:val="nil"/>
              <w:left w:val="nil"/>
              <w:bottom w:val="single" w:sz="4" w:space="0" w:color="auto"/>
              <w:right w:val="single" w:sz="4" w:space="0" w:color="auto"/>
            </w:tcBorders>
            <w:shd w:val="clear" w:color="000000" w:fill="FEF9F3"/>
            <w:noWrap/>
            <w:vAlign w:val="center"/>
            <w:hideMark/>
          </w:tcPr>
          <w:p w14:paraId="224A2D2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536.241</w:t>
            </w:r>
          </w:p>
        </w:tc>
      </w:tr>
      <w:tr w:rsidR="00F34FA1" w:rsidRPr="00A47101" w14:paraId="4C3D9EE2"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FB0C82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5BFB2BC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4DCB403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Bjelovarsko-bilogorska županija</w:t>
            </w:r>
          </w:p>
        </w:tc>
        <w:tc>
          <w:tcPr>
            <w:tcW w:w="291" w:type="pct"/>
            <w:tcBorders>
              <w:top w:val="nil"/>
              <w:left w:val="nil"/>
              <w:bottom w:val="single" w:sz="4" w:space="0" w:color="auto"/>
              <w:right w:val="single" w:sz="4" w:space="0" w:color="auto"/>
            </w:tcBorders>
            <w:shd w:val="clear" w:color="auto" w:fill="auto"/>
            <w:noWrap/>
            <w:vAlign w:val="center"/>
            <w:hideMark/>
          </w:tcPr>
          <w:p w14:paraId="096A7BE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5520408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515885A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337" w:type="pct"/>
            <w:tcBorders>
              <w:top w:val="nil"/>
              <w:left w:val="nil"/>
              <w:bottom w:val="single" w:sz="4" w:space="0" w:color="auto"/>
              <w:right w:val="single" w:sz="4" w:space="0" w:color="auto"/>
            </w:tcBorders>
            <w:shd w:val="clear" w:color="000000" w:fill="FEF9F3"/>
            <w:noWrap/>
            <w:vAlign w:val="center"/>
            <w:hideMark/>
          </w:tcPr>
          <w:p w14:paraId="4C0C7F9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103.448</w:t>
            </w:r>
          </w:p>
        </w:tc>
        <w:tc>
          <w:tcPr>
            <w:tcW w:w="356" w:type="pct"/>
            <w:tcBorders>
              <w:top w:val="nil"/>
              <w:left w:val="nil"/>
              <w:bottom w:val="single" w:sz="4" w:space="0" w:color="auto"/>
              <w:right w:val="single" w:sz="4" w:space="0" w:color="auto"/>
            </w:tcBorders>
            <w:shd w:val="clear" w:color="000000" w:fill="FEF9F3"/>
            <w:noWrap/>
            <w:vAlign w:val="center"/>
            <w:hideMark/>
          </w:tcPr>
          <w:p w14:paraId="1687532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102.295</w:t>
            </w:r>
          </w:p>
        </w:tc>
        <w:tc>
          <w:tcPr>
            <w:tcW w:w="337" w:type="pct"/>
            <w:tcBorders>
              <w:top w:val="nil"/>
              <w:left w:val="nil"/>
              <w:bottom w:val="single" w:sz="4" w:space="0" w:color="auto"/>
              <w:right w:val="single" w:sz="4" w:space="0" w:color="auto"/>
            </w:tcBorders>
            <w:shd w:val="clear" w:color="000000" w:fill="FEF9F3"/>
            <w:noWrap/>
            <w:vAlign w:val="center"/>
            <w:hideMark/>
          </w:tcPr>
          <w:p w14:paraId="608D680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37.247</w:t>
            </w:r>
          </w:p>
        </w:tc>
        <w:tc>
          <w:tcPr>
            <w:tcW w:w="338" w:type="pct"/>
            <w:tcBorders>
              <w:top w:val="nil"/>
              <w:left w:val="nil"/>
              <w:bottom w:val="single" w:sz="4" w:space="0" w:color="auto"/>
              <w:right w:val="single" w:sz="4" w:space="0" w:color="auto"/>
            </w:tcBorders>
            <w:shd w:val="clear" w:color="000000" w:fill="FEF9F3"/>
            <w:noWrap/>
            <w:vAlign w:val="center"/>
            <w:hideMark/>
          </w:tcPr>
          <w:p w14:paraId="2BDC366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37.132</w:t>
            </w:r>
          </w:p>
        </w:tc>
        <w:tc>
          <w:tcPr>
            <w:tcW w:w="337" w:type="pct"/>
            <w:tcBorders>
              <w:top w:val="nil"/>
              <w:left w:val="nil"/>
              <w:bottom w:val="single" w:sz="4" w:space="0" w:color="auto"/>
              <w:right w:val="single" w:sz="4" w:space="0" w:color="auto"/>
            </w:tcBorders>
            <w:shd w:val="clear" w:color="000000" w:fill="FEF9F3"/>
            <w:noWrap/>
            <w:vAlign w:val="center"/>
            <w:hideMark/>
          </w:tcPr>
          <w:p w14:paraId="3A20A65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56.439</w:t>
            </w:r>
          </w:p>
        </w:tc>
        <w:tc>
          <w:tcPr>
            <w:tcW w:w="359" w:type="pct"/>
            <w:tcBorders>
              <w:top w:val="nil"/>
              <w:left w:val="nil"/>
              <w:bottom w:val="single" w:sz="4" w:space="0" w:color="auto"/>
              <w:right w:val="single" w:sz="4" w:space="0" w:color="auto"/>
            </w:tcBorders>
            <w:shd w:val="clear" w:color="000000" w:fill="FEF9F3"/>
            <w:noWrap/>
            <w:vAlign w:val="center"/>
            <w:hideMark/>
          </w:tcPr>
          <w:p w14:paraId="119996D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52.850</w:t>
            </w:r>
          </w:p>
        </w:tc>
      </w:tr>
      <w:tr w:rsidR="00F34FA1" w:rsidRPr="00A47101" w14:paraId="615890B3"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730534F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29CCF08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3633F89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02D5276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Gradovi</w:t>
            </w:r>
          </w:p>
        </w:tc>
        <w:tc>
          <w:tcPr>
            <w:tcW w:w="264" w:type="pct"/>
            <w:tcBorders>
              <w:top w:val="nil"/>
              <w:left w:val="nil"/>
              <w:bottom w:val="single" w:sz="4" w:space="0" w:color="auto"/>
              <w:right w:val="single" w:sz="4" w:space="0" w:color="auto"/>
            </w:tcBorders>
            <w:shd w:val="clear" w:color="auto" w:fill="auto"/>
            <w:noWrap/>
            <w:vAlign w:val="center"/>
            <w:hideMark/>
          </w:tcPr>
          <w:p w14:paraId="465667A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7BD2359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337" w:type="pct"/>
            <w:tcBorders>
              <w:top w:val="nil"/>
              <w:left w:val="nil"/>
              <w:bottom w:val="single" w:sz="4" w:space="0" w:color="auto"/>
              <w:right w:val="single" w:sz="4" w:space="0" w:color="auto"/>
            </w:tcBorders>
            <w:shd w:val="clear" w:color="000000" w:fill="FEF9F3"/>
            <w:noWrap/>
            <w:vAlign w:val="center"/>
            <w:hideMark/>
          </w:tcPr>
          <w:p w14:paraId="4A5F229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68.388</w:t>
            </w:r>
          </w:p>
        </w:tc>
        <w:tc>
          <w:tcPr>
            <w:tcW w:w="356" w:type="pct"/>
            <w:tcBorders>
              <w:top w:val="nil"/>
              <w:left w:val="nil"/>
              <w:bottom w:val="single" w:sz="4" w:space="0" w:color="auto"/>
              <w:right w:val="single" w:sz="4" w:space="0" w:color="auto"/>
            </w:tcBorders>
            <w:shd w:val="clear" w:color="000000" w:fill="FEF9F3"/>
            <w:noWrap/>
            <w:vAlign w:val="center"/>
            <w:hideMark/>
          </w:tcPr>
          <w:p w14:paraId="3EBE1BC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67.600</w:t>
            </w:r>
          </w:p>
        </w:tc>
        <w:tc>
          <w:tcPr>
            <w:tcW w:w="337" w:type="pct"/>
            <w:tcBorders>
              <w:top w:val="nil"/>
              <w:left w:val="nil"/>
              <w:bottom w:val="single" w:sz="4" w:space="0" w:color="auto"/>
              <w:right w:val="single" w:sz="4" w:space="0" w:color="auto"/>
            </w:tcBorders>
            <w:shd w:val="clear" w:color="000000" w:fill="FEF9F3"/>
            <w:noWrap/>
            <w:vAlign w:val="center"/>
            <w:hideMark/>
          </w:tcPr>
          <w:p w14:paraId="1E3C418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25.092</w:t>
            </w:r>
          </w:p>
        </w:tc>
        <w:tc>
          <w:tcPr>
            <w:tcW w:w="338" w:type="pct"/>
            <w:tcBorders>
              <w:top w:val="nil"/>
              <w:left w:val="nil"/>
              <w:bottom w:val="single" w:sz="4" w:space="0" w:color="auto"/>
              <w:right w:val="single" w:sz="4" w:space="0" w:color="auto"/>
            </w:tcBorders>
            <w:shd w:val="clear" w:color="000000" w:fill="FEF9F3"/>
            <w:noWrap/>
            <w:vAlign w:val="center"/>
            <w:hideMark/>
          </w:tcPr>
          <w:p w14:paraId="08AA1C7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24.993</w:t>
            </w:r>
          </w:p>
        </w:tc>
        <w:tc>
          <w:tcPr>
            <w:tcW w:w="337" w:type="pct"/>
            <w:tcBorders>
              <w:top w:val="nil"/>
              <w:left w:val="nil"/>
              <w:bottom w:val="single" w:sz="4" w:space="0" w:color="auto"/>
              <w:right w:val="single" w:sz="4" w:space="0" w:color="auto"/>
            </w:tcBorders>
            <w:shd w:val="clear" w:color="000000" w:fill="FEF9F3"/>
            <w:noWrap/>
            <w:vAlign w:val="center"/>
            <w:hideMark/>
          </w:tcPr>
          <w:p w14:paraId="01133EA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35.081</w:t>
            </w:r>
          </w:p>
        </w:tc>
        <w:tc>
          <w:tcPr>
            <w:tcW w:w="359" w:type="pct"/>
            <w:tcBorders>
              <w:top w:val="nil"/>
              <w:left w:val="nil"/>
              <w:bottom w:val="single" w:sz="4" w:space="0" w:color="auto"/>
              <w:right w:val="single" w:sz="4" w:space="0" w:color="auto"/>
            </w:tcBorders>
            <w:shd w:val="clear" w:color="000000" w:fill="FEF9F3"/>
            <w:noWrap/>
            <w:vAlign w:val="center"/>
            <w:hideMark/>
          </w:tcPr>
          <w:p w14:paraId="5A57475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33.644</w:t>
            </w:r>
          </w:p>
        </w:tc>
      </w:tr>
      <w:tr w:rsidR="00F34FA1" w:rsidRPr="00A47101" w14:paraId="5F8FD0E6"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DB3FBE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1CD3440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6FE49C9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3058894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4F98223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490" w:type="pct"/>
            <w:tcBorders>
              <w:top w:val="nil"/>
              <w:left w:val="nil"/>
              <w:bottom w:val="single" w:sz="4" w:space="0" w:color="auto"/>
              <w:right w:val="single" w:sz="4" w:space="0" w:color="auto"/>
            </w:tcBorders>
            <w:shd w:val="clear" w:color="auto" w:fill="auto"/>
            <w:noWrap/>
            <w:vAlign w:val="center"/>
            <w:hideMark/>
          </w:tcPr>
          <w:p w14:paraId="1A65909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337" w:type="pct"/>
            <w:tcBorders>
              <w:top w:val="nil"/>
              <w:left w:val="nil"/>
              <w:bottom w:val="single" w:sz="4" w:space="0" w:color="auto"/>
              <w:right w:val="single" w:sz="4" w:space="0" w:color="auto"/>
            </w:tcBorders>
            <w:shd w:val="clear" w:color="000000" w:fill="FEF9F3"/>
            <w:noWrap/>
            <w:vAlign w:val="center"/>
            <w:hideMark/>
          </w:tcPr>
          <w:p w14:paraId="4569C1C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7.025</w:t>
            </w:r>
          </w:p>
        </w:tc>
        <w:tc>
          <w:tcPr>
            <w:tcW w:w="356" w:type="pct"/>
            <w:tcBorders>
              <w:top w:val="nil"/>
              <w:left w:val="nil"/>
              <w:bottom w:val="single" w:sz="4" w:space="0" w:color="auto"/>
              <w:right w:val="single" w:sz="4" w:space="0" w:color="auto"/>
            </w:tcBorders>
            <w:shd w:val="clear" w:color="000000" w:fill="FEF9F3"/>
            <w:noWrap/>
            <w:vAlign w:val="center"/>
            <w:hideMark/>
          </w:tcPr>
          <w:p w14:paraId="053CF5D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6.947</w:t>
            </w:r>
          </w:p>
        </w:tc>
        <w:tc>
          <w:tcPr>
            <w:tcW w:w="337" w:type="pct"/>
            <w:tcBorders>
              <w:top w:val="nil"/>
              <w:left w:val="nil"/>
              <w:bottom w:val="single" w:sz="4" w:space="0" w:color="auto"/>
              <w:right w:val="single" w:sz="4" w:space="0" w:color="auto"/>
            </w:tcBorders>
            <w:shd w:val="clear" w:color="000000" w:fill="FEF9F3"/>
            <w:noWrap/>
            <w:vAlign w:val="center"/>
            <w:hideMark/>
          </w:tcPr>
          <w:p w14:paraId="0EAF480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2.505</w:t>
            </w:r>
          </w:p>
        </w:tc>
        <w:tc>
          <w:tcPr>
            <w:tcW w:w="338" w:type="pct"/>
            <w:tcBorders>
              <w:top w:val="nil"/>
              <w:left w:val="nil"/>
              <w:bottom w:val="single" w:sz="4" w:space="0" w:color="auto"/>
              <w:right w:val="single" w:sz="4" w:space="0" w:color="auto"/>
            </w:tcBorders>
            <w:shd w:val="clear" w:color="000000" w:fill="FEF9F3"/>
            <w:noWrap/>
            <w:vAlign w:val="center"/>
            <w:hideMark/>
          </w:tcPr>
          <w:p w14:paraId="756B7DC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2.483</w:t>
            </w:r>
          </w:p>
        </w:tc>
        <w:tc>
          <w:tcPr>
            <w:tcW w:w="337" w:type="pct"/>
            <w:tcBorders>
              <w:top w:val="nil"/>
              <w:left w:val="nil"/>
              <w:bottom w:val="single" w:sz="4" w:space="0" w:color="auto"/>
              <w:right w:val="single" w:sz="4" w:space="0" w:color="auto"/>
            </w:tcBorders>
            <w:shd w:val="clear" w:color="000000" w:fill="FEF9F3"/>
            <w:noWrap/>
            <w:vAlign w:val="center"/>
            <w:hideMark/>
          </w:tcPr>
          <w:p w14:paraId="37C5F6F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4.068</w:t>
            </w:r>
          </w:p>
        </w:tc>
        <w:tc>
          <w:tcPr>
            <w:tcW w:w="359" w:type="pct"/>
            <w:tcBorders>
              <w:top w:val="nil"/>
              <w:left w:val="nil"/>
              <w:bottom w:val="single" w:sz="4" w:space="0" w:color="auto"/>
              <w:right w:val="single" w:sz="4" w:space="0" w:color="auto"/>
            </w:tcBorders>
            <w:shd w:val="clear" w:color="000000" w:fill="FEF9F3"/>
            <w:noWrap/>
            <w:vAlign w:val="center"/>
            <w:hideMark/>
          </w:tcPr>
          <w:p w14:paraId="40A0454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3.764</w:t>
            </w:r>
          </w:p>
        </w:tc>
      </w:tr>
      <w:tr w:rsidR="00F34FA1" w:rsidRPr="00A47101" w14:paraId="3961E764"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2B4DE24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65EF2FC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240A0CD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309C4D0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77430D9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626CEE6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Andigola</w:t>
            </w:r>
          </w:p>
        </w:tc>
        <w:tc>
          <w:tcPr>
            <w:tcW w:w="337" w:type="pct"/>
            <w:tcBorders>
              <w:top w:val="nil"/>
              <w:left w:val="nil"/>
              <w:bottom w:val="single" w:sz="4" w:space="0" w:color="auto"/>
              <w:right w:val="single" w:sz="4" w:space="0" w:color="auto"/>
            </w:tcBorders>
            <w:shd w:val="clear" w:color="000000" w:fill="FEF9F3"/>
            <w:noWrap/>
            <w:vAlign w:val="center"/>
            <w:hideMark/>
          </w:tcPr>
          <w:p w14:paraId="08021D1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w:t>
            </w:r>
          </w:p>
        </w:tc>
        <w:tc>
          <w:tcPr>
            <w:tcW w:w="356" w:type="pct"/>
            <w:tcBorders>
              <w:top w:val="nil"/>
              <w:left w:val="nil"/>
              <w:bottom w:val="single" w:sz="4" w:space="0" w:color="auto"/>
              <w:right w:val="single" w:sz="4" w:space="0" w:color="auto"/>
            </w:tcBorders>
            <w:shd w:val="clear" w:color="000000" w:fill="FEF9F3"/>
            <w:noWrap/>
            <w:vAlign w:val="center"/>
            <w:hideMark/>
          </w:tcPr>
          <w:p w14:paraId="5423B08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w:t>
            </w:r>
          </w:p>
        </w:tc>
        <w:tc>
          <w:tcPr>
            <w:tcW w:w="337" w:type="pct"/>
            <w:tcBorders>
              <w:top w:val="nil"/>
              <w:left w:val="nil"/>
              <w:bottom w:val="single" w:sz="4" w:space="0" w:color="auto"/>
              <w:right w:val="single" w:sz="4" w:space="0" w:color="auto"/>
            </w:tcBorders>
            <w:shd w:val="clear" w:color="000000" w:fill="FEF9F3"/>
            <w:noWrap/>
            <w:vAlign w:val="center"/>
            <w:hideMark/>
          </w:tcPr>
          <w:p w14:paraId="7837564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w:t>
            </w:r>
          </w:p>
        </w:tc>
        <w:tc>
          <w:tcPr>
            <w:tcW w:w="338" w:type="pct"/>
            <w:tcBorders>
              <w:top w:val="nil"/>
              <w:left w:val="nil"/>
              <w:bottom w:val="single" w:sz="4" w:space="0" w:color="auto"/>
              <w:right w:val="single" w:sz="4" w:space="0" w:color="auto"/>
            </w:tcBorders>
            <w:shd w:val="clear" w:color="000000" w:fill="FEF9F3"/>
            <w:noWrap/>
            <w:vAlign w:val="center"/>
            <w:hideMark/>
          </w:tcPr>
          <w:p w14:paraId="7DF6911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w:t>
            </w:r>
          </w:p>
        </w:tc>
        <w:tc>
          <w:tcPr>
            <w:tcW w:w="337" w:type="pct"/>
            <w:tcBorders>
              <w:top w:val="nil"/>
              <w:left w:val="nil"/>
              <w:bottom w:val="single" w:sz="4" w:space="0" w:color="auto"/>
              <w:right w:val="single" w:sz="4" w:space="0" w:color="auto"/>
            </w:tcBorders>
            <w:shd w:val="clear" w:color="000000" w:fill="FEF9F3"/>
            <w:noWrap/>
            <w:vAlign w:val="center"/>
            <w:hideMark/>
          </w:tcPr>
          <w:p w14:paraId="7729771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60</w:t>
            </w:r>
          </w:p>
        </w:tc>
        <w:tc>
          <w:tcPr>
            <w:tcW w:w="359" w:type="pct"/>
            <w:tcBorders>
              <w:top w:val="nil"/>
              <w:left w:val="nil"/>
              <w:bottom w:val="single" w:sz="4" w:space="0" w:color="auto"/>
              <w:right w:val="single" w:sz="4" w:space="0" w:color="auto"/>
            </w:tcBorders>
            <w:shd w:val="clear" w:color="000000" w:fill="FEF9F3"/>
            <w:noWrap/>
            <w:vAlign w:val="center"/>
            <w:hideMark/>
          </w:tcPr>
          <w:p w14:paraId="0CC9EBA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60</w:t>
            </w:r>
          </w:p>
        </w:tc>
      </w:tr>
      <w:tr w:rsidR="00F34FA1" w:rsidRPr="00A47101" w14:paraId="3890563A"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7BF6C7F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4562F48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004B9AC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6F7CFBC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28D3484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4C8884F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Bojana</w:t>
            </w:r>
          </w:p>
        </w:tc>
        <w:tc>
          <w:tcPr>
            <w:tcW w:w="337" w:type="pct"/>
            <w:tcBorders>
              <w:top w:val="nil"/>
              <w:left w:val="nil"/>
              <w:bottom w:val="single" w:sz="4" w:space="0" w:color="auto"/>
              <w:right w:val="single" w:sz="4" w:space="0" w:color="auto"/>
            </w:tcBorders>
            <w:shd w:val="clear" w:color="000000" w:fill="FEF9F3"/>
            <w:noWrap/>
            <w:vAlign w:val="center"/>
            <w:hideMark/>
          </w:tcPr>
          <w:p w14:paraId="2C61C1E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163</w:t>
            </w:r>
          </w:p>
        </w:tc>
        <w:tc>
          <w:tcPr>
            <w:tcW w:w="356" w:type="pct"/>
            <w:tcBorders>
              <w:top w:val="nil"/>
              <w:left w:val="nil"/>
              <w:bottom w:val="single" w:sz="4" w:space="0" w:color="auto"/>
              <w:right w:val="single" w:sz="4" w:space="0" w:color="auto"/>
            </w:tcBorders>
            <w:shd w:val="clear" w:color="000000" w:fill="FEF9F3"/>
            <w:noWrap/>
            <w:vAlign w:val="center"/>
            <w:hideMark/>
          </w:tcPr>
          <w:p w14:paraId="3D58DAB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160</w:t>
            </w:r>
          </w:p>
        </w:tc>
        <w:tc>
          <w:tcPr>
            <w:tcW w:w="337" w:type="pct"/>
            <w:tcBorders>
              <w:top w:val="nil"/>
              <w:left w:val="nil"/>
              <w:bottom w:val="single" w:sz="4" w:space="0" w:color="auto"/>
              <w:right w:val="single" w:sz="4" w:space="0" w:color="auto"/>
            </w:tcBorders>
            <w:shd w:val="clear" w:color="000000" w:fill="FEF9F3"/>
            <w:noWrap/>
            <w:vAlign w:val="center"/>
            <w:hideMark/>
          </w:tcPr>
          <w:p w14:paraId="14CC6F5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57</w:t>
            </w:r>
          </w:p>
        </w:tc>
        <w:tc>
          <w:tcPr>
            <w:tcW w:w="338" w:type="pct"/>
            <w:tcBorders>
              <w:top w:val="nil"/>
              <w:left w:val="nil"/>
              <w:bottom w:val="single" w:sz="4" w:space="0" w:color="auto"/>
              <w:right w:val="single" w:sz="4" w:space="0" w:color="auto"/>
            </w:tcBorders>
            <w:shd w:val="clear" w:color="000000" w:fill="FEF9F3"/>
            <w:noWrap/>
            <w:vAlign w:val="center"/>
            <w:hideMark/>
          </w:tcPr>
          <w:p w14:paraId="01D8E91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57</w:t>
            </w:r>
          </w:p>
        </w:tc>
        <w:tc>
          <w:tcPr>
            <w:tcW w:w="337" w:type="pct"/>
            <w:tcBorders>
              <w:top w:val="nil"/>
              <w:left w:val="nil"/>
              <w:bottom w:val="single" w:sz="4" w:space="0" w:color="auto"/>
              <w:right w:val="single" w:sz="4" w:space="0" w:color="auto"/>
            </w:tcBorders>
            <w:shd w:val="clear" w:color="000000" w:fill="FEF9F3"/>
            <w:noWrap/>
            <w:vAlign w:val="center"/>
            <w:hideMark/>
          </w:tcPr>
          <w:p w14:paraId="797250C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w:t>
            </w:r>
          </w:p>
        </w:tc>
        <w:tc>
          <w:tcPr>
            <w:tcW w:w="359" w:type="pct"/>
            <w:tcBorders>
              <w:top w:val="nil"/>
              <w:left w:val="nil"/>
              <w:bottom w:val="single" w:sz="4" w:space="0" w:color="auto"/>
              <w:right w:val="single" w:sz="4" w:space="0" w:color="auto"/>
            </w:tcBorders>
            <w:shd w:val="clear" w:color="000000" w:fill="FEF9F3"/>
            <w:noWrap/>
            <w:vAlign w:val="center"/>
            <w:hideMark/>
          </w:tcPr>
          <w:p w14:paraId="319191B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78</w:t>
            </w:r>
          </w:p>
        </w:tc>
      </w:tr>
      <w:tr w:rsidR="00F34FA1" w:rsidRPr="00A47101" w14:paraId="582BB14B"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448B7C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44BE21E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4D2897DA"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295671B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74556C6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0C2D372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Bosiljevo</w:t>
            </w:r>
          </w:p>
        </w:tc>
        <w:tc>
          <w:tcPr>
            <w:tcW w:w="337" w:type="pct"/>
            <w:tcBorders>
              <w:top w:val="nil"/>
              <w:left w:val="nil"/>
              <w:bottom w:val="single" w:sz="4" w:space="0" w:color="auto"/>
              <w:right w:val="single" w:sz="4" w:space="0" w:color="auto"/>
            </w:tcBorders>
            <w:shd w:val="clear" w:color="000000" w:fill="FEF9F3"/>
            <w:noWrap/>
            <w:vAlign w:val="center"/>
            <w:hideMark/>
          </w:tcPr>
          <w:p w14:paraId="3DA913B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217</w:t>
            </w:r>
          </w:p>
        </w:tc>
        <w:tc>
          <w:tcPr>
            <w:tcW w:w="356" w:type="pct"/>
            <w:tcBorders>
              <w:top w:val="nil"/>
              <w:left w:val="nil"/>
              <w:bottom w:val="single" w:sz="4" w:space="0" w:color="auto"/>
              <w:right w:val="single" w:sz="4" w:space="0" w:color="auto"/>
            </w:tcBorders>
            <w:shd w:val="clear" w:color="000000" w:fill="FEF9F3"/>
            <w:noWrap/>
            <w:vAlign w:val="center"/>
            <w:hideMark/>
          </w:tcPr>
          <w:p w14:paraId="1A65C000"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215</w:t>
            </w:r>
          </w:p>
        </w:tc>
        <w:tc>
          <w:tcPr>
            <w:tcW w:w="337" w:type="pct"/>
            <w:tcBorders>
              <w:top w:val="nil"/>
              <w:left w:val="nil"/>
              <w:bottom w:val="single" w:sz="4" w:space="0" w:color="auto"/>
              <w:right w:val="single" w:sz="4" w:space="0" w:color="auto"/>
            </w:tcBorders>
            <w:shd w:val="clear" w:color="000000" w:fill="FEF9F3"/>
            <w:noWrap/>
            <w:vAlign w:val="center"/>
            <w:hideMark/>
          </w:tcPr>
          <w:p w14:paraId="4C83912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81</w:t>
            </w:r>
          </w:p>
        </w:tc>
        <w:tc>
          <w:tcPr>
            <w:tcW w:w="338" w:type="pct"/>
            <w:tcBorders>
              <w:top w:val="nil"/>
              <w:left w:val="nil"/>
              <w:bottom w:val="single" w:sz="4" w:space="0" w:color="auto"/>
              <w:right w:val="single" w:sz="4" w:space="0" w:color="auto"/>
            </w:tcBorders>
            <w:shd w:val="clear" w:color="000000" w:fill="FEF9F3"/>
            <w:noWrap/>
            <w:vAlign w:val="center"/>
            <w:hideMark/>
          </w:tcPr>
          <w:p w14:paraId="6E642DC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81</w:t>
            </w:r>
          </w:p>
        </w:tc>
        <w:tc>
          <w:tcPr>
            <w:tcW w:w="337" w:type="pct"/>
            <w:tcBorders>
              <w:top w:val="nil"/>
              <w:left w:val="nil"/>
              <w:bottom w:val="single" w:sz="4" w:space="0" w:color="auto"/>
              <w:right w:val="single" w:sz="4" w:space="0" w:color="auto"/>
            </w:tcBorders>
            <w:shd w:val="clear" w:color="000000" w:fill="FEF9F3"/>
            <w:noWrap/>
            <w:vAlign w:val="center"/>
            <w:hideMark/>
          </w:tcPr>
          <w:p w14:paraId="143D165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242</w:t>
            </w:r>
          </w:p>
        </w:tc>
        <w:tc>
          <w:tcPr>
            <w:tcW w:w="359" w:type="pct"/>
            <w:tcBorders>
              <w:top w:val="nil"/>
              <w:left w:val="nil"/>
              <w:bottom w:val="single" w:sz="4" w:space="0" w:color="auto"/>
              <w:right w:val="single" w:sz="4" w:space="0" w:color="auto"/>
            </w:tcBorders>
            <w:shd w:val="clear" w:color="000000" w:fill="FEF9F3"/>
            <w:noWrap/>
            <w:vAlign w:val="center"/>
            <w:hideMark/>
          </w:tcPr>
          <w:p w14:paraId="068FDD5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188</w:t>
            </w:r>
          </w:p>
        </w:tc>
      </w:tr>
      <w:tr w:rsidR="00F34FA1" w:rsidRPr="00A47101" w14:paraId="2132E392"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F3D5DC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1043FC8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1B3BA15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59A90EF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45B133AA"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3A17D13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Cerina</w:t>
            </w:r>
          </w:p>
        </w:tc>
        <w:tc>
          <w:tcPr>
            <w:tcW w:w="337" w:type="pct"/>
            <w:tcBorders>
              <w:top w:val="nil"/>
              <w:left w:val="nil"/>
              <w:bottom w:val="single" w:sz="4" w:space="0" w:color="auto"/>
              <w:right w:val="single" w:sz="4" w:space="0" w:color="auto"/>
            </w:tcBorders>
            <w:shd w:val="clear" w:color="000000" w:fill="FEF9F3"/>
            <w:noWrap/>
            <w:vAlign w:val="center"/>
            <w:hideMark/>
          </w:tcPr>
          <w:p w14:paraId="3EC2A16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93</w:t>
            </w:r>
          </w:p>
        </w:tc>
        <w:tc>
          <w:tcPr>
            <w:tcW w:w="356" w:type="pct"/>
            <w:tcBorders>
              <w:top w:val="nil"/>
              <w:left w:val="nil"/>
              <w:bottom w:val="single" w:sz="4" w:space="0" w:color="auto"/>
              <w:right w:val="single" w:sz="4" w:space="0" w:color="auto"/>
            </w:tcBorders>
            <w:shd w:val="clear" w:color="000000" w:fill="FEF9F3"/>
            <w:noWrap/>
            <w:vAlign w:val="center"/>
            <w:hideMark/>
          </w:tcPr>
          <w:p w14:paraId="4BB76FA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91</w:t>
            </w:r>
          </w:p>
        </w:tc>
        <w:tc>
          <w:tcPr>
            <w:tcW w:w="337" w:type="pct"/>
            <w:tcBorders>
              <w:top w:val="nil"/>
              <w:left w:val="nil"/>
              <w:bottom w:val="single" w:sz="4" w:space="0" w:color="auto"/>
              <w:right w:val="single" w:sz="4" w:space="0" w:color="auto"/>
            </w:tcBorders>
            <w:shd w:val="clear" w:color="000000" w:fill="FEF9F3"/>
            <w:noWrap/>
            <w:vAlign w:val="center"/>
            <w:hideMark/>
          </w:tcPr>
          <w:p w14:paraId="5743DF3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36</w:t>
            </w:r>
          </w:p>
        </w:tc>
        <w:tc>
          <w:tcPr>
            <w:tcW w:w="338" w:type="pct"/>
            <w:tcBorders>
              <w:top w:val="nil"/>
              <w:left w:val="nil"/>
              <w:bottom w:val="single" w:sz="4" w:space="0" w:color="auto"/>
              <w:right w:val="single" w:sz="4" w:space="0" w:color="auto"/>
            </w:tcBorders>
            <w:shd w:val="clear" w:color="000000" w:fill="FEF9F3"/>
            <w:noWrap/>
            <w:vAlign w:val="center"/>
            <w:hideMark/>
          </w:tcPr>
          <w:p w14:paraId="61D82B7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36</w:t>
            </w:r>
          </w:p>
        </w:tc>
        <w:tc>
          <w:tcPr>
            <w:tcW w:w="337" w:type="pct"/>
            <w:tcBorders>
              <w:top w:val="nil"/>
              <w:left w:val="nil"/>
              <w:bottom w:val="single" w:sz="4" w:space="0" w:color="auto"/>
              <w:right w:val="single" w:sz="4" w:space="0" w:color="auto"/>
            </w:tcBorders>
            <w:shd w:val="clear" w:color="000000" w:fill="FEF9F3"/>
            <w:noWrap/>
            <w:vAlign w:val="center"/>
            <w:hideMark/>
          </w:tcPr>
          <w:p w14:paraId="3D09055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60</w:t>
            </w:r>
          </w:p>
        </w:tc>
        <w:tc>
          <w:tcPr>
            <w:tcW w:w="359" w:type="pct"/>
            <w:tcBorders>
              <w:top w:val="nil"/>
              <w:left w:val="nil"/>
              <w:bottom w:val="single" w:sz="4" w:space="0" w:color="auto"/>
              <w:right w:val="single" w:sz="4" w:space="0" w:color="auto"/>
            </w:tcBorders>
            <w:shd w:val="clear" w:color="000000" w:fill="FEF9F3"/>
            <w:noWrap/>
            <w:vAlign w:val="center"/>
            <w:hideMark/>
          </w:tcPr>
          <w:p w14:paraId="1E1EDDE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53</w:t>
            </w:r>
          </w:p>
        </w:tc>
      </w:tr>
      <w:tr w:rsidR="00F34FA1" w:rsidRPr="00A47101" w14:paraId="37C5BC63"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385121E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1B8F11F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5AB0B8D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48AF41C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067C5CC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6C00B33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Čazma</w:t>
            </w:r>
          </w:p>
        </w:tc>
        <w:tc>
          <w:tcPr>
            <w:tcW w:w="337" w:type="pct"/>
            <w:tcBorders>
              <w:top w:val="nil"/>
              <w:left w:val="nil"/>
              <w:bottom w:val="single" w:sz="4" w:space="0" w:color="auto"/>
              <w:right w:val="single" w:sz="4" w:space="0" w:color="auto"/>
            </w:tcBorders>
            <w:shd w:val="clear" w:color="000000" w:fill="FEF9F3"/>
            <w:noWrap/>
            <w:vAlign w:val="center"/>
            <w:hideMark/>
          </w:tcPr>
          <w:p w14:paraId="71E8D651"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2.452</w:t>
            </w:r>
          </w:p>
        </w:tc>
        <w:tc>
          <w:tcPr>
            <w:tcW w:w="356" w:type="pct"/>
            <w:tcBorders>
              <w:top w:val="nil"/>
              <w:left w:val="nil"/>
              <w:bottom w:val="single" w:sz="4" w:space="0" w:color="auto"/>
              <w:right w:val="single" w:sz="4" w:space="0" w:color="auto"/>
            </w:tcBorders>
            <w:shd w:val="clear" w:color="000000" w:fill="FEF9F3"/>
            <w:noWrap/>
            <w:vAlign w:val="center"/>
            <w:hideMark/>
          </w:tcPr>
          <w:p w14:paraId="0C72D33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2.424</w:t>
            </w:r>
          </w:p>
        </w:tc>
        <w:tc>
          <w:tcPr>
            <w:tcW w:w="337" w:type="pct"/>
            <w:tcBorders>
              <w:top w:val="nil"/>
              <w:left w:val="nil"/>
              <w:bottom w:val="single" w:sz="4" w:space="0" w:color="auto"/>
              <w:right w:val="single" w:sz="4" w:space="0" w:color="auto"/>
            </w:tcBorders>
            <w:shd w:val="clear" w:color="000000" w:fill="FEF9F3"/>
            <w:noWrap/>
            <w:vAlign w:val="center"/>
            <w:hideMark/>
          </w:tcPr>
          <w:p w14:paraId="2C1EC811"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893</w:t>
            </w:r>
          </w:p>
        </w:tc>
        <w:tc>
          <w:tcPr>
            <w:tcW w:w="338" w:type="pct"/>
            <w:tcBorders>
              <w:top w:val="nil"/>
              <w:left w:val="nil"/>
              <w:bottom w:val="single" w:sz="4" w:space="0" w:color="auto"/>
              <w:right w:val="single" w:sz="4" w:space="0" w:color="auto"/>
            </w:tcBorders>
            <w:shd w:val="clear" w:color="000000" w:fill="FEF9F3"/>
            <w:noWrap/>
            <w:vAlign w:val="center"/>
            <w:hideMark/>
          </w:tcPr>
          <w:p w14:paraId="33EE062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887</w:t>
            </w:r>
          </w:p>
        </w:tc>
        <w:tc>
          <w:tcPr>
            <w:tcW w:w="337" w:type="pct"/>
            <w:tcBorders>
              <w:top w:val="nil"/>
              <w:left w:val="nil"/>
              <w:bottom w:val="single" w:sz="4" w:space="0" w:color="auto"/>
              <w:right w:val="single" w:sz="4" w:space="0" w:color="auto"/>
            </w:tcBorders>
            <w:shd w:val="clear" w:color="000000" w:fill="FEF9F3"/>
            <w:noWrap/>
            <w:vAlign w:val="center"/>
            <w:hideMark/>
          </w:tcPr>
          <w:p w14:paraId="4D6EAEB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1.125</w:t>
            </w:r>
          </w:p>
        </w:tc>
        <w:tc>
          <w:tcPr>
            <w:tcW w:w="359" w:type="pct"/>
            <w:tcBorders>
              <w:top w:val="nil"/>
              <w:left w:val="nil"/>
              <w:bottom w:val="single" w:sz="4" w:space="0" w:color="auto"/>
              <w:right w:val="single" w:sz="4" w:space="0" w:color="auto"/>
            </w:tcBorders>
            <w:shd w:val="clear" w:color="000000" w:fill="FEF9F3"/>
            <w:noWrap/>
            <w:vAlign w:val="center"/>
            <w:hideMark/>
          </w:tcPr>
          <w:p w14:paraId="2A31137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1.107</w:t>
            </w:r>
          </w:p>
        </w:tc>
      </w:tr>
      <w:tr w:rsidR="00F34FA1" w:rsidRPr="00A47101" w14:paraId="064094B4"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37D9063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1BD06D8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2606D66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6F5CA2C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4FDEB42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2DB2AED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Dapci</w:t>
            </w:r>
          </w:p>
        </w:tc>
        <w:tc>
          <w:tcPr>
            <w:tcW w:w="337" w:type="pct"/>
            <w:tcBorders>
              <w:top w:val="nil"/>
              <w:left w:val="nil"/>
              <w:bottom w:val="single" w:sz="4" w:space="0" w:color="auto"/>
              <w:right w:val="single" w:sz="4" w:space="0" w:color="auto"/>
            </w:tcBorders>
            <w:shd w:val="clear" w:color="000000" w:fill="FEF9F3"/>
            <w:noWrap/>
            <w:vAlign w:val="center"/>
            <w:hideMark/>
          </w:tcPr>
          <w:p w14:paraId="3AEB149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188</w:t>
            </w:r>
          </w:p>
        </w:tc>
        <w:tc>
          <w:tcPr>
            <w:tcW w:w="356" w:type="pct"/>
            <w:tcBorders>
              <w:top w:val="nil"/>
              <w:left w:val="nil"/>
              <w:bottom w:val="single" w:sz="4" w:space="0" w:color="auto"/>
              <w:right w:val="single" w:sz="4" w:space="0" w:color="auto"/>
            </w:tcBorders>
            <w:shd w:val="clear" w:color="000000" w:fill="FEF9F3"/>
            <w:noWrap/>
            <w:vAlign w:val="center"/>
            <w:hideMark/>
          </w:tcPr>
          <w:p w14:paraId="67811F6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186</w:t>
            </w:r>
          </w:p>
        </w:tc>
        <w:tc>
          <w:tcPr>
            <w:tcW w:w="337" w:type="pct"/>
            <w:tcBorders>
              <w:top w:val="nil"/>
              <w:left w:val="nil"/>
              <w:bottom w:val="single" w:sz="4" w:space="0" w:color="auto"/>
              <w:right w:val="single" w:sz="4" w:space="0" w:color="auto"/>
            </w:tcBorders>
            <w:shd w:val="clear" w:color="000000" w:fill="FEF9F3"/>
            <w:noWrap/>
            <w:vAlign w:val="center"/>
            <w:hideMark/>
          </w:tcPr>
          <w:p w14:paraId="5F9E574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71</w:t>
            </w:r>
          </w:p>
        </w:tc>
        <w:tc>
          <w:tcPr>
            <w:tcW w:w="338" w:type="pct"/>
            <w:tcBorders>
              <w:top w:val="nil"/>
              <w:left w:val="nil"/>
              <w:bottom w:val="single" w:sz="4" w:space="0" w:color="auto"/>
              <w:right w:val="single" w:sz="4" w:space="0" w:color="auto"/>
            </w:tcBorders>
            <w:shd w:val="clear" w:color="000000" w:fill="FEF9F3"/>
            <w:noWrap/>
            <w:vAlign w:val="center"/>
            <w:hideMark/>
          </w:tcPr>
          <w:p w14:paraId="58874D1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71</w:t>
            </w:r>
          </w:p>
        </w:tc>
        <w:tc>
          <w:tcPr>
            <w:tcW w:w="337" w:type="pct"/>
            <w:tcBorders>
              <w:top w:val="nil"/>
              <w:left w:val="nil"/>
              <w:bottom w:val="single" w:sz="4" w:space="0" w:color="auto"/>
              <w:right w:val="single" w:sz="4" w:space="0" w:color="auto"/>
            </w:tcBorders>
            <w:shd w:val="clear" w:color="000000" w:fill="FEF9F3"/>
            <w:noWrap/>
            <w:vAlign w:val="center"/>
            <w:hideMark/>
          </w:tcPr>
          <w:p w14:paraId="59A4F5F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123</w:t>
            </w:r>
          </w:p>
        </w:tc>
        <w:tc>
          <w:tcPr>
            <w:tcW w:w="359" w:type="pct"/>
            <w:tcBorders>
              <w:top w:val="nil"/>
              <w:left w:val="nil"/>
              <w:bottom w:val="single" w:sz="4" w:space="0" w:color="auto"/>
              <w:right w:val="single" w:sz="4" w:space="0" w:color="auto"/>
            </w:tcBorders>
            <w:shd w:val="clear" w:color="000000" w:fill="FEF9F3"/>
            <w:noWrap/>
            <w:vAlign w:val="center"/>
            <w:hideMark/>
          </w:tcPr>
          <w:p w14:paraId="287E098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121</w:t>
            </w:r>
          </w:p>
        </w:tc>
      </w:tr>
      <w:tr w:rsidR="00F34FA1" w:rsidRPr="00A47101" w14:paraId="1133A03F"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76957F4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603FAD7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05EF7C5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4F81C69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40AD209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4CC748F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Dereza</w:t>
            </w:r>
          </w:p>
        </w:tc>
        <w:tc>
          <w:tcPr>
            <w:tcW w:w="337" w:type="pct"/>
            <w:tcBorders>
              <w:top w:val="nil"/>
              <w:left w:val="nil"/>
              <w:bottom w:val="single" w:sz="4" w:space="0" w:color="auto"/>
              <w:right w:val="single" w:sz="4" w:space="0" w:color="auto"/>
            </w:tcBorders>
            <w:shd w:val="clear" w:color="000000" w:fill="FEF9F3"/>
            <w:noWrap/>
            <w:vAlign w:val="center"/>
            <w:hideMark/>
          </w:tcPr>
          <w:p w14:paraId="14473A5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196</w:t>
            </w:r>
          </w:p>
        </w:tc>
        <w:tc>
          <w:tcPr>
            <w:tcW w:w="356" w:type="pct"/>
            <w:tcBorders>
              <w:top w:val="nil"/>
              <w:left w:val="nil"/>
              <w:bottom w:val="single" w:sz="4" w:space="0" w:color="auto"/>
              <w:right w:val="single" w:sz="4" w:space="0" w:color="auto"/>
            </w:tcBorders>
            <w:shd w:val="clear" w:color="000000" w:fill="FEF9F3"/>
            <w:noWrap/>
            <w:vAlign w:val="center"/>
            <w:hideMark/>
          </w:tcPr>
          <w:p w14:paraId="0B9528A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194</w:t>
            </w:r>
          </w:p>
        </w:tc>
        <w:tc>
          <w:tcPr>
            <w:tcW w:w="337" w:type="pct"/>
            <w:tcBorders>
              <w:top w:val="nil"/>
              <w:left w:val="nil"/>
              <w:bottom w:val="single" w:sz="4" w:space="0" w:color="auto"/>
              <w:right w:val="single" w:sz="4" w:space="0" w:color="auto"/>
            </w:tcBorders>
            <w:shd w:val="clear" w:color="000000" w:fill="FEF9F3"/>
            <w:noWrap/>
            <w:vAlign w:val="center"/>
            <w:hideMark/>
          </w:tcPr>
          <w:p w14:paraId="7445E98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73</w:t>
            </w:r>
          </w:p>
        </w:tc>
        <w:tc>
          <w:tcPr>
            <w:tcW w:w="338" w:type="pct"/>
            <w:tcBorders>
              <w:top w:val="nil"/>
              <w:left w:val="nil"/>
              <w:bottom w:val="single" w:sz="4" w:space="0" w:color="auto"/>
              <w:right w:val="single" w:sz="4" w:space="0" w:color="auto"/>
            </w:tcBorders>
            <w:shd w:val="clear" w:color="000000" w:fill="FEF9F3"/>
            <w:noWrap/>
            <w:vAlign w:val="center"/>
            <w:hideMark/>
          </w:tcPr>
          <w:p w14:paraId="391CF63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73</w:t>
            </w:r>
          </w:p>
        </w:tc>
        <w:tc>
          <w:tcPr>
            <w:tcW w:w="337" w:type="pct"/>
            <w:tcBorders>
              <w:top w:val="nil"/>
              <w:left w:val="nil"/>
              <w:bottom w:val="single" w:sz="4" w:space="0" w:color="auto"/>
              <w:right w:val="single" w:sz="4" w:space="0" w:color="auto"/>
            </w:tcBorders>
            <w:shd w:val="clear" w:color="000000" w:fill="FEF9F3"/>
            <w:noWrap/>
            <w:vAlign w:val="center"/>
            <w:hideMark/>
          </w:tcPr>
          <w:p w14:paraId="271DDCA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98</w:t>
            </w:r>
          </w:p>
        </w:tc>
        <w:tc>
          <w:tcPr>
            <w:tcW w:w="359" w:type="pct"/>
            <w:tcBorders>
              <w:top w:val="nil"/>
              <w:left w:val="nil"/>
              <w:bottom w:val="single" w:sz="4" w:space="0" w:color="auto"/>
              <w:right w:val="single" w:sz="4" w:space="0" w:color="auto"/>
            </w:tcBorders>
            <w:shd w:val="clear" w:color="000000" w:fill="FEF9F3"/>
            <w:noWrap/>
            <w:vAlign w:val="center"/>
            <w:hideMark/>
          </w:tcPr>
          <w:p w14:paraId="3FA7534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93</w:t>
            </w:r>
          </w:p>
        </w:tc>
      </w:tr>
      <w:tr w:rsidR="00F34FA1" w:rsidRPr="00A47101" w14:paraId="01119B63"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04973A4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38A266E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49530BA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11F2EE0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2FA2F6C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19E342B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Donji Draganec</w:t>
            </w:r>
          </w:p>
        </w:tc>
        <w:tc>
          <w:tcPr>
            <w:tcW w:w="337" w:type="pct"/>
            <w:tcBorders>
              <w:top w:val="nil"/>
              <w:left w:val="nil"/>
              <w:bottom w:val="single" w:sz="4" w:space="0" w:color="auto"/>
              <w:right w:val="single" w:sz="4" w:space="0" w:color="auto"/>
            </w:tcBorders>
            <w:shd w:val="clear" w:color="000000" w:fill="FEF9F3"/>
            <w:noWrap/>
            <w:vAlign w:val="center"/>
            <w:hideMark/>
          </w:tcPr>
          <w:p w14:paraId="3E83F07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122</w:t>
            </w:r>
          </w:p>
        </w:tc>
        <w:tc>
          <w:tcPr>
            <w:tcW w:w="356" w:type="pct"/>
            <w:tcBorders>
              <w:top w:val="nil"/>
              <w:left w:val="nil"/>
              <w:bottom w:val="single" w:sz="4" w:space="0" w:color="auto"/>
              <w:right w:val="single" w:sz="4" w:space="0" w:color="auto"/>
            </w:tcBorders>
            <w:shd w:val="clear" w:color="000000" w:fill="FEF9F3"/>
            <w:noWrap/>
            <w:vAlign w:val="center"/>
            <w:hideMark/>
          </w:tcPr>
          <w:p w14:paraId="66AD4B6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122</w:t>
            </w:r>
          </w:p>
        </w:tc>
        <w:tc>
          <w:tcPr>
            <w:tcW w:w="337" w:type="pct"/>
            <w:tcBorders>
              <w:top w:val="nil"/>
              <w:left w:val="nil"/>
              <w:bottom w:val="single" w:sz="4" w:space="0" w:color="auto"/>
              <w:right w:val="single" w:sz="4" w:space="0" w:color="auto"/>
            </w:tcBorders>
            <w:shd w:val="clear" w:color="000000" w:fill="FEF9F3"/>
            <w:noWrap/>
            <w:vAlign w:val="center"/>
            <w:hideMark/>
          </w:tcPr>
          <w:p w14:paraId="21330C3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44</w:t>
            </w:r>
          </w:p>
        </w:tc>
        <w:tc>
          <w:tcPr>
            <w:tcW w:w="338" w:type="pct"/>
            <w:tcBorders>
              <w:top w:val="nil"/>
              <w:left w:val="nil"/>
              <w:bottom w:val="single" w:sz="4" w:space="0" w:color="auto"/>
              <w:right w:val="single" w:sz="4" w:space="0" w:color="auto"/>
            </w:tcBorders>
            <w:shd w:val="clear" w:color="000000" w:fill="FEF9F3"/>
            <w:noWrap/>
            <w:vAlign w:val="center"/>
            <w:hideMark/>
          </w:tcPr>
          <w:p w14:paraId="3E6819E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44</w:t>
            </w:r>
          </w:p>
        </w:tc>
        <w:tc>
          <w:tcPr>
            <w:tcW w:w="337" w:type="pct"/>
            <w:tcBorders>
              <w:top w:val="nil"/>
              <w:left w:val="nil"/>
              <w:bottom w:val="single" w:sz="4" w:space="0" w:color="auto"/>
              <w:right w:val="single" w:sz="4" w:space="0" w:color="auto"/>
            </w:tcBorders>
            <w:shd w:val="clear" w:color="000000" w:fill="FEF9F3"/>
            <w:noWrap/>
            <w:vAlign w:val="center"/>
            <w:hideMark/>
          </w:tcPr>
          <w:p w14:paraId="3AB6AC2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70</w:t>
            </w:r>
          </w:p>
        </w:tc>
        <w:tc>
          <w:tcPr>
            <w:tcW w:w="359" w:type="pct"/>
            <w:tcBorders>
              <w:top w:val="nil"/>
              <w:left w:val="nil"/>
              <w:bottom w:val="single" w:sz="4" w:space="0" w:color="auto"/>
              <w:right w:val="single" w:sz="4" w:space="0" w:color="auto"/>
            </w:tcBorders>
            <w:shd w:val="clear" w:color="000000" w:fill="FEF9F3"/>
            <w:noWrap/>
            <w:vAlign w:val="center"/>
            <w:hideMark/>
          </w:tcPr>
          <w:p w14:paraId="0CF729F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61</w:t>
            </w:r>
          </w:p>
        </w:tc>
      </w:tr>
      <w:tr w:rsidR="00F34FA1" w:rsidRPr="00A47101" w14:paraId="3811B587"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B82D05A"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047FC6B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34F649E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677E240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6D3A1C5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695D2EE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Donji Dragičevci</w:t>
            </w:r>
          </w:p>
        </w:tc>
        <w:tc>
          <w:tcPr>
            <w:tcW w:w="337" w:type="pct"/>
            <w:tcBorders>
              <w:top w:val="nil"/>
              <w:left w:val="nil"/>
              <w:bottom w:val="single" w:sz="4" w:space="0" w:color="auto"/>
              <w:right w:val="single" w:sz="4" w:space="0" w:color="auto"/>
            </w:tcBorders>
            <w:shd w:val="clear" w:color="000000" w:fill="FEF9F3"/>
            <w:noWrap/>
            <w:vAlign w:val="center"/>
            <w:hideMark/>
          </w:tcPr>
          <w:p w14:paraId="36DC7DD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36</w:t>
            </w:r>
          </w:p>
        </w:tc>
        <w:tc>
          <w:tcPr>
            <w:tcW w:w="356" w:type="pct"/>
            <w:tcBorders>
              <w:top w:val="nil"/>
              <w:left w:val="nil"/>
              <w:bottom w:val="single" w:sz="4" w:space="0" w:color="auto"/>
              <w:right w:val="single" w:sz="4" w:space="0" w:color="auto"/>
            </w:tcBorders>
            <w:shd w:val="clear" w:color="000000" w:fill="FEF9F3"/>
            <w:noWrap/>
            <w:vAlign w:val="center"/>
            <w:hideMark/>
          </w:tcPr>
          <w:p w14:paraId="43D3ECC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36</w:t>
            </w:r>
          </w:p>
        </w:tc>
        <w:tc>
          <w:tcPr>
            <w:tcW w:w="337" w:type="pct"/>
            <w:tcBorders>
              <w:top w:val="nil"/>
              <w:left w:val="nil"/>
              <w:bottom w:val="single" w:sz="4" w:space="0" w:color="auto"/>
              <w:right w:val="single" w:sz="4" w:space="0" w:color="auto"/>
            </w:tcBorders>
            <w:shd w:val="clear" w:color="000000" w:fill="FEF9F3"/>
            <w:noWrap/>
            <w:vAlign w:val="center"/>
            <w:hideMark/>
          </w:tcPr>
          <w:p w14:paraId="34307CE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13</w:t>
            </w:r>
          </w:p>
        </w:tc>
        <w:tc>
          <w:tcPr>
            <w:tcW w:w="338" w:type="pct"/>
            <w:tcBorders>
              <w:top w:val="nil"/>
              <w:left w:val="nil"/>
              <w:bottom w:val="single" w:sz="4" w:space="0" w:color="auto"/>
              <w:right w:val="single" w:sz="4" w:space="0" w:color="auto"/>
            </w:tcBorders>
            <w:shd w:val="clear" w:color="000000" w:fill="FEF9F3"/>
            <w:noWrap/>
            <w:vAlign w:val="center"/>
            <w:hideMark/>
          </w:tcPr>
          <w:p w14:paraId="4335144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w:t>
            </w:r>
          </w:p>
        </w:tc>
        <w:tc>
          <w:tcPr>
            <w:tcW w:w="337" w:type="pct"/>
            <w:tcBorders>
              <w:top w:val="nil"/>
              <w:left w:val="nil"/>
              <w:bottom w:val="single" w:sz="4" w:space="0" w:color="auto"/>
              <w:right w:val="single" w:sz="4" w:space="0" w:color="auto"/>
            </w:tcBorders>
            <w:shd w:val="clear" w:color="000000" w:fill="FEF9F3"/>
            <w:noWrap/>
            <w:vAlign w:val="center"/>
            <w:hideMark/>
          </w:tcPr>
          <w:p w14:paraId="665861AD"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w:t>
            </w:r>
          </w:p>
        </w:tc>
        <w:tc>
          <w:tcPr>
            <w:tcW w:w="359" w:type="pct"/>
            <w:tcBorders>
              <w:top w:val="nil"/>
              <w:left w:val="nil"/>
              <w:bottom w:val="single" w:sz="4" w:space="0" w:color="auto"/>
              <w:right w:val="single" w:sz="4" w:space="0" w:color="auto"/>
            </w:tcBorders>
            <w:shd w:val="clear" w:color="000000" w:fill="FEF9F3"/>
            <w:noWrap/>
            <w:vAlign w:val="center"/>
            <w:hideMark/>
          </w:tcPr>
          <w:p w14:paraId="67A8214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18</w:t>
            </w:r>
          </w:p>
        </w:tc>
      </w:tr>
      <w:tr w:rsidR="00F34FA1" w:rsidRPr="00A47101" w14:paraId="27826826"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A6DC4E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00268E2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6227702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1E05DAF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61AEEFD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0F3382A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Donji Lipovčani</w:t>
            </w:r>
          </w:p>
        </w:tc>
        <w:tc>
          <w:tcPr>
            <w:tcW w:w="337" w:type="pct"/>
            <w:tcBorders>
              <w:top w:val="nil"/>
              <w:left w:val="nil"/>
              <w:bottom w:val="single" w:sz="4" w:space="0" w:color="auto"/>
              <w:right w:val="single" w:sz="4" w:space="0" w:color="auto"/>
            </w:tcBorders>
            <w:shd w:val="clear" w:color="000000" w:fill="FEF9F3"/>
            <w:noWrap/>
            <w:vAlign w:val="center"/>
            <w:hideMark/>
          </w:tcPr>
          <w:p w14:paraId="4627934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60</w:t>
            </w:r>
          </w:p>
        </w:tc>
        <w:tc>
          <w:tcPr>
            <w:tcW w:w="356" w:type="pct"/>
            <w:tcBorders>
              <w:top w:val="nil"/>
              <w:left w:val="nil"/>
              <w:bottom w:val="single" w:sz="4" w:space="0" w:color="auto"/>
              <w:right w:val="single" w:sz="4" w:space="0" w:color="auto"/>
            </w:tcBorders>
            <w:shd w:val="clear" w:color="000000" w:fill="FEF9F3"/>
            <w:noWrap/>
            <w:vAlign w:val="center"/>
            <w:hideMark/>
          </w:tcPr>
          <w:p w14:paraId="7749485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60</w:t>
            </w:r>
          </w:p>
        </w:tc>
        <w:tc>
          <w:tcPr>
            <w:tcW w:w="337" w:type="pct"/>
            <w:tcBorders>
              <w:top w:val="nil"/>
              <w:left w:val="nil"/>
              <w:bottom w:val="single" w:sz="4" w:space="0" w:color="auto"/>
              <w:right w:val="single" w:sz="4" w:space="0" w:color="auto"/>
            </w:tcBorders>
            <w:shd w:val="clear" w:color="000000" w:fill="FEF9F3"/>
            <w:noWrap/>
            <w:vAlign w:val="center"/>
            <w:hideMark/>
          </w:tcPr>
          <w:p w14:paraId="5168BA4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w:t>
            </w:r>
          </w:p>
        </w:tc>
        <w:tc>
          <w:tcPr>
            <w:tcW w:w="338" w:type="pct"/>
            <w:tcBorders>
              <w:top w:val="nil"/>
              <w:left w:val="nil"/>
              <w:bottom w:val="single" w:sz="4" w:space="0" w:color="auto"/>
              <w:right w:val="single" w:sz="4" w:space="0" w:color="auto"/>
            </w:tcBorders>
            <w:shd w:val="clear" w:color="000000" w:fill="FEF9F3"/>
            <w:noWrap/>
            <w:vAlign w:val="center"/>
            <w:hideMark/>
          </w:tcPr>
          <w:p w14:paraId="39BFD22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19</w:t>
            </w:r>
          </w:p>
        </w:tc>
        <w:tc>
          <w:tcPr>
            <w:tcW w:w="337" w:type="pct"/>
            <w:tcBorders>
              <w:top w:val="nil"/>
              <w:left w:val="nil"/>
              <w:bottom w:val="single" w:sz="4" w:space="0" w:color="auto"/>
              <w:right w:val="single" w:sz="4" w:space="0" w:color="auto"/>
            </w:tcBorders>
            <w:shd w:val="clear" w:color="000000" w:fill="FEF9F3"/>
            <w:noWrap/>
            <w:vAlign w:val="center"/>
            <w:hideMark/>
          </w:tcPr>
          <w:p w14:paraId="0EEDBBC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33</w:t>
            </w:r>
          </w:p>
        </w:tc>
        <w:tc>
          <w:tcPr>
            <w:tcW w:w="359" w:type="pct"/>
            <w:tcBorders>
              <w:top w:val="nil"/>
              <w:left w:val="nil"/>
              <w:bottom w:val="single" w:sz="4" w:space="0" w:color="auto"/>
              <w:right w:val="single" w:sz="4" w:space="0" w:color="auto"/>
            </w:tcBorders>
            <w:shd w:val="clear" w:color="000000" w:fill="FEF9F3"/>
            <w:noWrap/>
            <w:vAlign w:val="center"/>
            <w:hideMark/>
          </w:tcPr>
          <w:p w14:paraId="514A393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29</w:t>
            </w:r>
          </w:p>
        </w:tc>
      </w:tr>
      <w:tr w:rsidR="00F34FA1" w:rsidRPr="00A47101" w14:paraId="601592A3"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50E239D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11D2DF1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61C5C00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7A65001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0FC0947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6A0CA90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Donji Miklouš</w:t>
            </w:r>
          </w:p>
        </w:tc>
        <w:tc>
          <w:tcPr>
            <w:tcW w:w="337" w:type="pct"/>
            <w:tcBorders>
              <w:top w:val="nil"/>
              <w:left w:val="nil"/>
              <w:bottom w:val="single" w:sz="4" w:space="0" w:color="auto"/>
              <w:right w:val="single" w:sz="4" w:space="0" w:color="auto"/>
            </w:tcBorders>
            <w:shd w:val="clear" w:color="000000" w:fill="FEF9F3"/>
            <w:noWrap/>
            <w:vAlign w:val="center"/>
            <w:hideMark/>
          </w:tcPr>
          <w:p w14:paraId="02BCEE1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148</w:t>
            </w:r>
          </w:p>
        </w:tc>
        <w:tc>
          <w:tcPr>
            <w:tcW w:w="356" w:type="pct"/>
            <w:tcBorders>
              <w:top w:val="nil"/>
              <w:left w:val="nil"/>
              <w:bottom w:val="single" w:sz="4" w:space="0" w:color="auto"/>
              <w:right w:val="single" w:sz="4" w:space="0" w:color="auto"/>
            </w:tcBorders>
            <w:shd w:val="clear" w:color="000000" w:fill="FEF9F3"/>
            <w:noWrap/>
            <w:vAlign w:val="center"/>
            <w:hideMark/>
          </w:tcPr>
          <w:p w14:paraId="2507014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148</w:t>
            </w:r>
          </w:p>
        </w:tc>
        <w:tc>
          <w:tcPr>
            <w:tcW w:w="337" w:type="pct"/>
            <w:tcBorders>
              <w:top w:val="nil"/>
              <w:left w:val="nil"/>
              <w:bottom w:val="single" w:sz="4" w:space="0" w:color="auto"/>
              <w:right w:val="single" w:sz="4" w:space="0" w:color="auto"/>
            </w:tcBorders>
            <w:shd w:val="clear" w:color="000000" w:fill="FEF9F3"/>
            <w:noWrap/>
            <w:vAlign w:val="center"/>
            <w:hideMark/>
          </w:tcPr>
          <w:p w14:paraId="18C91CF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65</w:t>
            </w:r>
          </w:p>
        </w:tc>
        <w:tc>
          <w:tcPr>
            <w:tcW w:w="338" w:type="pct"/>
            <w:tcBorders>
              <w:top w:val="nil"/>
              <w:left w:val="nil"/>
              <w:bottom w:val="single" w:sz="4" w:space="0" w:color="auto"/>
              <w:right w:val="single" w:sz="4" w:space="0" w:color="auto"/>
            </w:tcBorders>
            <w:shd w:val="clear" w:color="000000" w:fill="FEF9F3"/>
            <w:noWrap/>
            <w:vAlign w:val="center"/>
            <w:hideMark/>
          </w:tcPr>
          <w:p w14:paraId="76684F1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65</w:t>
            </w:r>
          </w:p>
        </w:tc>
        <w:tc>
          <w:tcPr>
            <w:tcW w:w="337" w:type="pct"/>
            <w:tcBorders>
              <w:top w:val="nil"/>
              <w:left w:val="nil"/>
              <w:bottom w:val="single" w:sz="4" w:space="0" w:color="auto"/>
              <w:right w:val="single" w:sz="4" w:space="0" w:color="auto"/>
            </w:tcBorders>
            <w:shd w:val="clear" w:color="000000" w:fill="FEF9F3"/>
            <w:noWrap/>
            <w:vAlign w:val="center"/>
            <w:hideMark/>
          </w:tcPr>
          <w:p w14:paraId="1AAE599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111</w:t>
            </w:r>
          </w:p>
        </w:tc>
        <w:tc>
          <w:tcPr>
            <w:tcW w:w="359" w:type="pct"/>
            <w:tcBorders>
              <w:top w:val="nil"/>
              <w:left w:val="nil"/>
              <w:bottom w:val="single" w:sz="4" w:space="0" w:color="auto"/>
              <w:right w:val="single" w:sz="4" w:space="0" w:color="auto"/>
            </w:tcBorders>
            <w:shd w:val="clear" w:color="000000" w:fill="FEF9F3"/>
            <w:noWrap/>
            <w:vAlign w:val="center"/>
            <w:hideMark/>
          </w:tcPr>
          <w:p w14:paraId="2DB050B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111</w:t>
            </w:r>
          </w:p>
        </w:tc>
      </w:tr>
      <w:tr w:rsidR="00F34FA1" w:rsidRPr="00A47101" w14:paraId="254BFB98"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36A7515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4BE8D73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3E962E6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228001B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23CD7A9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1CE5529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Gornji Draganec</w:t>
            </w:r>
          </w:p>
        </w:tc>
        <w:tc>
          <w:tcPr>
            <w:tcW w:w="337" w:type="pct"/>
            <w:tcBorders>
              <w:top w:val="nil"/>
              <w:left w:val="nil"/>
              <w:bottom w:val="single" w:sz="4" w:space="0" w:color="auto"/>
              <w:right w:val="single" w:sz="4" w:space="0" w:color="auto"/>
            </w:tcBorders>
            <w:shd w:val="clear" w:color="000000" w:fill="FEF9F3"/>
            <w:noWrap/>
            <w:vAlign w:val="center"/>
            <w:hideMark/>
          </w:tcPr>
          <w:p w14:paraId="249E533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326</w:t>
            </w:r>
          </w:p>
        </w:tc>
        <w:tc>
          <w:tcPr>
            <w:tcW w:w="356" w:type="pct"/>
            <w:tcBorders>
              <w:top w:val="nil"/>
              <w:left w:val="nil"/>
              <w:bottom w:val="single" w:sz="4" w:space="0" w:color="auto"/>
              <w:right w:val="single" w:sz="4" w:space="0" w:color="auto"/>
            </w:tcBorders>
            <w:shd w:val="clear" w:color="000000" w:fill="FEF9F3"/>
            <w:noWrap/>
            <w:vAlign w:val="center"/>
            <w:hideMark/>
          </w:tcPr>
          <w:p w14:paraId="68EBD93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321</w:t>
            </w:r>
          </w:p>
        </w:tc>
        <w:tc>
          <w:tcPr>
            <w:tcW w:w="337" w:type="pct"/>
            <w:tcBorders>
              <w:top w:val="nil"/>
              <w:left w:val="nil"/>
              <w:bottom w:val="single" w:sz="4" w:space="0" w:color="auto"/>
              <w:right w:val="single" w:sz="4" w:space="0" w:color="auto"/>
            </w:tcBorders>
            <w:shd w:val="clear" w:color="000000" w:fill="FEF9F3"/>
            <w:noWrap/>
            <w:vAlign w:val="center"/>
            <w:hideMark/>
          </w:tcPr>
          <w:p w14:paraId="3AFA256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118</w:t>
            </w:r>
          </w:p>
        </w:tc>
        <w:tc>
          <w:tcPr>
            <w:tcW w:w="338" w:type="pct"/>
            <w:tcBorders>
              <w:top w:val="nil"/>
              <w:left w:val="nil"/>
              <w:bottom w:val="single" w:sz="4" w:space="0" w:color="auto"/>
              <w:right w:val="single" w:sz="4" w:space="0" w:color="auto"/>
            </w:tcBorders>
            <w:shd w:val="clear" w:color="000000" w:fill="FEF9F3"/>
            <w:noWrap/>
            <w:vAlign w:val="center"/>
            <w:hideMark/>
          </w:tcPr>
          <w:p w14:paraId="297A6A6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118</w:t>
            </w:r>
          </w:p>
        </w:tc>
        <w:tc>
          <w:tcPr>
            <w:tcW w:w="337" w:type="pct"/>
            <w:tcBorders>
              <w:top w:val="nil"/>
              <w:left w:val="nil"/>
              <w:bottom w:val="single" w:sz="4" w:space="0" w:color="auto"/>
              <w:right w:val="single" w:sz="4" w:space="0" w:color="auto"/>
            </w:tcBorders>
            <w:shd w:val="clear" w:color="000000" w:fill="FEF9F3"/>
            <w:noWrap/>
            <w:vAlign w:val="center"/>
            <w:hideMark/>
          </w:tcPr>
          <w:p w14:paraId="5851379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193</w:t>
            </w:r>
          </w:p>
        </w:tc>
        <w:tc>
          <w:tcPr>
            <w:tcW w:w="359" w:type="pct"/>
            <w:tcBorders>
              <w:top w:val="nil"/>
              <w:left w:val="nil"/>
              <w:bottom w:val="single" w:sz="4" w:space="0" w:color="auto"/>
              <w:right w:val="single" w:sz="4" w:space="0" w:color="auto"/>
            </w:tcBorders>
            <w:shd w:val="clear" w:color="000000" w:fill="FEF9F3"/>
            <w:noWrap/>
            <w:vAlign w:val="center"/>
            <w:hideMark/>
          </w:tcPr>
          <w:p w14:paraId="3ECEF9A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156</w:t>
            </w:r>
          </w:p>
        </w:tc>
      </w:tr>
      <w:tr w:rsidR="00F34FA1" w:rsidRPr="00A47101" w14:paraId="67751A5B"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6EFFC91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65D24D2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4FE683E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595EC0E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231B608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6C5298C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Gornji Dragičevci</w:t>
            </w:r>
          </w:p>
        </w:tc>
        <w:tc>
          <w:tcPr>
            <w:tcW w:w="337" w:type="pct"/>
            <w:tcBorders>
              <w:top w:val="nil"/>
              <w:left w:val="nil"/>
              <w:bottom w:val="single" w:sz="4" w:space="0" w:color="auto"/>
              <w:right w:val="single" w:sz="4" w:space="0" w:color="auto"/>
            </w:tcBorders>
            <w:shd w:val="clear" w:color="000000" w:fill="FEF9F3"/>
            <w:noWrap/>
            <w:vAlign w:val="center"/>
            <w:hideMark/>
          </w:tcPr>
          <w:p w14:paraId="37BC92B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114</w:t>
            </w:r>
          </w:p>
        </w:tc>
        <w:tc>
          <w:tcPr>
            <w:tcW w:w="356" w:type="pct"/>
            <w:tcBorders>
              <w:top w:val="nil"/>
              <w:left w:val="nil"/>
              <w:bottom w:val="single" w:sz="4" w:space="0" w:color="auto"/>
              <w:right w:val="single" w:sz="4" w:space="0" w:color="auto"/>
            </w:tcBorders>
            <w:shd w:val="clear" w:color="000000" w:fill="FEF9F3"/>
            <w:noWrap/>
            <w:vAlign w:val="center"/>
            <w:hideMark/>
          </w:tcPr>
          <w:p w14:paraId="585550C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113</w:t>
            </w:r>
          </w:p>
        </w:tc>
        <w:tc>
          <w:tcPr>
            <w:tcW w:w="337" w:type="pct"/>
            <w:tcBorders>
              <w:top w:val="nil"/>
              <w:left w:val="nil"/>
              <w:bottom w:val="single" w:sz="4" w:space="0" w:color="auto"/>
              <w:right w:val="single" w:sz="4" w:space="0" w:color="auto"/>
            </w:tcBorders>
            <w:shd w:val="clear" w:color="000000" w:fill="FEF9F3"/>
            <w:noWrap/>
            <w:vAlign w:val="center"/>
            <w:hideMark/>
          </w:tcPr>
          <w:p w14:paraId="5C086AA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36</w:t>
            </w:r>
          </w:p>
        </w:tc>
        <w:tc>
          <w:tcPr>
            <w:tcW w:w="338" w:type="pct"/>
            <w:tcBorders>
              <w:top w:val="nil"/>
              <w:left w:val="nil"/>
              <w:bottom w:val="single" w:sz="4" w:space="0" w:color="auto"/>
              <w:right w:val="single" w:sz="4" w:space="0" w:color="auto"/>
            </w:tcBorders>
            <w:shd w:val="clear" w:color="000000" w:fill="FEF9F3"/>
            <w:noWrap/>
            <w:vAlign w:val="center"/>
            <w:hideMark/>
          </w:tcPr>
          <w:p w14:paraId="49F1A29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30</w:t>
            </w:r>
          </w:p>
        </w:tc>
        <w:tc>
          <w:tcPr>
            <w:tcW w:w="337" w:type="pct"/>
            <w:tcBorders>
              <w:top w:val="nil"/>
              <w:left w:val="nil"/>
              <w:bottom w:val="single" w:sz="4" w:space="0" w:color="auto"/>
              <w:right w:val="single" w:sz="4" w:space="0" w:color="auto"/>
            </w:tcBorders>
            <w:shd w:val="clear" w:color="000000" w:fill="FEF9F3"/>
            <w:noWrap/>
            <w:vAlign w:val="center"/>
            <w:hideMark/>
          </w:tcPr>
          <w:p w14:paraId="55F7BE6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61</w:t>
            </w:r>
          </w:p>
        </w:tc>
        <w:tc>
          <w:tcPr>
            <w:tcW w:w="359" w:type="pct"/>
            <w:tcBorders>
              <w:top w:val="nil"/>
              <w:left w:val="nil"/>
              <w:bottom w:val="single" w:sz="4" w:space="0" w:color="auto"/>
              <w:right w:val="single" w:sz="4" w:space="0" w:color="auto"/>
            </w:tcBorders>
            <w:shd w:val="clear" w:color="000000" w:fill="FEF9F3"/>
            <w:noWrap/>
            <w:vAlign w:val="center"/>
            <w:hideMark/>
          </w:tcPr>
          <w:p w14:paraId="1C50EBD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58</w:t>
            </w:r>
          </w:p>
        </w:tc>
      </w:tr>
      <w:tr w:rsidR="00F34FA1" w:rsidRPr="00A47101" w14:paraId="1CB64E76"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281012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7A171FA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6426DAC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41A407A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4CC6086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643C36F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Gornji Lipovčani</w:t>
            </w:r>
          </w:p>
        </w:tc>
        <w:tc>
          <w:tcPr>
            <w:tcW w:w="337" w:type="pct"/>
            <w:tcBorders>
              <w:top w:val="nil"/>
              <w:left w:val="nil"/>
              <w:bottom w:val="single" w:sz="4" w:space="0" w:color="auto"/>
              <w:right w:val="single" w:sz="4" w:space="0" w:color="auto"/>
            </w:tcBorders>
            <w:shd w:val="clear" w:color="000000" w:fill="FEF9F3"/>
            <w:noWrap/>
            <w:vAlign w:val="center"/>
            <w:hideMark/>
          </w:tcPr>
          <w:p w14:paraId="7516B29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73</w:t>
            </w:r>
          </w:p>
        </w:tc>
        <w:tc>
          <w:tcPr>
            <w:tcW w:w="356" w:type="pct"/>
            <w:tcBorders>
              <w:top w:val="nil"/>
              <w:left w:val="nil"/>
              <w:bottom w:val="single" w:sz="4" w:space="0" w:color="auto"/>
              <w:right w:val="single" w:sz="4" w:space="0" w:color="auto"/>
            </w:tcBorders>
            <w:shd w:val="clear" w:color="000000" w:fill="FEF9F3"/>
            <w:noWrap/>
            <w:vAlign w:val="center"/>
            <w:hideMark/>
          </w:tcPr>
          <w:p w14:paraId="02CE68E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72</w:t>
            </w:r>
          </w:p>
        </w:tc>
        <w:tc>
          <w:tcPr>
            <w:tcW w:w="337" w:type="pct"/>
            <w:tcBorders>
              <w:top w:val="nil"/>
              <w:left w:val="nil"/>
              <w:bottom w:val="single" w:sz="4" w:space="0" w:color="auto"/>
              <w:right w:val="single" w:sz="4" w:space="0" w:color="auto"/>
            </w:tcBorders>
            <w:shd w:val="clear" w:color="000000" w:fill="FEF9F3"/>
            <w:noWrap/>
            <w:vAlign w:val="center"/>
            <w:hideMark/>
          </w:tcPr>
          <w:p w14:paraId="439A5CB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26</w:t>
            </w:r>
          </w:p>
        </w:tc>
        <w:tc>
          <w:tcPr>
            <w:tcW w:w="338" w:type="pct"/>
            <w:tcBorders>
              <w:top w:val="nil"/>
              <w:left w:val="nil"/>
              <w:bottom w:val="single" w:sz="4" w:space="0" w:color="auto"/>
              <w:right w:val="single" w:sz="4" w:space="0" w:color="auto"/>
            </w:tcBorders>
            <w:shd w:val="clear" w:color="000000" w:fill="FEF9F3"/>
            <w:noWrap/>
            <w:vAlign w:val="center"/>
            <w:hideMark/>
          </w:tcPr>
          <w:p w14:paraId="13E40F0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26</w:t>
            </w:r>
          </w:p>
        </w:tc>
        <w:tc>
          <w:tcPr>
            <w:tcW w:w="337" w:type="pct"/>
            <w:tcBorders>
              <w:top w:val="nil"/>
              <w:left w:val="nil"/>
              <w:bottom w:val="single" w:sz="4" w:space="0" w:color="auto"/>
              <w:right w:val="single" w:sz="4" w:space="0" w:color="auto"/>
            </w:tcBorders>
            <w:shd w:val="clear" w:color="000000" w:fill="FEF9F3"/>
            <w:noWrap/>
            <w:vAlign w:val="center"/>
            <w:hideMark/>
          </w:tcPr>
          <w:p w14:paraId="2F209C7D"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44</w:t>
            </w:r>
          </w:p>
        </w:tc>
        <w:tc>
          <w:tcPr>
            <w:tcW w:w="359" w:type="pct"/>
            <w:tcBorders>
              <w:top w:val="nil"/>
              <w:left w:val="nil"/>
              <w:bottom w:val="single" w:sz="4" w:space="0" w:color="auto"/>
              <w:right w:val="single" w:sz="4" w:space="0" w:color="auto"/>
            </w:tcBorders>
            <w:shd w:val="clear" w:color="000000" w:fill="FEF9F3"/>
            <w:noWrap/>
            <w:vAlign w:val="center"/>
            <w:hideMark/>
          </w:tcPr>
          <w:p w14:paraId="11203C4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42</w:t>
            </w:r>
          </w:p>
        </w:tc>
      </w:tr>
      <w:tr w:rsidR="00F34FA1" w:rsidRPr="00A47101" w14:paraId="3CA63799"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8ECBB5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4CDBD47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2872CD9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57461D6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37E3DD4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3BADB2B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Gornji Miklouš</w:t>
            </w:r>
          </w:p>
        </w:tc>
        <w:tc>
          <w:tcPr>
            <w:tcW w:w="337" w:type="pct"/>
            <w:tcBorders>
              <w:top w:val="nil"/>
              <w:left w:val="nil"/>
              <w:bottom w:val="single" w:sz="4" w:space="0" w:color="auto"/>
              <w:right w:val="single" w:sz="4" w:space="0" w:color="auto"/>
            </w:tcBorders>
            <w:shd w:val="clear" w:color="000000" w:fill="FEF9F3"/>
            <w:noWrap/>
            <w:vAlign w:val="center"/>
            <w:hideMark/>
          </w:tcPr>
          <w:p w14:paraId="11AE8F0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80</w:t>
            </w:r>
          </w:p>
        </w:tc>
        <w:tc>
          <w:tcPr>
            <w:tcW w:w="356" w:type="pct"/>
            <w:tcBorders>
              <w:top w:val="nil"/>
              <w:left w:val="nil"/>
              <w:bottom w:val="single" w:sz="4" w:space="0" w:color="auto"/>
              <w:right w:val="single" w:sz="4" w:space="0" w:color="auto"/>
            </w:tcBorders>
            <w:shd w:val="clear" w:color="000000" w:fill="FEF9F3"/>
            <w:noWrap/>
            <w:vAlign w:val="center"/>
            <w:hideMark/>
          </w:tcPr>
          <w:p w14:paraId="70B1798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77</w:t>
            </w:r>
          </w:p>
        </w:tc>
        <w:tc>
          <w:tcPr>
            <w:tcW w:w="337" w:type="pct"/>
            <w:tcBorders>
              <w:top w:val="nil"/>
              <w:left w:val="nil"/>
              <w:bottom w:val="single" w:sz="4" w:space="0" w:color="auto"/>
              <w:right w:val="single" w:sz="4" w:space="0" w:color="auto"/>
            </w:tcBorders>
            <w:shd w:val="clear" w:color="000000" w:fill="FEF9F3"/>
            <w:noWrap/>
            <w:vAlign w:val="center"/>
            <w:hideMark/>
          </w:tcPr>
          <w:p w14:paraId="6390DBA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27</w:t>
            </w:r>
          </w:p>
        </w:tc>
        <w:tc>
          <w:tcPr>
            <w:tcW w:w="338" w:type="pct"/>
            <w:tcBorders>
              <w:top w:val="nil"/>
              <w:left w:val="nil"/>
              <w:bottom w:val="single" w:sz="4" w:space="0" w:color="auto"/>
              <w:right w:val="single" w:sz="4" w:space="0" w:color="auto"/>
            </w:tcBorders>
            <w:shd w:val="clear" w:color="000000" w:fill="FEF9F3"/>
            <w:noWrap/>
            <w:vAlign w:val="center"/>
            <w:hideMark/>
          </w:tcPr>
          <w:p w14:paraId="47488AB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27</w:t>
            </w:r>
          </w:p>
        </w:tc>
        <w:tc>
          <w:tcPr>
            <w:tcW w:w="337" w:type="pct"/>
            <w:tcBorders>
              <w:top w:val="nil"/>
              <w:left w:val="nil"/>
              <w:bottom w:val="single" w:sz="4" w:space="0" w:color="auto"/>
              <w:right w:val="single" w:sz="4" w:space="0" w:color="auto"/>
            </w:tcBorders>
            <w:shd w:val="clear" w:color="000000" w:fill="FEF9F3"/>
            <w:noWrap/>
            <w:vAlign w:val="center"/>
            <w:hideMark/>
          </w:tcPr>
          <w:p w14:paraId="44FF370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55</w:t>
            </w:r>
          </w:p>
        </w:tc>
        <w:tc>
          <w:tcPr>
            <w:tcW w:w="359" w:type="pct"/>
            <w:tcBorders>
              <w:top w:val="nil"/>
              <w:left w:val="nil"/>
              <w:bottom w:val="single" w:sz="4" w:space="0" w:color="auto"/>
              <w:right w:val="single" w:sz="4" w:space="0" w:color="auto"/>
            </w:tcBorders>
            <w:shd w:val="clear" w:color="000000" w:fill="FEF9F3"/>
            <w:noWrap/>
            <w:vAlign w:val="center"/>
            <w:hideMark/>
          </w:tcPr>
          <w:p w14:paraId="0DEF9EA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54</w:t>
            </w:r>
          </w:p>
        </w:tc>
      </w:tr>
      <w:tr w:rsidR="00F34FA1" w:rsidRPr="00A47101" w14:paraId="38C4216F"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4FAFB4A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22B192B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1155D3C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24AAC26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45F0B0F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3DC22C3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Grabik</w:t>
            </w:r>
          </w:p>
        </w:tc>
        <w:tc>
          <w:tcPr>
            <w:tcW w:w="337" w:type="pct"/>
            <w:tcBorders>
              <w:top w:val="nil"/>
              <w:left w:val="nil"/>
              <w:bottom w:val="single" w:sz="4" w:space="0" w:color="auto"/>
              <w:right w:val="single" w:sz="4" w:space="0" w:color="auto"/>
            </w:tcBorders>
            <w:shd w:val="clear" w:color="000000" w:fill="FEF9F3"/>
            <w:noWrap/>
            <w:vAlign w:val="center"/>
            <w:hideMark/>
          </w:tcPr>
          <w:p w14:paraId="5D26A85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55</w:t>
            </w:r>
          </w:p>
        </w:tc>
        <w:tc>
          <w:tcPr>
            <w:tcW w:w="356" w:type="pct"/>
            <w:tcBorders>
              <w:top w:val="nil"/>
              <w:left w:val="nil"/>
              <w:bottom w:val="single" w:sz="4" w:space="0" w:color="auto"/>
              <w:right w:val="single" w:sz="4" w:space="0" w:color="auto"/>
            </w:tcBorders>
            <w:shd w:val="clear" w:color="000000" w:fill="FEF9F3"/>
            <w:noWrap/>
            <w:vAlign w:val="center"/>
            <w:hideMark/>
          </w:tcPr>
          <w:p w14:paraId="2F162A6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54</w:t>
            </w:r>
          </w:p>
        </w:tc>
        <w:tc>
          <w:tcPr>
            <w:tcW w:w="337" w:type="pct"/>
            <w:tcBorders>
              <w:top w:val="nil"/>
              <w:left w:val="nil"/>
              <w:bottom w:val="single" w:sz="4" w:space="0" w:color="auto"/>
              <w:right w:val="single" w:sz="4" w:space="0" w:color="auto"/>
            </w:tcBorders>
            <w:shd w:val="clear" w:color="000000" w:fill="FEF9F3"/>
            <w:noWrap/>
            <w:vAlign w:val="center"/>
            <w:hideMark/>
          </w:tcPr>
          <w:p w14:paraId="0065FF8D"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w:t>
            </w:r>
          </w:p>
        </w:tc>
        <w:tc>
          <w:tcPr>
            <w:tcW w:w="338" w:type="pct"/>
            <w:tcBorders>
              <w:top w:val="nil"/>
              <w:left w:val="nil"/>
              <w:bottom w:val="single" w:sz="4" w:space="0" w:color="auto"/>
              <w:right w:val="single" w:sz="4" w:space="0" w:color="auto"/>
            </w:tcBorders>
            <w:shd w:val="clear" w:color="000000" w:fill="FEF9F3"/>
            <w:noWrap/>
            <w:vAlign w:val="center"/>
            <w:hideMark/>
          </w:tcPr>
          <w:p w14:paraId="64096BE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w:t>
            </w:r>
          </w:p>
        </w:tc>
        <w:tc>
          <w:tcPr>
            <w:tcW w:w="337" w:type="pct"/>
            <w:tcBorders>
              <w:top w:val="nil"/>
              <w:left w:val="nil"/>
              <w:bottom w:val="single" w:sz="4" w:space="0" w:color="auto"/>
              <w:right w:val="single" w:sz="4" w:space="0" w:color="auto"/>
            </w:tcBorders>
            <w:shd w:val="clear" w:color="000000" w:fill="FEF9F3"/>
            <w:noWrap/>
            <w:vAlign w:val="center"/>
            <w:hideMark/>
          </w:tcPr>
          <w:p w14:paraId="587E9401"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21</w:t>
            </w:r>
          </w:p>
        </w:tc>
        <w:tc>
          <w:tcPr>
            <w:tcW w:w="359" w:type="pct"/>
            <w:tcBorders>
              <w:top w:val="nil"/>
              <w:left w:val="nil"/>
              <w:bottom w:val="single" w:sz="4" w:space="0" w:color="auto"/>
              <w:right w:val="single" w:sz="4" w:space="0" w:color="auto"/>
            </w:tcBorders>
            <w:shd w:val="clear" w:color="000000" w:fill="FEF9F3"/>
            <w:noWrap/>
            <w:vAlign w:val="center"/>
            <w:hideMark/>
          </w:tcPr>
          <w:p w14:paraId="0B00CCF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w:t>
            </w:r>
          </w:p>
        </w:tc>
      </w:tr>
      <w:tr w:rsidR="00F34FA1" w:rsidRPr="00A47101" w14:paraId="7F3AA93B"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574362E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4F36585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72E7D75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433C5D3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7DD0437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39B9398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Grabovnica</w:t>
            </w:r>
          </w:p>
        </w:tc>
        <w:tc>
          <w:tcPr>
            <w:tcW w:w="337" w:type="pct"/>
            <w:tcBorders>
              <w:top w:val="nil"/>
              <w:left w:val="nil"/>
              <w:bottom w:val="single" w:sz="4" w:space="0" w:color="auto"/>
              <w:right w:val="single" w:sz="4" w:space="0" w:color="auto"/>
            </w:tcBorders>
            <w:shd w:val="clear" w:color="000000" w:fill="FEF9F3"/>
            <w:noWrap/>
            <w:vAlign w:val="center"/>
            <w:hideMark/>
          </w:tcPr>
          <w:p w14:paraId="11E1798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333</w:t>
            </w:r>
          </w:p>
        </w:tc>
        <w:tc>
          <w:tcPr>
            <w:tcW w:w="356" w:type="pct"/>
            <w:tcBorders>
              <w:top w:val="nil"/>
              <w:left w:val="nil"/>
              <w:bottom w:val="single" w:sz="4" w:space="0" w:color="auto"/>
              <w:right w:val="single" w:sz="4" w:space="0" w:color="auto"/>
            </w:tcBorders>
            <w:shd w:val="clear" w:color="000000" w:fill="FEF9F3"/>
            <w:noWrap/>
            <w:vAlign w:val="center"/>
            <w:hideMark/>
          </w:tcPr>
          <w:p w14:paraId="11FF85A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328</w:t>
            </w:r>
          </w:p>
        </w:tc>
        <w:tc>
          <w:tcPr>
            <w:tcW w:w="337" w:type="pct"/>
            <w:tcBorders>
              <w:top w:val="nil"/>
              <w:left w:val="nil"/>
              <w:bottom w:val="single" w:sz="4" w:space="0" w:color="auto"/>
              <w:right w:val="single" w:sz="4" w:space="0" w:color="auto"/>
            </w:tcBorders>
            <w:shd w:val="clear" w:color="000000" w:fill="FEF9F3"/>
            <w:noWrap/>
            <w:vAlign w:val="center"/>
            <w:hideMark/>
          </w:tcPr>
          <w:p w14:paraId="12B6790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115</w:t>
            </w:r>
          </w:p>
        </w:tc>
        <w:tc>
          <w:tcPr>
            <w:tcW w:w="338" w:type="pct"/>
            <w:tcBorders>
              <w:top w:val="nil"/>
              <w:left w:val="nil"/>
              <w:bottom w:val="single" w:sz="4" w:space="0" w:color="auto"/>
              <w:right w:val="single" w:sz="4" w:space="0" w:color="auto"/>
            </w:tcBorders>
            <w:shd w:val="clear" w:color="000000" w:fill="FEF9F3"/>
            <w:noWrap/>
            <w:vAlign w:val="center"/>
            <w:hideMark/>
          </w:tcPr>
          <w:p w14:paraId="7D4E184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115</w:t>
            </w:r>
          </w:p>
        </w:tc>
        <w:tc>
          <w:tcPr>
            <w:tcW w:w="337" w:type="pct"/>
            <w:tcBorders>
              <w:top w:val="nil"/>
              <w:left w:val="nil"/>
              <w:bottom w:val="single" w:sz="4" w:space="0" w:color="auto"/>
              <w:right w:val="single" w:sz="4" w:space="0" w:color="auto"/>
            </w:tcBorders>
            <w:shd w:val="clear" w:color="000000" w:fill="FEF9F3"/>
            <w:noWrap/>
            <w:vAlign w:val="center"/>
            <w:hideMark/>
          </w:tcPr>
          <w:p w14:paraId="3807072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201</w:t>
            </w:r>
          </w:p>
        </w:tc>
        <w:tc>
          <w:tcPr>
            <w:tcW w:w="359" w:type="pct"/>
            <w:tcBorders>
              <w:top w:val="nil"/>
              <w:left w:val="nil"/>
              <w:bottom w:val="single" w:sz="4" w:space="0" w:color="auto"/>
              <w:right w:val="single" w:sz="4" w:space="0" w:color="auto"/>
            </w:tcBorders>
            <w:shd w:val="clear" w:color="000000" w:fill="FEF9F3"/>
            <w:noWrap/>
            <w:vAlign w:val="center"/>
            <w:hideMark/>
          </w:tcPr>
          <w:p w14:paraId="00A9700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175</w:t>
            </w:r>
          </w:p>
        </w:tc>
      </w:tr>
      <w:tr w:rsidR="00F34FA1" w:rsidRPr="00A47101" w14:paraId="48191E65"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087B389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7A36DD7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25DBB5B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78D6F50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6983460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6C21E91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Komuševac</w:t>
            </w:r>
          </w:p>
        </w:tc>
        <w:tc>
          <w:tcPr>
            <w:tcW w:w="337" w:type="pct"/>
            <w:tcBorders>
              <w:top w:val="nil"/>
              <w:left w:val="nil"/>
              <w:bottom w:val="single" w:sz="4" w:space="0" w:color="auto"/>
              <w:right w:val="single" w:sz="4" w:space="0" w:color="auto"/>
            </w:tcBorders>
            <w:shd w:val="clear" w:color="000000" w:fill="FEF9F3"/>
            <w:noWrap/>
            <w:vAlign w:val="center"/>
            <w:hideMark/>
          </w:tcPr>
          <w:p w14:paraId="6BF7BE7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167</w:t>
            </w:r>
          </w:p>
        </w:tc>
        <w:tc>
          <w:tcPr>
            <w:tcW w:w="356" w:type="pct"/>
            <w:tcBorders>
              <w:top w:val="nil"/>
              <w:left w:val="nil"/>
              <w:bottom w:val="single" w:sz="4" w:space="0" w:color="auto"/>
              <w:right w:val="single" w:sz="4" w:space="0" w:color="auto"/>
            </w:tcBorders>
            <w:shd w:val="clear" w:color="000000" w:fill="FEF9F3"/>
            <w:noWrap/>
            <w:vAlign w:val="center"/>
            <w:hideMark/>
          </w:tcPr>
          <w:p w14:paraId="1A52D48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166</w:t>
            </w:r>
          </w:p>
        </w:tc>
        <w:tc>
          <w:tcPr>
            <w:tcW w:w="337" w:type="pct"/>
            <w:tcBorders>
              <w:top w:val="nil"/>
              <w:left w:val="nil"/>
              <w:bottom w:val="single" w:sz="4" w:space="0" w:color="auto"/>
              <w:right w:val="single" w:sz="4" w:space="0" w:color="auto"/>
            </w:tcBorders>
            <w:shd w:val="clear" w:color="000000" w:fill="FEF9F3"/>
            <w:noWrap/>
            <w:vAlign w:val="center"/>
            <w:hideMark/>
          </w:tcPr>
          <w:p w14:paraId="76B08EF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55</w:t>
            </w:r>
          </w:p>
        </w:tc>
        <w:tc>
          <w:tcPr>
            <w:tcW w:w="338" w:type="pct"/>
            <w:tcBorders>
              <w:top w:val="nil"/>
              <w:left w:val="nil"/>
              <w:bottom w:val="single" w:sz="4" w:space="0" w:color="auto"/>
              <w:right w:val="single" w:sz="4" w:space="0" w:color="auto"/>
            </w:tcBorders>
            <w:shd w:val="clear" w:color="000000" w:fill="FEF9F3"/>
            <w:noWrap/>
            <w:vAlign w:val="center"/>
            <w:hideMark/>
          </w:tcPr>
          <w:p w14:paraId="6E699BF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54</w:t>
            </w:r>
          </w:p>
        </w:tc>
        <w:tc>
          <w:tcPr>
            <w:tcW w:w="337" w:type="pct"/>
            <w:tcBorders>
              <w:top w:val="nil"/>
              <w:left w:val="nil"/>
              <w:bottom w:val="single" w:sz="4" w:space="0" w:color="auto"/>
              <w:right w:val="single" w:sz="4" w:space="0" w:color="auto"/>
            </w:tcBorders>
            <w:shd w:val="clear" w:color="000000" w:fill="FEF9F3"/>
            <w:noWrap/>
            <w:vAlign w:val="center"/>
            <w:hideMark/>
          </w:tcPr>
          <w:p w14:paraId="6490D42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83</w:t>
            </w:r>
          </w:p>
        </w:tc>
        <w:tc>
          <w:tcPr>
            <w:tcW w:w="359" w:type="pct"/>
            <w:tcBorders>
              <w:top w:val="nil"/>
              <w:left w:val="nil"/>
              <w:bottom w:val="single" w:sz="4" w:space="0" w:color="auto"/>
              <w:right w:val="single" w:sz="4" w:space="0" w:color="auto"/>
            </w:tcBorders>
            <w:shd w:val="clear" w:color="000000" w:fill="FEF9F3"/>
            <w:noWrap/>
            <w:vAlign w:val="center"/>
            <w:hideMark/>
          </w:tcPr>
          <w:p w14:paraId="2327C76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82</w:t>
            </w:r>
          </w:p>
        </w:tc>
      </w:tr>
      <w:tr w:rsidR="00F34FA1" w:rsidRPr="00A47101" w14:paraId="1732D161"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06AFE51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24F408A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40FDE1F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66D18F2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106D924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56916FB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Marčani</w:t>
            </w:r>
          </w:p>
        </w:tc>
        <w:tc>
          <w:tcPr>
            <w:tcW w:w="337" w:type="pct"/>
            <w:tcBorders>
              <w:top w:val="nil"/>
              <w:left w:val="nil"/>
              <w:bottom w:val="single" w:sz="4" w:space="0" w:color="auto"/>
              <w:right w:val="single" w:sz="4" w:space="0" w:color="auto"/>
            </w:tcBorders>
            <w:shd w:val="clear" w:color="000000" w:fill="FEF9F3"/>
            <w:noWrap/>
            <w:vAlign w:val="center"/>
            <w:hideMark/>
          </w:tcPr>
          <w:p w14:paraId="24782CC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87</w:t>
            </w:r>
          </w:p>
        </w:tc>
        <w:tc>
          <w:tcPr>
            <w:tcW w:w="356" w:type="pct"/>
            <w:tcBorders>
              <w:top w:val="nil"/>
              <w:left w:val="nil"/>
              <w:bottom w:val="single" w:sz="4" w:space="0" w:color="auto"/>
              <w:right w:val="single" w:sz="4" w:space="0" w:color="auto"/>
            </w:tcBorders>
            <w:shd w:val="clear" w:color="000000" w:fill="FEF9F3"/>
            <w:noWrap/>
            <w:vAlign w:val="center"/>
            <w:hideMark/>
          </w:tcPr>
          <w:p w14:paraId="315AB1F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87</w:t>
            </w:r>
          </w:p>
        </w:tc>
        <w:tc>
          <w:tcPr>
            <w:tcW w:w="337" w:type="pct"/>
            <w:tcBorders>
              <w:top w:val="nil"/>
              <w:left w:val="nil"/>
              <w:bottom w:val="single" w:sz="4" w:space="0" w:color="auto"/>
              <w:right w:val="single" w:sz="4" w:space="0" w:color="auto"/>
            </w:tcBorders>
            <w:shd w:val="clear" w:color="000000" w:fill="FEF9F3"/>
            <w:noWrap/>
            <w:vAlign w:val="center"/>
            <w:hideMark/>
          </w:tcPr>
          <w:p w14:paraId="7F69811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34</w:t>
            </w:r>
          </w:p>
        </w:tc>
        <w:tc>
          <w:tcPr>
            <w:tcW w:w="338" w:type="pct"/>
            <w:tcBorders>
              <w:top w:val="nil"/>
              <w:left w:val="nil"/>
              <w:bottom w:val="single" w:sz="4" w:space="0" w:color="auto"/>
              <w:right w:val="single" w:sz="4" w:space="0" w:color="auto"/>
            </w:tcBorders>
            <w:shd w:val="clear" w:color="000000" w:fill="FEF9F3"/>
            <w:noWrap/>
            <w:vAlign w:val="center"/>
            <w:hideMark/>
          </w:tcPr>
          <w:p w14:paraId="0D89D940"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34</w:t>
            </w:r>
          </w:p>
        </w:tc>
        <w:tc>
          <w:tcPr>
            <w:tcW w:w="337" w:type="pct"/>
            <w:tcBorders>
              <w:top w:val="nil"/>
              <w:left w:val="nil"/>
              <w:bottom w:val="single" w:sz="4" w:space="0" w:color="auto"/>
              <w:right w:val="single" w:sz="4" w:space="0" w:color="auto"/>
            </w:tcBorders>
            <w:shd w:val="clear" w:color="000000" w:fill="FEF9F3"/>
            <w:noWrap/>
            <w:vAlign w:val="center"/>
            <w:hideMark/>
          </w:tcPr>
          <w:p w14:paraId="7C601ED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133</w:t>
            </w:r>
          </w:p>
        </w:tc>
        <w:tc>
          <w:tcPr>
            <w:tcW w:w="359" w:type="pct"/>
            <w:tcBorders>
              <w:top w:val="nil"/>
              <w:left w:val="nil"/>
              <w:bottom w:val="single" w:sz="4" w:space="0" w:color="auto"/>
              <w:right w:val="single" w:sz="4" w:space="0" w:color="auto"/>
            </w:tcBorders>
            <w:shd w:val="clear" w:color="000000" w:fill="FEF9F3"/>
            <w:noWrap/>
            <w:vAlign w:val="center"/>
            <w:hideMark/>
          </w:tcPr>
          <w:p w14:paraId="0E8B75C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55</w:t>
            </w:r>
          </w:p>
        </w:tc>
      </w:tr>
      <w:tr w:rsidR="00F34FA1" w:rsidRPr="00A47101" w14:paraId="104D721B"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397278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28D4C6E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05DF69B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66E7EE4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6AAD986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20BC632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Martinac</w:t>
            </w:r>
          </w:p>
        </w:tc>
        <w:tc>
          <w:tcPr>
            <w:tcW w:w="337" w:type="pct"/>
            <w:tcBorders>
              <w:top w:val="nil"/>
              <w:left w:val="nil"/>
              <w:bottom w:val="single" w:sz="4" w:space="0" w:color="auto"/>
              <w:right w:val="single" w:sz="4" w:space="0" w:color="auto"/>
            </w:tcBorders>
            <w:shd w:val="clear" w:color="000000" w:fill="FEF9F3"/>
            <w:noWrap/>
            <w:vAlign w:val="center"/>
            <w:hideMark/>
          </w:tcPr>
          <w:p w14:paraId="763406A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53</w:t>
            </w:r>
          </w:p>
        </w:tc>
        <w:tc>
          <w:tcPr>
            <w:tcW w:w="356" w:type="pct"/>
            <w:tcBorders>
              <w:top w:val="nil"/>
              <w:left w:val="nil"/>
              <w:bottom w:val="single" w:sz="4" w:space="0" w:color="auto"/>
              <w:right w:val="single" w:sz="4" w:space="0" w:color="auto"/>
            </w:tcBorders>
            <w:shd w:val="clear" w:color="000000" w:fill="FEF9F3"/>
            <w:noWrap/>
            <w:vAlign w:val="center"/>
            <w:hideMark/>
          </w:tcPr>
          <w:p w14:paraId="44EF7BA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53</w:t>
            </w:r>
          </w:p>
        </w:tc>
        <w:tc>
          <w:tcPr>
            <w:tcW w:w="337" w:type="pct"/>
            <w:tcBorders>
              <w:top w:val="nil"/>
              <w:left w:val="nil"/>
              <w:bottom w:val="single" w:sz="4" w:space="0" w:color="auto"/>
              <w:right w:val="single" w:sz="4" w:space="0" w:color="auto"/>
            </w:tcBorders>
            <w:shd w:val="clear" w:color="000000" w:fill="FEF9F3"/>
            <w:noWrap/>
            <w:vAlign w:val="center"/>
            <w:hideMark/>
          </w:tcPr>
          <w:p w14:paraId="3267607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21</w:t>
            </w:r>
          </w:p>
        </w:tc>
        <w:tc>
          <w:tcPr>
            <w:tcW w:w="338" w:type="pct"/>
            <w:tcBorders>
              <w:top w:val="nil"/>
              <w:left w:val="nil"/>
              <w:bottom w:val="single" w:sz="4" w:space="0" w:color="auto"/>
              <w:right w:val="single" w:sz="4" w:space="0" w:color="auto"/>
            </w:tcBorders>
            <w:shd w:val="clear" w:color="000000" w:fill="FEF9F3"/>
            <w:noWrap/>
            <w:vAlign w:val="center"/>
            <w:hideMark/>
          </w:tcPr>
          <w:p w14:paraId="42EC111D"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21</w:t>
            </w:r>
          </w:p>
        </w:tc>
        <w:tc>
          <w:tcPr>
            <w:tcW w:w="337" w:type="pct"/>
            <w:tcBorders>
              <w:top w:val="nil"/>
              <w:left w:val="nil"/>
              <w:bottom w:val="single" w:sz="4" w:space="0" w:color="auto"/>
              <w:right w:val="single" w:sz="4" w:space="0" w:color="auto"/>
            </w:tcBorders>
            <w:shd w:val="clear" w:color="000000" w:fill="FEF9F3"/>
            <w:noWrap/>
            <w:vAlign w:val="center"/>
            <w:hideMark/>
          </w:tcPr>
          <w:p w14:paraId="7559709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60</w:t>
            </w:r>
          </w:p>
        </w:tc>
        <w:tc>
          <w:tcPr>
            <w:tcW w:w="359" w:type="pct"/>
            <w:tcBorders>
              <w:top w:val="nil"/>
              <w:left w:val="nil"/>
              <w:bottom w:val="single" w:sz="4" w:space="0" w:color="auto"/>
              <w:right w:val="single" w:sz="4" w:space="0" w:color="auto"/>
            </w:tcBorders>
            <w:shd w:val="clear" w:color="000000" w:fill="FEF9F3"/>
            <w:noWrap/>
            <w:vAlign w:val="center"/>
            <w:hideMark/>
          </w:tcPr>
          <w:p w14:paraId="0341D9C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54</w:t>
            </w:r>
          </w:p>
        </w:tc>
      </w:tr>
      <w:tr w:rsidR="00F34FA1" w:rsidRPr="00A47101" w14:paraId="16526B9D"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061F271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742C61F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65B655A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1F00F8A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03500AB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30B7E57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Milaševac</w:t>
            </w:r>
          </w:p>
        </w:tc>
        <w:tc>
          <w:tcPr>
            <w:tcW w:w="337" w:type="pct"/>
            <w:tcBorders>
              <w:top w:val="nil"/>
              <w:left w:val="nil"/>
              <w:bottom w:val="single" w:sz="4" w:space="0" w:color="auto"/>
              <w:right w:val="single" w:sz="4" w:space="0" w:color="auto"/>
            </w:tcBorders>
            <w:shd w:val="clear" w:color="000000" w:fill="FEF9F3"/>
            <w:noWrap/>
            <w:vAlign w:val="center"/>
            <w:hideMark/>
          </w:tcPr>
          <w:p w14:paraId="19EB2861"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141</w:t>
            </w:r>
          </w:p>
        </w:tc>
        <w:tc>
          <w:tcPr>
            <w:tcW w:w="356" w:type="pct"/>
            <w:tcBorders>
              <w:top w:val="nil"/>
              <w:left w:val="nil"/>
              <w:bottom w:val="single" w:sz="4" w:space="0" w:color="auto"/>
              <w:right w:val="single" w:sz="4" w:space="0" w:color="auto"/>
            </w:tcBorders>
            <w:shd w:val="clear" w:color="000000" w:fill="FEF9F3"/>
            <w:noWrap/>
            <w:vAlign w:val="center"/>
            <w:hideMark/>
          </w:tcPr>
          <w:p w14:paraId="6D78DE6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139</w:t>
            </w:r>
          </w:p>
        </w:tc>
        <w:tc>
          <w:tcPr>
            <w:tcW w:w="337" w:type="pct"/>
            <w:tcBorders>
              <w:top w:val="nil"/>
              <w:left w:val="nil"/>
              <w:bottom w:val="single" w:sz="4" w:space="0" w:color="auto"/>
              <w:right w:val="single" w:sz="4" w:space="0" w:color="auto"/>
            </w:tcBorders>
            <w:shd w:val="clear" w:color="000000" w:fill="FEF9F3"/>
            <w:noWrap/>
            <w:vAlign w:val="center"/>
            <w:hideMark/>
          </w:tcPr>
          <w:p w14:paraId="50F965C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53</w:t>
            </w:r>
          </w:p>
        </w:tc>
        <w:tc>
          <w:tcPr>
            <w:tcW w:w="338" w:type="pct"/>
            <w:tcBorders>
              <w:top w:val="nil"/>
              <w:left w:val="nil"/>
              <w:bottom w:val="single" w:sz="4" w:space="0" w:color="auto"/>
              <w:right w:val="single" w:sz="4" w:space="0" w:color="auto"/>
            </w:tcBorders>
            <w:shd w:val="clear" w:color="000000" w:fill="FEF9F3"/>
            <w:noWrap/>
            <w:vAlign w:val="center"/>
            <w:hideMark/>
          </w:tcPr>
          <w:p w14:paraId="0AC2FC2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52</w:t>
            </w:r>
          </w:p>
        </w:tc>
        <w:tc>
          <w:tcPr>
            <w:tcW w:w="337" w:type="pct"/>
            <w:tcBorders>
              <w:top w:val="nil"/>
              <w:left w:val="nil"/>
              <w:bottom w:val="single" w:sz="4" w:space="0" w:color="auto"/>
              <w:right w:val="single" w:sz="4" w:space="0" w:color="auto"/>
            </w:tcBorders>
            <w:shd w:val="clear" w:color="000000" w:fill="FEF9F3"/>
            <w:noWrap/>
            <w:vAlign w:val="center"/>
            <w:hideMark/>
          </w:tcPr>
          <w:p w14:paraId="754F609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87</w:t>
            </w:r>
          </w:p>
        </w:tc>
        <w:tc>
          <w:tcPr>
            <w:tcW w:w="359" w:type="pct"/>
            <w:tcBorders>
              <w:top w:val="nil"/>
              <w:left w:val="nil"/>
              <w:bottom w:val="single" w:sz="4" w:space="0" w:color="auto"/>
              <w:right w:val="single" w:sz="4" w:space="0" w:color="auto"/>
            </w:tcBorders>
            <w:shd w:val="clear" w:color="000000" w:fill="FEF9F3"/>
            <w:noWrap/>
            <w:vAlign w:val="center"/>
            <w:hideMark/>
          </w:tcPr>
          <w:p w14:paraId="0139828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86</w:t>
            </w:r>
          </w:p>
        </w:tc>
      </w:tr>
      <w:tr w:rsidR="00F34FA1" w:rsidRPr="00A47101" w14:paraId="3E8AEB21"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72F71A5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0CBA325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5E2A14C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0F6C536A"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49C8CEA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37AD42B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Novo Selo</w:t>
            </w:r>
          </w:p>
        </w:tc>
        <w:tc>
          <w:tcPr>
            <w:tcW w:w="337" w:type="pct"/>
            <w:tcBorders>
              <w:top w:val="nil"/>
              <w:left w:val="nil"/>
              <w:bottom w:val="single" w:sz="4" w:space="0" w:color="auto"/>
              <w:right w:val="single" w:sz="4" w:space="0" w:color="auto"/>
            </w:tcBorders>
            <w:shd w:val="clear" w:color="000000" w:fill="FEF9F3"/>
            <w:noWrap/>
            <w:vAlign w:val="center"/>
            <w:hideMark/>
          </w:tcPr>
          <w:p w14:paraId="0CE498E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47</w:t>
            </w:r>
          </w:p>
        </w:tc>
        <w:tc>
          <w:tcPr>
            <w:tcW w:w="356" w:type="pct"/>
            <w:tcBorders>
              <w:top w:val="nil"/>
              <w:left w:val="nil"/>
              <w:bottom w:val="single" w:sz="4" w:space="0" w:color="auto"/>
              <w:right w:val="single" w:sz="4" w:space="0" w:color="auto"/>
            </w:tcBorders>
            <w:shd w:val="clear" w:color="000000" w:fill="FEF9F3"/>
            <w:noWrap/>
            <w:vAlign w:val="center"/>
            <w:hideMark/>
          </w:tcPr>
          <w:p w14:paraId="38CBBC60"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47</w:t>
            </w:r>
          </w:p>
        </w:tc>
        <w:tc>
          <w:tcPr>
            <w:tcW w:w="337" w:type="pct"/>
            <w:tcBorders>
              <w:top w:val="nil"/>
              <w:left w:val="nil"/>
              <w:bottom w:val="single" w:sz="4" w:space="0" w:color="auto"/>
              <w:right w:val="single" w:sz="4" w:space="0" w:color="auto"/>
            </w:tcBorders>
            <w:shd w:val="clear" w:color="000000" w:fill="FEF9F3"/>
            <w:noWrap/>
            <w:vAlign w:val="center"/>
            <w:hideMark/>
          </w:tcPr>
          <w:p w14:paraId="7B06878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w:t>
            </w:r>
          </w:p>
        </w:tc>
        <w:tc>
          <w:tcPr>
            <w:tcW w:w="338" w:type="pct"/>
            <w:tcBorders>
              <w:top w:val="nil"/>
              <w:left w:val="nil"/>
              <w:bottom w:val="single" w:sz="4" w:space="0" w:color="auto"/>
              <w:right w:val="single" w:sz="4" w:space="0" w:color="auto"/>
            </w:tcBorders>
            <w:shd w:val="clear" w:color="000000" w:fill="FEF9F3"/>
            <w:noWrap/>
            <w:vAlign w:val="center"/>
            <w:hideMark/>
          </w:tcPr>
          <w:p w14:paraId="4489A83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w:t>
            </w:r>
          </w:p>
        </w:tc>
        <w:tc>
          <w:tcPr>
            <w:tcW w:w="337" w:type="pct"/>
            <w:tcBorders>
              <w:top w:val="nil"/>
              <w:left w:val="nil"/>
              <w:bottom w:val="single" w:sz="4" w:space="0" w:color="auto"/>
              <w:right w:val="single" w:sz="4" w:space="0" w:color="auto"/>
            </w:tcBorders>
            <w:shd w:val="clear" w:color="000000" w:fill="FEF9F3"/>
            <w:noWrap/>
            <w:vAlign w:val="center"/>
            <w:hideMark/>
          </w:tcPr>
          <w:p w14:paraId="7007617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40</w:t>
            </w:r>
          </w:p>
        </w:tc>
        <w:tc>
          <w:tcPr>
            <w:tcW w:w="359" w:type="pct"/>
            <w:tcBorders>
              <w:top w:val="nil"/>
              <w:left w:val="nil"/>
              <w:bottom w:val="single" w:sz="4" w:space="0" w:color="auto"/>
              <w:right w:val="single" w:sz="4" w:space="0" w:color="auto"/>
            </w:tcBorders>
            <w:shd w:val="clear" w:color="000000" w:fill="FEF9F3"/>
            <w:noWrap/>
            <w:vAlign w:val="center"/>
            <w:hideMark/>
          </w:tcPr>
          <w:p w14:paraId="66329BA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40</w:t>
            </w:r>
          </w:p>
        </w:tc>
      </w:tr>
      <w:tr w:rsidR="00F34FA1" w:rsidRPr="00A47101" w14:paraId="514CF9DC"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726B1C1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lastRenderedPageBreak/>
              <w:t> </w:t>
            </w:r>
          </w:p>
        </w:tc>
        <w:tc>
          <w:tcPr>
            <w:tcW w:w="532" w:type="pct"/>
            <w:tcBorders>
              <w:top w:val="nil"/>
              <w:left w:val="nil"/>
              <w:bottom w:val="single" w:sz="4" w:space="0" w:color="auto"/>
              <w:right w:val="single" w:sz="4" w:space="0" w:color="auto"/>
            </w:tcBorders>
            <w:shd w:val="clear" w:color="auto" w:fill="auto"/>
            <w:noWrap/>
            <w:vAlign w:val="center"/>
            <w:hideMark/>
          </w:tcPr>
          <w:p w14:paraId="1220922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069434F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7EBFD9AA"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210E3FFA"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3AB91EF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Općevac</w:t>
            </w:r>
          </w:p>
        </w:tc>
        <w:tc>
          <w:tcPr>
            <w:tcW w:w="337" w:type="pct"/>
            <w:tcBorders>
              <w:top w:val="nil"/>
              <w:left w:val="nil"/>
              <w:bottom w:val="single" w:sz="4" w:space="0" w:color="auto"/>
              <w:right w:val="single" w:sz="4" w:space="0" w:color="auto"/>
            </w:tcBorders>
            <w:shd w:val="clear" w:color="000000" w:fill="FEF9F3"/>
            <w:noWrap/>
            <w:vAlign w:val="center"/>
            <w:hideMark/>
          </w:tcPr>
          <w:p w14:paraId="6AE64FC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92</w:t>
            </w:r>
          </w:p>
        </w:tc>
        <w:tc>
          <w:tcPr>
            <w:tcW w:w="356" w:type="pct"/>
            <w:tcBorders>
              <w:top w:val="nil"/>
              <w:left w:val="nil"/>
              <w:bottom w:val="single" w:sz="4" w:space="0" w:color="auto"/>
              <w:right w:val="single" w:sz="4" w:space="0" w:color="auto"/>
            </w:tcBorders>
            <w:shd w:val="clear" w:color="000000" w:fill="FEF9F3"/>
            <w:noWrap/>
            <w:vAlign w:val="center"/>
            <w:hideMark/>
          </w:tcPr>
          <w:p w14:paraId="208EB7B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92</w:t>
            </w:r>
          </w:p>
        </w:tc>
        <w:tc>
          <w:tcPr>
            <w:tcW w:w="337" w:type="pct"/>
            <w:tcBorders>
              <w:top w:val="nil"/>
              <w:left w:val="nil"/>
              <w:bottom w:val="single" w:sz="4" w:space="0" w:color="auto"/>
              <w:right w:val="single" w:sz="4" w:space="0" w:color="auto"/>
            </w:tcBorders>
            <w:shd w:val="clear" w:color="000000" w:fill="FEF9F3"/>
            <w:noWrap/>
            <w:vAlign w:val="center"/>
            <w:hideMark/>
          </w:tcPr>
          <w:p w14:paraId="1E2BCE0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38</w:t>
            </w:r>
          </w:p>
        </w:tc>
        <w:tc>
          <w:tcPr>
            <w:tcW w:w="338" w:type="pct"/>
            <w:tcBorders>
              <w:top w:val="nil"/>
              <w:left w:val="nil"/>
              <w:bottom w:val="single" w:sz="4" w:space="0" w:color="auto"/>
              <w:right w:val="single" w:sz="4" w:space="0" w:color="auto"/>
            </w:tcBorders>
            <w:shd w:val="clear" w:color="000000" w:fill="FEF9F3"/>
            <w:noWrap/>
            <w:vAlign w:val="center"/>
            <w:hideMark/>
          </w:tcPr>
          <w:p w14:paraId="118B28B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38</w:t>
            </w:r>
          </w:p>
        </w:tc>
        <w:tc>
          <w:tcPr>
            <w:tcW w:w="337" w:type="pct"/>
            <w:tcBorders>
              <w:top w:val="nil"/>
              <w:left w:val="nil"/>
              <w:bottom w:val="single" w:sz="4" w:space="0" w:color="auto"/>
              <w:right w:val="single" w:sz="4" w:space="0" w:color="auto"/>
            </w:tcBorders>
            <w:shd w:val="clear" w:color="000000" w:fill="FEF9F3"/>
            <w:noWrap/>
            <w:vAlign w:val="center"/>
            <w:hideMark/>
          </w:tcPr>
          <w:p w14:paraId="22A52C2D"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60</w:t>
            </w:r>
          </w:p>
        </w:tc>
        <w:tc>
          <w:tcPr>
            <w:tcW w:w="359" w:type="pct"/>
            <w:tcBorders>
              <w:top w:val="nil"/>
              <w:left w:val="nil"/>
              <w:bottom w:val="single" w:sz="4" w:space="0" w:color="auto"/>
              <w:right w:val="single" w:sz="4" w:space="0" w:color="auto"/>
            </w:tcBorders>
            <w:shd w:val="clear" w:color="000000" w:fill="FEF9F3"/>
            <w:noWrap/>
            <w:vAlign w:val="center"/>
            <w:hideMark/>
          </w:tcPr>
          <w:p w14:paraId="359C895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57</w:t>
            </w:r>
          </w:p>
        </w:tc>
      </w:tr>
      <w:tr w:rsidR="00F34FA1" w:rsidRPr="00A47101" w14:paraId="5C3570F9"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11A5C6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3B58332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41AE9D6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62D8800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26B3AA8A"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55A2337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Palančani</w:t>
            </w:r>
          </w:p>
        </w:tc>
        <w:tc>
          <w:tcPr>
            <w:tcW w:w="337" w:type="pct"/>
            <w:tcBorders>
              <w:top w:val="nil"/>
              <w:left w:val="nil"/>
              <w:bottom w:val="single" w:sz="4" w:space="0" w:color="auto"/>
              <w:right w:val="single" w:sz="4" w:space="0" w:color="auto"/>
            </w:tcBorders>
            <w:shd w:val="clear" w:color="000000" w:fill="FEF9F3"/>
            <w:noWrap/>
            <w:vAlign w:val="center"/>
            <w:hideMark/>
          </w:tcPr>
          <w:p w14:paraId="4A9E4DED"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177</w:t>
            </w:r>
          </w:p>
        </w:tc>
        <w:tc>
          <w:tcPr>
            <w:tcW w:w="356" w:type="pct"/>
            <w:tcBorders>
              <w:top w:val="nil"/>
              <w:left w:val="nil"/>
              <w:bottom w:val="single" w:sz="4" w:space="0" w:color="auto"/>
              <w:right w:val="single" w:sz="4" w:space="0" w:color="auto"/>
            </w:tcBorders>
            <w:shd w:val="clear" w:color="000000" w:fill="FEF9F3"/>
            <w:noWrap/>
            <w:vAlign w:val="center"/>
            <w:hideMark/>
          </w:tcPr>
          <w:p w14:paraId="36205F2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171</w:t>
            </w:r>
          </w:p>
        </w:tc>
        <w:tc>
          <w:tcPr>
            <w:tcW w:w="337" w:type="pct"/>
            <w:tcBorders>
              <w:top w:val="nil"/>
              <w:left w:val="nil"/>
              <w:bottom w:val="single" w:sz="4" w:space="0" w:color="auto"/>
              <w:right w:val="single" w:sz="4" w:space="0" w:color="auto"/>
            </w:tcBorders>
            <w:shd w:val="clear" w:color="000000" w:fill="FEF9F3"/>
            <w:noWrap/>
            <w:vAlign w:val="center"/>
            <w:hideMark/>
          </w:tcPr>
          <w:p w14:paraId="12F038A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58</w:t>
            </w:r>
          </w:p>
        </w:tc>
        <w:tc>
          <w:tcPr>
            <w:tcW w:w="338" w:type="pct"/>
            <w:tcBorders>
              <w:top w:val="nil"/>
              <w:left w:val="nil"/>
              <w:bottom w:val="single" w:sz="4" w:space="0" w:color="auto"/>
              <w:right w:val="single" w:sz="4" w:space="0" w:color="auto"/>
            </w:tcBorders>
            <w:shd w:val="clear" w:color="000000" w:fill="FEF9F3"/>
            <w:noWrap/>
            <w:vAlign w:val="center"/>
            <w:hideMark/>
          </w:tcPr>
          <w:p w14:paraId="24B97F4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58</w:t>
            </w:r>
          </w:p>
        </w:tc>
        <w:tc>
          <w:tcPr>
            <w:tcW w:w="337" w:type="pct"/>
            <w:tcBorders>
              <w:top w:val="nil"/>
              <w:left w:val="nil"/>
              <w:bottom w:val="single" w:sz="4" w:space="0" w:color="auto"/>
              <w:right w:val="single" w:sz="4" w:space="0" w:color="auto"/>
            </w:tcBorders>
            <w:shd w:val="clear" w:color="000000" w:fill="FEF9F3"/>
            <w:noWrap/>
            <w:vAlign w:val="center"/>
            <w:hideMark/>
          </w:tcPr>
          <w:p w14:paraId="7B54E49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88</w:t>
            </w:r>
          </w:p>
        </w:tc>
        <w:tc>
          <w:tcPr>
            <w:tcW w:w="359" w:type="pct"/>
            <w:tcBorders>
              <w:top w:val="nil"/>
              <w:left w:val="nil"/>
              <w:bottom w:val="single" w:sz="4" w:space="0" w:color="auto"/>
              <w:right w:val="single" w:sz="4" w:space="0" w:color="auto"/>
            </w:tcBorders>
            <w:shd w:val="clear" w:color="000000" w:fill="FEF9F3"/>
            <w:noWrap/>
            <w:vAlign w:val="center"/>
            <w:hideMark/>
          </w:tcPr>
          <w:p w14:paraId="02D2633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81</w:t>
            </w:r>
          </w:p>
        </w:tc>
      </w:tr>
      <w:tr w:rsidR="00F34FA1" w:rsidRPr="00A47101" w14:paraId="30BE1555"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093BF68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5C6E2D8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09D577A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5D5AF7F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05E7731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1B37AB6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Pavličani</w:t>
            </w:r>
          </w:p>
        </w:tc>
        <w:tc>
          <w:tcPr>
            <w:tcW w:w="337" w:type="pct"/>
            <w:tcBorders>
              <w:top w:val="nil"/>
              <w:left w:val="nil"/>
              <w:bottom w:val="single" w:sz="4" w:space="0" w:color="auto"/>
              <w:right w:val="single" w:sz="4" w:space="0" w:color="auto"/>
            </w:tcBorders>
            <w:shd w:val="clear" w:color="000000" w:fill="FEF9F3"/>
            <w:noWrap/>
            <w:vAlign w:val="center"/>
            <w:hideMark/>
          </w:tcPr>
          <w:p w14:paraId="41B6502D"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75</w:t>
            </w:r>
          </w:p>
        </w:tc>
        <w:tc>
          <w:tcPr>
            <w:tcW w:w="356" w:type="pct"/>
            <w:tcBorders>
              <w:top w:val="nil"/>
              <w:left w:val="nil"/>
              <w:bottom w:val="single" w:sz="4" w:space="0" w:color="auto"/>
              <w:right w:val="single" w:sz="4" w:space="0" w:color="auto"/>
            </w:tcBorders>
            <w:shd w:val="clear" w:color="000000" w:fill="FEF9F3"/>
            <w:noWrap/>
            <w:vAlign w:val="center"/>
            <w:hideMark/>
          </w:tcPr>
          <w:p w14:paraId="0A2EA11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75</w:t>
            </w:r>
          </w:p>
        </w:tc>
        <w:tc>
          <w:tcPr>
            <w:tcW w:w="337" w:type="pct"/>
            <w:tcBorders>
              <w:top w:val="nil"/>
              <w:left w:val="nil"/>
              <w:bottom w:val="single" w:sz="4" w:space="0" w:color="auto"/>
              <w:right w:val="single" w:sz="4" w:space="0" w:color="auto"/>
            </w:tcBorders>
            <w:shd w:val="clear" w:color="000000" w:fill="FEF9F3"/>
            <w:noWrap/>
            <w:vAlign w:val="center"/>
            <w:hideMark/>
          </w:tcPr>
          <w:p w14:paraId="39E5F76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27</w:t>
            </w:r>
          </w:p>
        </w:tc>
        <w:tc>
          <w:tcPr>
            <w:tcW w:w="338" w:type="pct"/>
            <w:tcBorders>
              <w:top w:val="nil"/>
              <w:left w:val="nil"/>
              <w:bottom w:val="single" w:sz="4" w:space="0" w:color="auto"/>
              <w:right w:val="single" w:sz="4" w:space="0" w:color="auto"/>
            </w:tcBorders>
            <w:shd w:val="clear" w:color="000000" w:fill="FEF9F3"/>
            <w:noWrap/>
            <w:vAlign w:val="center"/>
            <w:hideMark/>
          </w:tcPr>
          <w:p w14:paraId="4650BEF3"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27</w:t>
            </w:r>
          </w:p>
        </w:tc>
        <w:tc>
          <w:tcPr>
            <w:tcW w:w="337" w:type="pct"/>
            <w:tcBorders>
              <w:top w:val="nil"/>
              <w:left w:val="nil"/>
              <w:bottom w:val="single" w:sz="4" w:space="0" w:color="auto"/>
              <w:right w:val="single" w:sz="4" w:space="0" w:color="auto"/>
            </w:tcBorders>
            <w:shd w:val="clear" w:color="000000" w:fill="FEF9F3"/>
            <w:noWrap/>
            <w:vAlign w:val="center"/>
            <w:hideMark/>
          </w:tcPr>
          <w:p w14:paraId="22BA414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54</w:t>
            </w:r>
          </w:p>
        </w:tc>
        <w:tc>
          <w:tcPr>
            <w:tcW w:w="359" w:type="pct"/>
            <w:tcBorders>
              <w:top w:val="nil"/>
              <w:left w:val="nil"/>
              <w:bottom w:val="single" w:sz="4" w:space="0" w:color="auto"/>
              <w:right w:val="single" w:sz="4" w:space="0" w:color="auto"/>
            </w:tcBorders>
            <w:shd w:val="clear" w:color="000000" w:fill="FEF9F3"/>
            <w:noWrap/>
            <w:vAlign w:val="center"/>
            <w:hideMark/>
          </w:tcPr>
          <w:p w14:paraId="5E6701D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54</w:t>
            </w:r>
          </w:p>
        </w:tc>
      </w:tr>
      <w:tr w:rsidR="00F34FA1" w:rsidRPr="00A47101" w14:paraId="00462901"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0745264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02D99DA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7181C3D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1A4212F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73DDE5F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22CB3D7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Pobjenik</w:t>
            </w:r>
          </w:p>
        </w:tc>
        <w:tc>
          <w:tcPr>
            <w:tcW w:w="337" w:type="pct"/>
            <w:tcBorders>
              <w:top w:val="nil"/>
              <w:left w:val="nil"/>
              <w:bottom w:val="single" w:sz="4" w:space="0" w:color="auto"/>
              <w:right w:val="single" w:sz="4" w:space="0" w:color="auto"/>
            </w:tcBorders>
            <w:shd w:val="clear" w:color="000000" w:fill="FEF9F3"/>
            <w:noWrap/>
            <w:vAlign w:val="center"/>
            <w:hideMark/>
          </w:tcPr>
          <w:p w14:paraId="6A0111A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184</w:t>
            </w:r>
          </w:p>
        </w:tc>
        <w:tc>
          <w:tcPr>
            <w:tcW w:w="356" w:type="pct"/>
            <w:tcBorders>
              <w:top w:val="nil"/>
              <w:left w:val="nil"/>
              <w:bottom w:val="single" w:sz="4" w:space="0" w:color="auto"/>
              <w:right w:val="single" w:sz="4" w:space="0" w:color="auto"/>
            </w:tcBorders>
            <w:shd w:val="clear" w:color="000000" w:fill="FEF9F3"/>
            <w:noWrap/>
            <w:vAlign w:val="center"/>
            <w:hideMark/>
          </w:tcPr>
          <w:p w14:paraId="460F52A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183</w:t>
            </w:r>
          </w:p>
        </w:tc>
        <w:tc>
          <w:tcPr>
            <w:tcW w:w="337" w:type="pct"/>
            <w:tcBorders>
              <w:top w:val="nil"/>
              <w:left w:val="nil"/>
              <w:bottom w:val="single" w:sz="4" w:space="0" w:color="auto"/>
              <w:right w:val="single" w:sz="4" w:space="0" w:color="auto"/>
            </w:tcBorders>
            <w:shd w:val="clear" w:color="000000" w:fill="FEF9F3"/>
            <w:noWrap/>
            <w:vAlign w:val="center"/>
            <w:hideMark/>
          </w:tcPr>
          <w:p w14:paraId="54E32E8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62</w:t>
            </w:r>
          </w:p>
        </w:tc>
        <w:tc>
          <w:tcPr>
            <w:tcW w:w="338" w:type="pct"/>
            <w:tcBorders>
              <w:top w:val="nil"/>
              <w:left w:val="nil"/>
              <w:bottom w:val="single" w:sz="4" w:space="0" w:color="auto"/>
              <w:right w:val="single" w:sz="4" w:space="0" w:color="auto"/>
            </w:tcBorders>
            <w:shd w:val="clear" w:color="000000" w:fill="FEF9F3"/>
            <w:noWrap/>
            <w:vAlign w:val="center"/>
            <w:hideMark/>
          </w:tcPr>
          <w:p w14:paraId="2A7CEB0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62</w:t>
            </w:r>
          </w:p>
        </w:tc>
        <w:tc>
          <w:tcPr>
            <w:tcW w:w="337" w:type="pct"/>
            <w:tcBorders>
              <w:top w:val="nil"/>
              <w:left w:val="nil"/>
              <w:bottom w:val="single" w:sz="4" w:space="0" w:color="auto"/>
              <w:right w:val="single" w:sz="4" w:space="0" w:color="auto"/>
            </w:tcBorders>
            <w:shd w:val="clear" w:color="000000" w:fill="FEF9F3"/>
            <w:noWrap/>
            <w:vAlign w:val="center"/>
            <w:hideMark/>
          </w:tcPr>
          <w:p w14:paraId="15513A4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135</w:t>
            </w:r>
          </w:p>
        </w:tc>
        <w:tc>
          <w:tcPr>
            <w:tcW w:w="359" w:type="pct"/>
            <w:tcBorders>
              <w:top w:val="nil"/>
              <w:left w:val="nil"/>
              <w:bottom w:val="single" w:sz="4" w:space="0" w:color="auto"/>
              <w:right w:val="single" w:sz="4" w:space="0" w:color="auto"/>
            </w:tcBorders>
            <w:shd w:val="clear" w:color="000000" w:fill="FEF9F3"/>
            <w:noWrap/>
            <w:vAlign w:val="center"/>
            <w:hideMark/>
          </w:tcPr>
          <w:p w14:paraId="6836256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135</w:t>
            </w:r>
          </w:p>
        </w:tc>
      </w:tr>
      <w:tr w:rsidR="00F34FA1" w:rsidRPr="00A47101" w14:paraId="1573CAD5"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E9FC88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72DBDF1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780A88F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47353F4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60C94EA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25DB179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Pobrđani</w:t>
            </w:r>
          </w:p>
        </w:tc>
        <w:tc>
          <w:tcPr>
            <w:tcW w:w="337" w:type="pct"/>
            <w:tcBorders>
              <w:top w:val="nil"/>
              <w:left w:val="nil"/>
              <w:bottom w:val="single" w:sz="4" w:space="0" w:color="auto"/>
              <w:right w:val="single" w:sz="4" w:space="0" w:color="auto"/>
            </w:tcBorders>
            <w:shd w:val="clear" w:color="000000" w:fill="FEF9F3"/>
            <w:noWrap/>
            <w:vAlign w:val="center"/>
            <w:hideMark/>
          </w:tcPr>
          <w:p w14:paraId="6123C04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33</w:t>
            </w:r>
          </w:p>
        </w:tc>
        <w:tc>
          <w:tcPr>
            <w:tcW w:w="356" w:type="pct"/>
            <w:tcBorders>
              <w:top w:val="nil"/>
              <w:left w:val="nil"/>
              <w:bottom w:val="single" w:sz="4" w:space="0" w:color="auto"/>
              <w:right w:val="single" w:sz="4" w:space="0" w:color="auto"/>
            </w:tcBorders>
            <w:shd w:val="clear" w:color="000000" w:fill="FEF9F3"/>
            <w:noWrap/>
            <w:vAlign w:val="center"/>
            <w:hideMark/>
          </w:tcPr>
          <w:p w14:paraId="33957E1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33</w:t>
            </w:r>
          </w:p>
        </w:tc>
        <w:tc>
          <w:tcPr>
            <w:tcW w:w="337" w:type="pct"/>
            <w:tcBorders>
              <w:top w:val="nil"/>
              <w:left w:val="nil"/>
              <w:bottom w:val="single" w:sz="4" w:space="0" w:color="auto"/>
              <w:right w:val="single" w:sz="4" w:space="0" w:color="auto"/>
            </w:tcBorders>
            <w:shd w:val="clear" w:color="000000" w:fill="FEF9F3"/>
            <w:noWrap/>
            <w:vAlign w:val="center"/>
            <w:hideMark/>
          </w:tcPr>
          <w:p w14:paraId="0913786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w:t>
            </w:r>
          </w:p>
        </w:tc>
        <w:tc>
          <w:tcPr>
            <w:tcW w:w="338" w:type="pct"/>
            <w:tcBorders>
              <w:top w:val="nil"/>
              <w:left w:val="nil"/>
              <w:bottom w:val="single" w:sz="4" w:space="0" w:color="auto"/>
              <w:right w:val="single" w:sz="4" w:space="0" w:color="auto"/>
            </w:tcBorders>
            <w:shd w:val="clear" w:color="000000" w:fill="FEF9F3"/>
            <w:noWrap/>
            <w:vAlign w:val="center"/>
            <w:hideMark/>
          </w:tcPr>
          <w:p w14:paraId="4AFEA96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w:t>
            </w:r>
          </w:p>
        </w:tc>
        <w:tc>
          <w:tcPr>
            <w:tcW w:w="337" w:type="pct"/>
            <w:tcBorders>
              <w:top w:val="nil"/>
              <w:left w:val="nil"/>
              <w:bottom w:val="single" w:sz="4" w:space="0" w:color="auto"/>
              <w:right w:val="single" w:sz="4" w:space="0" w:color="auto"/>
            </w:tcBorders>
            <w:shd w:val="clear" w:color="000000" w:fill="FEF9F3"/>
            <w:noWrap/>
            <w:vAlign w:val="center"/>
            <w:hideMark/>
          </w:tcPr>
          <w:p w14:paraId="26B6F2F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w:t>
            </w:r>
          </w:p>
        </w:tc>
        <w:tc>
          <w:tcPr>
            <w:tcW w:w="359" w:type="pct"/>
            <w:tcBorders>
              <w:top w:val="nil"/>
              <w:left w:val="nil"/>
              <w:bottom w:val="single" w:sz="4" w:space="0" w:color="auto"/>
              <w:right w:val="single" w:sz="4" w:space="0" w:color="auto"/>
            </w:tcBorders>
            <w:shd w:val="clear" w:color="000000" w:fill="FEF9F3"/>
            <w:noWrap/>
            <w:vAlign w:val="center"/>
            <w:hideMark/>
          </w:tcPr>
          <w:p w14:paraId="5394FB2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w:t>
            </w:r>
          </w:p>
        </w:tc>
      </w:tr>
      <w:tr w:rsidR="00F34FA1" w:rsidRPr="00A47101" w14:paraId="051BDDBD"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63901A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240241C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05A374A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6ABDCA1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0DFF5F8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190173B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Prnjarovac</w:t>
            </w:r>
          </w:p>
        </w:tc>
        <w:tc>
          <w:tcPr>
            <w:tcW w:w="337" w:type="pct"/>
            <w:tcBorders>
              <w:top w:val="nil"/>
              <w:left w:val="nil"/>
              <w:bottom w:val="single" w:sz="4" w:space="0" w:color="auto"/>
              <w:right w:val="single" w:sz="4" w:space="0" w:color="auto"/>
            </w:tcBorders>
            <w:shd w:val="clear" w:color="000000" w:fill="FEF9F3"/>
            <w:noWrap/>
            <w:vAlign w:val="center"/>
            <w:hideMark/>
          </w:tcPr>
          <w:p w14:paraId="67C14F5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111</w:t>
            </w:r>
          </w:p>
        </w:tc>
        <w:tc>
          <w:tcPr>
            <w:tcW w:w="356" w:type="pct"/>
            <w:tcBorders>
              <w:top w:val="nil"/>
              <w:left w:val="nil"/>
              <w:bottom w:val="single" w:sz="4" w:space="0" w:color="auto"/>
              <w:right w:val="single" w:sz="4" w:space="0" w:color="auto"/>
            </w:tcBorders>
            <w:shd w:val="clear" w:color="000000" w:fill="FEF9F3"/>
            <w:noWrap/>
            <w:vAlign w:val="center"/>
            <w:hideMark/>
          </w:tcPr>
          <w:p w14:paraId="7E0D428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111</w:t>
            </w:r>
          </w:p>
        </w:tc>
        <w:tc>
          <w:tcPr>
            <w:tcW w:w="337" w:type="pct"/>
            <w:tcBorders>
              <w:top w:val="nil"/>
              <w:left w:val="nil"/>
              <w:bottom w:val="single" w:sz="4" w:space="0" w:color="auto"/>
              <w:right w:val="single" w:sz="4" w:space="0" w:color="auto"/>
            </w:tcBorders>
            <w:shd w:val="clear" w:color="000000" w:fill="FEF9F3"/>
            <w:noWrap/>
            <w:vAlign w:val="center"/>
            <w:hideMark/>
          </w:tcPr>
          <w:p w14:paraId="5DBDF5E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32</w:t>
            </w:r>
          </w:p>
        </w:tc>
        <w:tc>
          <w:tcPr>
            <w:tcW w:w="338" w:type="pct"/>
            <w:tcBorders>
              <w:top w:val="nil"/>
              <w:left w:val="nil"/>
              <w:bottom w:val="single" w:sz="4" w:space="0" w:color="auto"/>
              <w:right w:val="single" w:sz="4" w:space="0" w:color="auto"/>
            </w:tcBorders>
            <w:shd w:val="clear" w:color="000000" w:fill="FEF9F3"/>
            <w:noWrap/>
            <w:vAlign w:val="center"/>
            <w:hideMark/>
          </w:tcPr>
          <w:p w14:paraId="5B9090FD"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30</w:t>
            </w:r>
          </w:p>
        </w:tc>
        <w:tc>
          <w:tcPr>
            <w:tcW w:w="337" w:type="pct"/>
            <w:tcBorders>
              <w:top w:val="nil"/>
              <w:left w:val="nil"/>
              <w:bottom w:val="single" w:sz="4" w:space="0" w:color="auto"/>
              <w:right w:val="single" w:sz="4" w:space="0" w:color="auto"/>
            </w:tcBorders>
            <w:shd w:val="clear" w:color="000000" w:fill="FEF9F3"/>
            <w:noWrap/>
            <w:vAlign w:val="center"/>
            <w:hideMark/>
          </w:tcPr>
          <w:p w14:paraId="5417187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57</w:t>
            </w:r>
          </w:p>
        </w:tc>
        <w:tc>
          <w:tcPr>
            <w:tcW w:w="359" w:type="pct"/>
            <w:tcBorders>
              <w:top w:val="nil"/>
              <w:left w:val="nil"/>
              <w:bottom w:val="single" w:sz="4" w:space="0" w:color="auto"/>
              <w:right w:val="single" w:sz="4" w:space="0" w:color="auto"/>
            </w:tcBorders>
            <w:shd w:val="clear" w:color="000000" w:fill="FEF9F3"/>
            <w:noWrap/>
            <w:vAlign w:val="center"/>
            <w:hideMark/>
          </w:tcPr>
          <w:p w14:paraId="1512964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54</w:t>
            </w:r>
          </w:p>
        </w:tc>
      </w:tr>
      <w:tr w:rsidR="00F34FA1" w:rsidRPr="00A47101" w14:paraId="6AAF186D"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9165B2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09B2AEB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26E4B4D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2EFB3FBA"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77C89A4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65D4BD6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Prokljuvani</w:t>
            </w:r>
          </w:p>
        </w:tc>
        <w:tc>
          <w:tcPr>
            <w:tcW w:w="337" w:type="pct"/>
            <w:tcBorders>
              <w:top w:val="nil"/>
              <w:left w:val="nil"/>
              <w:bottom w:val="single" w:sz="4" w:space="0" w:color="auto"/>
              <w:right w:val="single" w:sz="4" w:space="0" w:color="auto"/>
            </w:tcBorders>
            <w:shd w:val="clear" w:color="000000" w:fill="FEF9F3"/>
            <w:noWrap/>
            <w:vAlign w:val="center"/>
            <w:hideMark/>
          </w:tcPr>
          <w:p w14:paraId="2D744B8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41</w:t>
            </w:r>
          </w:p>
        </w:tc>
        <w:tc>
          <w:tcPr>
            <w:tcW w:w="356" w:type="pct"/>
            <w:tcBorders>
              <w:top w:val="nil"/>
              <w:left w:val="nil"/>
              <w:bottom w:val="single" w:sz="4" w:space="0" w:color="auto"/>
              <w:right w:val="single" w:sz="4" w:space="0" w:color="auto"/>
            </w:tcBorders>
            <w:shd w:val="clear" w:color="000000" w:fill="FEF9F3"/>
            <w:noWrap/>
            <w:vAlign w:val="center"/>
            <w:hideMark/>
          </w:tcPr>
          <w:p w14:paraId="61824BB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41</w:t>
            </w:r>
          </w:p>
        </w:tc>
        <w:tc>
          <w:tcPr>
            <w:tcW w:w="337" w:type="pct"/>
            <w:tcBorders>
              <w:top w:val="nil"/>
              <w:left w:val="nil"/>
              <w:bottom w:val="single" w:sz="4" w:space="0" w:color="auto"/>
              <w:right w:val="single" w:sz="4" w:space="0" w:color="auto"/>
            </w:tcBorders>
            <w:shd w:val="clear" w:color="000000" w:fill="FEF9F3"/>
            <w:noWrap/>
            <w:vAlign w:val="center"/>
            <w:hideMark/>
          </w:tcPr>
          <w:p w14:paraId="5E9F84D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15</w:t>
            </w:r>
          </w:p>
        </w:tc>
        <w:tc>
          <w:tcPr>
            <w:tcW w:w="338" w:type="pct"/>
            <w:tcBorders>
              <w:top w:val="nil"/>
              <w:left w:val="nil"/>
              <w:bottom w:val="single" w:sz="4" w:space="0" w:color="auto"/>
              <w:right w:val="single" w:sz="4" w:space="0" w:color="auto"/>
            </w:tcBorders>
            <w:shd w:val="clear" w:color="000000" w:fill="FEF9F3"/>
            <w:noWrap/>
            <w:vAlign w:val="center"/>
            <w:hideMark/>
          </w:tcPr>
          <w:p w14:paraId="28B92D3D"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15</w:t>
            </w:r>
          </w:p>
        </w:tc>
        <w:tc>
          <w:tcPr>
            <w:tcW w:w="337" w:type="pct"/>
            <w:tcBorders>
              <w:top w:val="nil"/>
              <w:left w:val="nil"/>
              <w:bottom w:val="single" w:sz="4" w:space="0" w:color="auto"/>
              <w:right w:val="single" w:sz="4" w:space="0" w:color="auto"/>
            </w:tcBorders>
            <w:shd w:val="clear" w:color="000000" w:fill="FEF9F3"/>
            <w:noWrap/>
            <w:vAlign w:val="center"/>
            <w:hideMark/>
          </w:tcPr>
          <w:p w14:paraId="630948E9"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26</w:t>
            </w:r>
          </w:p>
        </w:tc>
        <w:tc>
          <w:tcPr>
            <w:tcW w:w="359" w:type="pct"/>
            <w:tcBorders>
              <w:top w:val="nil"/>
              <w:left w:val="nil"/>
              <w:bottom w:val="single" w:sz="4" w:space="0" w:color="auto"/>
              <w:right w:val="single" w:sz="4" w:space="0" w:color="auto"/>
            </w:tcBorders>
            <w:shd w:val="clear" w:color="000000" w:fill="FEF9F3"/>
            <w:noWrap/>
            <w:vAlign w:val="center"/>
            <w:hideMark/>
          </w:tcPr>
          <w:p w14:paraId="763F04F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25</w:t>
            </w:r>
          </w:p>
        </w:tc>
      </w:tr>
      <w:tr w:rsidR="00F34FA1" w:rsidRPr="00A47101" w14:paraId="49613405"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5A49088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3EDA0C3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4E12C77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417BBA6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42AB2A3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3B7FFC5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Sišćani</w:t>
            </w:r>
          </w:p>
        </w:tc>
        <w:tc>
          <w:tcPr>
            <w:tcW w:w="337" w:type="pct"/>
            <w:tcBorders>
              <w:top w:val="nil"/>
              <w:left w:val="nil"/>
              <w:bottom w:val="single" w:sz="4" w:space="0" w:color="auto"/>
              <w:right w:val="single" w:sz="4" w:space="0" w:color="auto"/>
            </w:tcBorders>
            <w:shd w:val="clear" w:color="000000" w:fill="FEF9F3"/>
            <w:noWrap/>
            <w:vAlign w:val="center"/>
            <w:hideMark/>
          </w:tcPr>
          <w:p w14:paraId="3800667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276</w:t>
            </w:r>
          </w:p>
        </w:tc>
        <w:tc>
          <w:tcPr>
            <w:tcW w:w="356" w:type="pct"/>
            <w:tcBorders>
              <w:top w:val="nil"/>
              <w:left w:val="nil"/>
              <w:bottom w:val="single" w:sz="4" w:space="0" w:color="auto"/>
              <w:right w:val="single" w:sz="4" w:space="0" w:color="auto"/>
            </w:tcBorders>
            <w:shd w:val="clear" w:color="000000" w:fill="FEF9F3"/>
            <w:noWrap/>
            <w:vAlign w:val="center"/>
            <w:hideMark/>
          </w:tcPr>
          <w:p w14:paraId="0267499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276</w:t>
            </w:r>
          </w:p>
        </w:tc>
        <w:tc>
          <w:tcPr>
            <w:tcW w:w="337" w:type="pct"/>
            <w:tcBorders>
              <w:top w:val="nil"/>
              <w:left w:val="nil"/>
              <w:bottom w:val="single" w:sz="4" w:space="0" w:color="auto"/>
              <w:right w:val="single" w:sz="4" w:space="0" w:color="auto"/>
            </w:tcBorders>
            <w:shd w:val="clear" w:color="000000" w:fill="FEF9F3"/>
            <w:noWrap/>
            <w:vAlign w:val="center"/>
            <w:hideMark/>
          </w:tcPr>
          <w:p w14:paraId="4F7F9480"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90</w:t>
            </w:r>
          </w:p>
        </w:tc>
        <w:tc>
          <w:tcPr>
            <w:tcW w:w="338" w:type="pct"/>
            <w:tcBorders>
              <w:top w:val="nil"/>
              <w:left w:val="nil"/>
              <w:bottom w:val="single" w:sz="4" w:space="0" w:color="auto"/>
              <w:right w:val="single" w:sz="4" w:space="0" w:color="auto"/>
            </w:tcBorders>
            <w:shd w:val="clear" w:color="000000" w:fill="FEF9F3"/>
            <w:noWrap/>
            <w:vAlign w:val="center"/>
            <w:hideMark/>
          </w:tcPr>
          <w:p w14:paraId="6C70E07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88</w:t>
            </w:r>
          </w:p>
        </w:tc>
        <w:tc>
          <w:tcPr>
            <w:tcW w:w="337" w:type="pct"/>
            <w:tcBorders>
              <w:top w:val="nil"/>
              <w:left w:val="nil"/>
              <w:bottom w:val="single" w:sz="4" w:space="0" w:color="auto"/>
              <w:right w:val="single" w:sz="4" w:space="0" w:color="auto"/>
            </w:tcBorders>
            <w:shd w:val="clear" w:color="000000" w:fill="FEF9F3"/>
            <w:noWrap/>
            <w:vAlign w:val="center"/>
            <w:hideMark/>
          </w:tcPr>
          <w:p w14:paraId="41614B7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123</w:t>
            </w:r>
          </w:p>
        </w:tc>
        <w:tc>
          <w:tcPr>
            <w:tcW w:w="359" w:type="pct"/>
            <w:tcBorders>
              <w:top w:val="nil"/>
              <w:left w:val="nil"/>
              <w:bottom w:val="single" w:sz="4" w:space="0" w:color="auto"/>
              <w:right w:val="single" w:sz="4" w:space="0" w:color="auto"/>
            </w:tcBorders>
            <w:shd w:val="clear" w:color="000000" w:fill="FEF9F3"/>
            <w:noWrap/>
            <w:vAlign w:val="center"/>
            <w:hideMark/>
          </w:tcPr>
          <w:p w14:paraId="4C99F53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120</w:t>
            </w:r>
          </w:p>
        </w:tc>
      </w:tr>
      <w:tr w:rsidR="00F34FA1" w:rsidRPr="00A47101" w14:paraId="4040F9E8"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3115730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1EEA3A12"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1AC2814F"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32E7731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7437067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7DFF8CD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Sovari</w:t>
            </w:r>
          </w:p>
        </w:tc>
        <w:tc>
          <w:tcPr>
            <w:tcW w:w="337" w:type="pct"/>
            <w:tcBorders>
              <w:top w:val="nil"/>
              <w:left w:val="nil"/>
              <w:bottom w:val="single" w:sz="4" w:space="0" w:color="auto"/>
              <w:right w:val="single" w:sz="4" w:space="0" w:color="auto"/>
            </w:tcBorders>
            <w:shd w:val="clear" w:color="000000" w:fill="FEF9F3"/>
            <w:noWrap/>
            <w:vAlign w:val="center"/>
            <w:hideMark/>
          </w:tcPr>
          <w:p w14:paraId="4FCA37B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73</w:t>
            </w:r>
          </w:p>
        </w:tc>
        <w:tc>
          <w:tcPr>
            <w:tcW w:w="356" w:type="pct"/>
            <w:tcBorders>
              <w:top w:val="nil"/>
              <w:left w:val="nil"/>
              <w:bottom w:val="single" w:sz="4" w:space="0" w:color="auto"/>
              <w:right w:val="single" w:sz="4" w:space="0" w:color="auto"/>
            </w:tcBorders>
            <w:shd w:val="clear" w:color="000000" w:fill="FEF9F3"/>
            <w:noWrap/>
            <w:vAlign w:val="center"/>
            <w:hideMark/>
          </w:tcPr>
          <w:p w14:paraId="1BC8692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64</w:t>
            </w:r>
          </w:p>
        </w:tc>
        <w:tc>
          <w:tcPr>
            <w:tcW w:w="337" w:type="pct"/>
            <w:tcBorders>
              <w:top w:val="nil"/>
              <w:left w:val="nil"/>
              <w:bottom w:val="single" w:sz="4" w:space="0" w:color="auto"/>
              <w:right w:val="single" w:sz="4" w:space="0" w:color="auto"/>
            </w:tcBorders>
            <w:shd w:val="clear" w:color="000000" w:fill="FEF9F3"/>
            <w:noWrap/>
            <w:vAlign w:val="center"/>
            <w:hideMark/>
          </w:tcPr>
          <w:p w14:paraId="7277F3A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21</w:t>
            </w:r>
          </w:p>
        </w:tc>
        <w:tc>
          <w:tcPr>
            <w:tcW w:w="338" w:type="pct"/>
            <w:tcBorders>
              <w:top w:val="nil"/>
              <w:left w:val="nil"/>
              <w:bottom w:val="single" w:sz="4" w:space="0" w:color="auto"/>
              <w:right w:val="single" w:sz="4" w:space="0" w:color="auto"/>
            </w:tcBorders>
            <w:shd w:val="clear" w:color="000000" w:fill="FEF9F3"/>
            <w:noWrap/>
            <w:vAlign w:val="center"/>
            <w:hideMark/>
          </w:tcPr>
          <w:p w14:paraId="7ECB6E1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21</w:t>
            </w:r>
          </w:p>
        </w:tc>
        <w:tc>
          <w:tcPr>
            <w:tcW w:w="337" w:type="pct"/>
            <w:tcBorders>
              <w:top w:val="nil"/>
              <w:left w:val="nil"/>
              <w:bottom w:val="single" w:sz="4" w:space="0" w:color="auto"/>
              <w:right w:val="single" w:sz="4" w:space="0" w:color="auto"/>
            </w:tcBorders>
            <w:shd w:val="clear" w:color="000000" w:fill="FEF9F3"/>
            <w:noWrap/>
            <w:vAlign w:val="center"/>
            <w:hideMark/>
          </w:tcPr>
          <w:p w14:paraId="5D4B3E2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57</w:t>
            </w:r>
          </w:p>
        </w:tc>
        <w:tc>
          <w:tcPr>
            <w:tcW w:w="359" w:type="pct"/>
            <w:tcBorders>
              <w:top w:val="nil"/>
              <w:left w:val="nil"/>
              <w:bottom w:val="single" w:sz="4" w:space="0" w:color="auto"/>
              <w:right w:val="single" w:sz="4" w:space="0" w:color="auto"/>
            </w:tcBorders>
            <w:shd w:val="clear" w:color="000000" w:fill="FEF9F3"/>
            <w:noWrap/>
            <w:vAlign w:val="center"/>
            <w:hideMark/>
          </w:tcPr>
          <w:p w14:paraId="2A9C10E5"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35</w:t>
            </w:r>
          </w:p>
        </w:tc>
      </w:tr>
      <w:tr w:rsidR="00F34FA1" w:rsidRPr="00A47101" w14:paraId="252A8D2C"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17C0158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3F0659C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71AFAFB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7BF4D9B1"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7B504FD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5312C9C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Suhaja</w:t>
            </w:r>
          </w:p>
        </w:tc>
        <w:tc>
          <w:tcPr>
            <w:tcW w:w="337" w:type="pct"/>
            <w:tcBorders>
              <w:top w:val="nil"/>
              <w:left w:val="nil"/>
              <w:bottom w:val="single" w:sz="4" w:space="0" w:color="auto"/>
              <w:right w:val="single" w:sz="4" w:space="0" w:color="auto"/>
            </w:tcBorders>
            <w:shd w:val="clear" w:color="000000" w:fill="FEF9F3"/>
            <w:noWrap/>
            <w:vAlign w:val="center"/>
            <w:hideMark/>
          </w:tcPr>
          <w:p w14:paraId="12D3FB2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176</w:t>
            </w:r>
          </w:p>
        </w:tc>
        <w:tc>
          <w:tcPr>
            <w:tcW w:w="356" w:type="pct"/>
            <w:tcBorders>
              <w:top w:val="nil"/>
              <w:left w:val="nil"/>
              <w:bottom w:val="single" w:sz="4" w:space="0" w:color="auto"/>
              <w:right w:val="single" w:sz="4" w:space="0" w:color="auto"/>
            </w:tcBorders>
            <w:shd w:val="clear" w:color="000000" w:fill="FEF9F3"/>
            <w:noWrap/>
            <w:vAlign w:val="center"/>
            <w:hideMark/>
          </w:tcPr>
          <w:p w14:paraId="6957373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176</w:t>
            </w:r>
          </w:p>
        </w:tc>
        <w:tc>
          <w:tcPr>
            <w:tcW w:w="337" w:type="pct"/>
            <w:tcBorders>
              <w:top w:val="nil"/>
              <w:left w:val="nil"/>
              <w:bottom w:val="single" w:sz="4" w:space="0" w:color="auto"/>
              <w:right w:val="single" w:sz="4" w:space="0" w:color="auto"/>
            </w:tcBorders>
            <w:shd w:val="clear" w:color="000000" w:fill="FEF9F3"/>
            <w:noWrap/>
            <w:vAlign w:val="center"/>
            <w:hideMark/>
          </w:tcPr>
          <w:p w14:paraId="51EF668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65</w:t>
            </w:r>
          </w:p>
        </w:tc>
        <w:tc>
          <w:tcPr>
            <w:tcW w:w="338" w:type="pct"/>
            <w:tcBorders>
              <w:top w:val="nil"/>
              <w:left w:val="nil"/>
              <w:bottom w:val="single" w:sz="4" w:space="0" w:color="auto"/>
              <w:right w:val="single" w:sz="4" w:space="0" w:color="auto"/>
            </w:tcBorders>
            <w:shd w:val="clear" w:color="000000" w:fill="FEF9F3"/>
            <w:noWrap/>
            <w:vAlign w:val="center"/>
            <w:hideMark/>
          </w:tcPr>
          <w:p w14:paraId="683DC99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65</w:t>
            </w:r>
          </w:p>
        </w:tc>
        <w:tc>
          <w:tcPr>
            <w:tcW w:w="337" w:type="pct"/>
            <w:tcBorders>
              <w:top w:val="nil"/>
              <w:left w:val="nil"/>
              <w:bottom w:val="single" w:sz="4" w:space="0" w:color="auto"/>
              <w:right w:val="single" w:sz="4" w:space="0" w:color="auto"/>
            </w:tcBorders>
            <w:shd w:val="clear" w:color="000000" w:fill="FEF9F3"/>
            <w:noWrap/>
            <w:vAlign w:val="center"/>
            <w:hideMark/>
          </w:tcPr>
          <w:p w14:paraId="256BCA0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93</w:t>
            </w:r>
          </w:p>
        </w:tc>
        <w:tc>
          <w:tcPr>
            <w:tcW w:w="359" w:type="pct"/>
            <w:tcBorders>
              <w:top w:val="nil"/>
              <w:left w:val="nil"/>
              <w:bottom w:val="single" w:sz="4" w:space="0" w:color="auto"/>
              <w:right w:val="single" w:sz="4" w:space="0" w:color="auto"/>
            </w:tcBorders>
            <w:shd w:val="clear" w:color="000000" w:fill="FEF9F3"/>
            <w:noWrap/>
            <w:vAlign w:val="center"/>
            <w:hideMark/>
          </w:tcPr>
          <w:p w14:paraId="3332210C"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93</w:t>
            </w:r>
          </w:p>
        </w:tc>
      </w:tr>
      <w:tr w:rsidR="00F34FA1" w:rsidRPr="00A47101" w14:paraId="4EB961E7"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6C76933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1BFABB1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7CE7280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4AF899B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3E2E12C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0892CAC3"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Vagovina</w:t>
            </w:r>
          </w:p>
        </w:tc>
        <w:tc>
          <w:tcPr>
            <w:tcW w:w="337" w:type="pct"/>
            <w:tcBorders>
              <w:top w:val="nil"/>
              <w:left w:val="nil"/>
              <w:bottom w:val="single" w:sz="4" w:space="0" w:color="auto"/>
              <w:right w:val="single" w:sz="4" w:space="0" w:color="auto"/>
            </w:tcBorders>
            <w:shd w:val="clear" w:color="000000" w:fill="FEF9F3"/>
            <w:noWrap/>
            <w:vAlign w:val="center"/>
            <w:hideMark/>
          </w:tcPr>
          <w:p w14:paraId="0279615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337</w:t>
            </w:r>
          </w:p>
        </w:tc>
        <w:tc>
          <w:tcPr>
            <w:tcW w:w="356" w:type="pct"/>
            <w:tcBorders>
              <w:top w:val="nil"/>
              <w:left w:val="nil"/>
              <w:bottom w:val="single" w:sz="4" w:space="0" w:color="auto"/>
              <w:right w:val="single" w:sz="4" w:space="0" w:color="auto"/>
            </w:tcBorders>
            <w:shd w:val="clear" w:color="000000" w:fill="FEF9F3"/>
            <w:noWrap/>
            <w:vAlign w:val="center"/>
            <w:hideMark/>
          </w:tcPr>
          <w:p w14:paraId="05986A41"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335</w:t>
            </w:r>
          </w:p>
        </w:tc>
        <w:tc>
          <w:tcPr>
            <w:tcW w:w="337" w:type="pct"/>
            <w:tcBorders>
              <w:top w:val="nil"/>
              <w:left w:val="nil"/>
              <w:bottom w:val="single" w:sz="4" w:space="0" w:color="auto"/>
              <w:right w:val="single" w:sz="4" w:space="0" w:color="auto"/>
            </w:tcBorders>
            <w:shd w:val="clear" w:color="000000" w:fill="FEF9F3"/>
            <w:noWrap/>
            <w:vAlign w:val="center"/>
            <w:hideMark/>
          </w:tcPr>
          <w:p w14:paraId="4330E7B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110</w:t>
            </w:r>
          </w:p>
        </w:tc>
        <w:tc>
          <w:tcPr>
            <w:tcW w:w="338" w:type="pct"/>
            <w:tcBorders>
              <w:top w:val="nil"/>
              <w:left w:val="nil"/>
              <w:bottom w:val="single" w:sz="4" w:space="0" w:color="auto"/>
              <w:right w:val="single" w:sz="4" w:space="0" w:color="auto"/>
            </w:tcBorders>
            <w:shd w:val="clear" w:color="000000" w:fill="FEF9F3"/>
            <w:noWrap/>
            <w:vAlign w:val="center"/>
            <w:hideMark/>
          </w:tcPr>
          <w:p w14:paraId="4635B5AE"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110</w:t>
            </w:r>
          </w:p>
        </w:tc>
        <w:tc>
          <w:tcPr>
            <w:tcW w:w="337" w:type="pct"/>
            <w:tcBorders>
              <w:top w:val="nil"/>
              <w:left w:val="nil"/>
              <w:bottom w:val="single" w:sz="4" w:space="0" w:color="auto"/>
              <w:right w:val="single" w:sz="4" w:space="0" w:color="auto"/>
            </w:tcBorders>
            <w:shd w:val="clear" w:color="000000" w:fill="FEF9F3"/>
            <w:noWrap/>
            <w:vAlign w:val="center"/>
            <w:hideMark/>
          </w:tcPr>
          <w:p w14:paraId="1587A1D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155</w:t>
            </w:r>
          </w:p>
        </w:tc>
        <w:tc>
          <w:tcPr>
            <w:tcW w:w="359" w:type="pct"/>
            <w:tcBorders>
              <w:top w:val="nil"/>
              <w:left w:val="nil"/>
              <w:bottom w:val="single" w:sz="4" w:space="0" w:color="auto"/>
              <w:right w:val="single" w:sz="4" w:space="0" w:color="auto"/>
            </w:tcBorders>
            <w:shd w:val="clear" w:color="000000" w:fill="FEF9F3"/>
            <w:noWrap/>
            <w:vAlign w:val="center"/>
            <w:hideMark/>
          </w:tcPr>
          <w:p w14:paraId="0F586F7A"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154</w:t>
            </w:r>
          </w:p>
        </w:tc>
      </w:tr>
      <w:tr w:rsidR="00F34FA1" w:rsidRPr="00A47101" w14:paraId="2A3FBB33"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38EDB8CE"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12D7812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7083094A"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6E083E5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4D4C5D28"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059EA16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Vrtlinska</w:t>
            </w:r>
          </w:p>
        </w:tc>
        <w:tc>
          <w:tcPr>
            <w:tcW w:w="337" w:type="pct"/>
            <w:tcBorders>
              <w:top w:val="nil"/>
              <w:left w:val="nil"/>
              <w:bottom w:val="single" w:sz="4" w:space="0" w:color="auto"/>
              <w:right w:val="single" w:sz="4" w:space="0" w:color="auto"/>
            </w:tcBorders>
            <w:shd w:val="clear" w:color="000000" w:fill="FEF9F3"/>
            <w:noWrap/>
            <w:vAlign w:val="center"/>
            <w:hideMark/>
          </w:tcPr>
          <w:p w14:paraId="31A18B2F"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129</w:t>
            </w:r>
          </w:p>
        </w:tc>
        <w:tc>
          <w:tcPr>
            <w:tcW w:w="356" w:type="pct"/>
            <w:tcBorders>
              <w:top w:val="nil"/>
              <w:left w:val="nil"/>
              <w:bottom w:val="single" w:sz="4" w:space="0" w:color="auto"/>
              <w:right w:val="single" w:sz="4" w:space="0" w:color="auto"/>
            </w:tcBorders>
            <w:shd w:val="clear" w:color="000000" w:fill="FEF9F3"/>
            <w:noWrap/>
            <w:vAlign w:val="center"/>
            <w:hideMark/>
          </w:tcPr>
          <w:p w14:paraId="1D65637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128</w:t>
            </w:r>
          </w:p>
        </w:tc>
        <w:tc>
          <w:tcPr>
            <w:tcW w:w="337" w:type="pct"/>
            <w:tcBorders>
              <w:top w:val="nil"/>
              <w:left w:val="nil"/>
              <w:bottom w:val="single" w:sz="4" w:space="0" w:color="auto"/>
              <w:right w:val="single" w:sz="4" w:space="0" w:color="auto"/>
            </w:tcBorders>
            <w:shd w:val="clear" w:color="000000" w:fill="FEF9F3"/>
            <w:noWrap/>
            <w:vAlign w:val="center"/>
            <w:hideMark/>
          </w:tcPr>
          <w:p w14:paraId="55A59A7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53</w:t>
            </w:r>
          </w:p>
        </w:tc>
        <w:tc>
          <w:tcPr>
            <w:tcW w:w="338" w:type="pct"/>
            <w:tcBorders>
              <w:top w:val="nil"/>
              <w:left w:val="nil"/>
              <w:bottom w:val="single" w:sz="4" w:space="0" w:color="auto"/>
              <w:right w:val="single" w:sz="4" w:space="0" w:color="auto"/>
            </w:tcBorders>
            <w:shd w:val="clear" w:color="000000" w:fill="FEF9F3"/>
            <w:noWrap/>
            <w:vAlign w:val="center"/>
            <w:hideMark/>
          </w:tcPr>
          <w:p w14:paraId="4D23464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53</w:t>
            </w:r>
          </w:p>
        </w:tc>
        <w:tc>
          <w:tcPr>
            <w:tcW w:w="337" w:type="pct"/>
            <w:tcBorders>
              <w:top w:val="nil"/>
              <w:left w:val="nil"/>
              <w:bottom w:val="single" w:sz="4" w:space="0" w:color="auto"/>
              <w:right w:val="single" w:sz="4" w:space="0" w:color="auto"/>
            </w:tcBorders>
            <w:shd w:val="clear" w:color="000000" w:fill="FEF9F3"/>
            <w:noWrap/>
            <w:vAlign w:val="center"/>
            <w:hideMark/>
          </w:tcPr>
          <w:p w14:paraId="5D4B1DF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107</w:t>
            </w:r>
          </w:p>
        </w:tc>
        <w:tc>
          <w:tcPr>
            <w:tcW w:w="359" w:type="pct"/>
            <w:tcBorders>
              <w:top w:val="nil"/>
              <w:left w:val="nil"/>
              <w:bottom w:val="single" w:sz="4" w:space="0" w:color="auto"/>
              <w:right w:val="single" w:sz="4" w:space="0" w:color="auto"/>
            </w:tcBorders>
            <w:shd w:val="clear" w:color="000000" w:fill="FEF9F3"/>
            <w:noWrap/>
            <w:vAlign w:val="center"/>
            <w:hideMark/>
          </w:tcPr>
          <w:p w14:paraId="25C8FA8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107</w:t>
            </w:r>
          </w:p>
        </w:tc>
      </w:tr>
      <w:tr w:rsidR="00F34FA1" w:rsidRPr="00A47101" w14:paraId="31CEF24B"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69FD692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39B88810"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7748A7CC"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395A4315"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56CC4DC6"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76D09A4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Vučani</w:t>
            </w:r>
          </w:p>
        </w:tc>
        <w:tc>
          <w:tcPr>
            <w:tcW w:w="337" w:type="pct"/>
            <w:tcBorders>
              <w:top w:val="nil"/>
              <w:left w:val="nil"/>
              <w:bottom w:val="single" w:sz="4" w:space="0" w:color="auto"/>
              <w:right w:val="single" w:sz="4" w:space="0" w:color="auto"/>
            </w:tcBorders>
            <w:shd w:val="clear" w:color="000000" w:fill="FEF9F3"/>
            <w:noWrap/>
            <w:vAlign w:val="center"/>
            <w:hideMark/>
          </w:tcPr>
          <w:p w14:paraId="3BBB0DC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81</w:t>
            </w:r>
          </w:p>
        </w:tc>
        <w:tc>
          <w:tcPr>
            <w:tcW w:w="356" w:type="pct"/>
            <w:tcBorders>
              <w:top w:val="nil"/>
              <w:left w:val="nil"/>
              <w:bottom w:val="single" w:sz="4" w:space="0" w:color="auto"/>
              <w:right w:val="single" w:sz="4" w:space="0" w:color="auto"/>
            </w:tcBorders>
            <w:shd w:val="clear" w:color="000000" w:fill="FEF9F3"/>
            <w:noWrap/>
            <w:vAlign w:val="center"/>
            <w:hideMark/>
          </w:tcPr>
          <w:p w14:paraId="120C5480"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81</w:t>
            </w:r>
          </w:p>
        </w:tc>
        <w:tc>
          <w:tcPr>
            <w:tcW w:w="337" w:type="pct"/>
            <w:tcBorders>
              <w:top w:val="nil"/>
              <w:left w:val="nil"/>
              <w:bottom w:val="single" w:sz="4" w:space="0" w:color="auto"/>
              <w:right w:val="single" w:sz="4" w:space="0" w:color="auto"/>
            </w:tcBorders>
            <w:shd w:val="clear" w:color="000000" w:fill="FEF9F3"/>
            <w:noWrap/>
            <w:vAlign w:val="center"/>
            <w:hideMark/>
          </w:tcPr>
          <w:p w14:paraId="7E1277BB"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23</w:t>
            </w:r>
          </w:p>
        </w:tc>
        <w:tc>
          <w:tcPr>
            <w:tcW w:w="338" w:type="pct"/>
            <w:tcBorders>
              <w:top w:val="nil"/>
              <w:left w:val="nil"/>
              <w:bottom w:val="single" w:sz="4" w:space="0" w:color="auto"/>
              <w:right w:val="single" w:sz="4" w:space="0" w:color="auto"/>
            </w:tcBorders>
            <w:shd w:val="clear" w:color="000000" w:fill="FEF9F3"/>
            <w:noWrap/>
            <w:vAlign w:val="center"/>
            <w:hideMark/>
          </w:tcPr>
          <w:p w14:paraId="25883AD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23</w:t>
            </w:r>
          </w:p>
        </w:tc>
        <w:tc>
          <w:tcPr>
            <w:tcW w:w="337" w:type="pct"/>
            <w:tcBorders>
              <w:top w:val="nil"/>
              <w:left w:val="nil"/>
              <w:bottom w:val="single" w:sz="4" w:space="0" w:color="auto"/>
              <w:right w:val="single" w:sz="4" w:space="0" w:color="auto"/>
            </w:tcBorders>
            <w:shd w:val="clear" w:color="000000" w:fill="FEF9F3"/>
            <w:noWrap/>
            <w:vAlign w:val="center"/>
            <w:hideMark/>
          </w:tcPr>
          <w:p w14:paraId="76463852"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49</w:t>
            </w:r>
          </w:p>
        </w:tc>
        <w:tc>
          <w:tcPr>
            <w:tcW w:w="359" w:type="pct"/>
            <w:tcBorders>
              <w:top w:val="nil"/>
              <w:left w:val="nil"/>
              <w:bottom w:val="single" w:sz="4" w:space="0" w:color="auto"/>
              <w:right w:val="single" w:sz="4" w:space="0" w:color="auto"/>
            </w:tcBorders>
            <w:shd w:val="clear" w:color="000000" w:fill="FEF9F3"/>
            <w:noWrap/>
            <w:vAlign w:val="center"/>
            <w:hideMark/>
          </w:tcPr>
          <w:p w14:paraId="7EEBA96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46</w:t>
            </w:r>
          </w:p>
        </w:tc>
      </w:tr>
      <w:tr w:rsidR="00F34FA1" w:rsidRPr="00A47101" w14:paraId="7A82D5ED" w14:textId="77777777" w:rsidTr="00392EEF">
        <w:trPr>
          <w:trHeight w:val="300"/>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14:paraId="6B31F64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532" w:type="pct"/>
            <w:tcBorders>
              <w:top w:val="nil"/>
              <w:left w:val="nil"/>
              <w:bottom w:val="single" w:sz="4" w:space="0" w:color="auto"/>
              <w:right w:val="single" w:sz="4" w:space="0" w:color="auto"/>
            </w:tcBorders>
            <w:shd w:val="clear" w:color="auto" w:fill="auto"/>
            <w:noWrap/>
            <w:vAlign w:val="center"/>
            <w:hideMark/>
          </w:tcPr>
          <w:p w14:paraId="76C28D49"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808" w:type="pct"/>
            <w:tcBorders>
              <w:top w:val="nil"/>
              <w:left w:val="nil"/>
              <w:bottom w:val="single" w:sz="4" w:space="0" w:color="auto"/>
              <w:right w:val="single" w:sz="4" w:space="0" w:color="auto"/>
            </w:tcBorders>
            <w:shd w:val="clear" w:color="auto" w:fill="auto"/>
            <w:noWrap/>
            <w:vAlign w:val="center"/>
            <w:hideMark/>
          </w:tcPr>
          <w:p w14:paraId="20B3150B"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91" w:type="pct"/>
            <w:tcBorders>
              <w:top w:val="nil"/>
              <w:left w:val="nil"/>
              <w:bottom w:val="single" w:sz="4" w:space="0" w:color="auto"/>
              <w:right w:val="single" w:sz="4" w:space="0" w:color="auto"/>
            </w:tcBorders>
            <w:shd w:val="clear" w:color="auto" w:fill="auto"/>
            <w:noWrap/>
            <w:vAlign w:val="center"/>
            <w:hideMark/>
          </w:tcPr>
          <w:p w14:paraId="113B13A7"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auto" w:fill="auto"/>
            <w:noWrap/>
            <w:vAlign w:val="center"/>
            <w:hideMark/>
          </w:tcPr>
          <w:p w14:paraId="226D9A2D"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 </w:t>
            </w:r>
          </w:p>
        </w:tc>
        <w:tc>
          <w:tcPr>
            <w:tcW w:w="490" w:type="pct"/>
            <w:tcBorders>
              <w:top w:val="nil"/>
              <w:left w:val="nil"/>
              <w:bottom w:val="single" w:sz="4" w:space="0" w:color="auto"/>
              <w:right w:val="single" w:sz="4" w:space="0" w:color="auto"/>
            </w:tcBorders>
            <w:shd w:val="clear" w:color="auto" w:fill="auto"/>
            <w:noWrap/>
            <w:vAlign w:val="center"/>
            <w:hideMark/>
          </w:tcPr>
          <w:p w14:paraId="61C08624" w14:textId="77777777" w:rsidR="005B6307" w:rsidRPr="00A47101" w:rsidRDefault="005B6307" w:rsidP="005B6307">
            <w:pPr>
              <w:spacing w:after="0" w:line="240" w:lineRule="auto"/>
              <w:rPr>
                <w:rFonts w:eastAsia="Times New Roman" w:cstheme="minorHAnsi"/>
                <w:sz w:val="16"/>
                <w:szCs w:val="16"/>
                <w:lang w:eastAsia="hr-HR"/>
              </w:rPr>
            </w:pPr>
            <w:r w:rsidRPr="00A47101">
              <w:rPr>
                <w:rFonts w:eastAsia="Times New Roman" w:cstheme="minorHAnsi"/>
                <w:sz w:val="16"/>
                <w:szCs w:val="16"/>
                <w:lang w:eastAsia="hr-HR"/>
              </w:rPr>
              <w:t>Zdenčec</w:t>
            </w:r>
          </w:p>
        </w:tc>
        <w:tc>
          <w:tcPr>
            <w:tcW w:w="337" w:type="pct"/>
            <w:tcBorders>
              <w:top w:val="nil"/>
              <w:left w:val="nil"/>
              <w:bottom w:val="single" w:sz="4" w:space="0" w:color="auto"/>
              <w:right w:val="single" w:sz="4" w:space="0" w:color="auto"/>
            </w:tcBorders>
            <w:shd w:val="clear" w:color="000000" w:fill="FEF9F3"/>
            <w:noWrap/>
            <w:vAlign w:val="center"/>
            <w:hideMark/>
          </w:tcPr>
          <w:p w14:paraId="31E6EC1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77</w:t>
            </w:r>
          </w:p>
        </w:tc>
        <w:tc>
          <w:tcPr>
            <w:tcW w:w="356" w:type="pct"/>
            <w:tcBorders>
              <w:top w:val="nil"/>
              <w:left w:val="nil"/>
              <w:bottom w:val="single" w:sz="4" w:space="0" w:color="auto"/>
              <w:right w:val="single" w:sz="4" w:space="0" w:color="auto"/>
            </w:tcBorders>
            <w:shd w:val="clear" w:color="000000" w:fill="FEF9F3"/>
            <w:noWrap/>
            <w:vAlign w:val="center"/>
            <w:hideMark/>
          </w:tcPr>
          <w:p w14:paraId="02FC2678"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76</w:t>
            </w:r>
          </w:p>
        </w:tc>
        <w:tc>
          <w:tcPr>
            <w:tcW w:w="337" w:type="pct"/>
            <w:tcBorders>
              <w:top w:val="nil"/>
              <w:left w:val="nil"/>
              <w:bottom w:val="single" w:sz="4" w:space="0" w:color="auto"/>
              <w:right w:val="single" w:sz="4" w:space="0" w:color="auto"/>
            </w:tcBorders>
            <w:shd w:val="clear" w:color="000000" w:fill="FEF9F3"/>
            <w:noWrap/>
            <w:vAlign w:val="center"/>
            <w:hideMark/>
          </w:tcPr>
          <w:p w14:paraId="1E5C8397"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28</w:t>
            </w:r>
          </w:p>
        </w:tc>
        <w:tc>
          <w:tcPr>
            <w:tcW w:w="338" w:type="pct"/>
            <w:tcBorders>
              <w:top w:val="nil"/>
              <w:left w:val="nil"/>
              <w:bottom w:val="single" w:sz="4" w:space="0" w:color="auto"/>
              <w:right w:val="single" w:sz="4" w:space="0" w:color="auto"/>
            </w:tcBorders>
            <w:shd w:val="clear" w:color="000000" w:fill="FEF9F3"/>
            <w:noWrap/>
            <w:vAlign w:val="center"/>
            <w:hideMark/>
          </w:tcPr>
          <w:p w14:paraId="5E3101F6"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28</w:t>
            </w:r>
          </w:p>
        </w:tc>
        <w:tc>
          <w:tcPr>
            <w:tcW w:w="337" w:type="pct"/>
            <w:tcBorders>
              <w:top w:val="nil"/>
              <w:left w:val="nil"/>
              <w:bottom w:val="single" w:sz="4" w:space="0" w:color="auto"/>
              <w:right w:val="single" w:sz="4" w:space="0" w:color="auto"/>
            </w:tcBorders>
            <w:shd w:val="clear" w:color="000000" w:fill="FEF9F3"/>
            <w:noWrap/>
            <w:vAlign w:val="center"/>
            <w:hideMark/>
          </w:tcPr>
          <w:p w14:paraId="19251D80"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45</w:t>
            </w:r>
          </w:p>
        </w:tc>
        <w:tc>
          <w:tcPr>
            <w:tcW w:w="359" w:type="pct"/>
            <w:tcBorders>
              <w:top w:val="nil"/>
              <w:left w:val="nil"/>
              <w:bottom w:val="single" w:sz="4" w:space="0" w:color="auto"/>
              <w:right w:val="single" w:sz="4" w:space="0" w:color="auto"/>
            </w:tcBorders>
            <w:shd w:val="clear" w:color="000000" w:fill="FEF9F3"/>
            <w:noWrap/>
            <w:vAlign w:val="center"/>
            <w:hideMark/>
          </w:tcPr>
          <w:p w14:paraId="3FE976E4" w14:textId="77777777" w:rsidR="005B6307" w:rsidRPr="00A47101" w:rsidRDefault="005B6307" w:rsidP="005B6307">
            <w:pPr>
              <w:spacing w:after="0" w:line="240" w:lineRule="auto"/>
              <w:jc w:val="right"/>
              <w:rPr>
                <w:rFonts w:eastAsia="Times New Roman" w:cstheme="minorHAnsi"/>
                <w:sz w:val="16"/>
                <w:szCs w:val="16"/>
                <w:lang w:eastAsia="hr-HR"/>
              </w:rPr>
            </w:pPr>
            <w:r w:rsidRPr="00A47101">
              <w:rPr>
                <w:rFonts w:eastAsia="Times New Roman" w:cstheme="minorHAnsi"/>
                <w:sz w:val="16"/>
                <w:szCs w:val="16"/>
                <w:lang w:eastAsia="hr-HR"/>
              </w:rPr>
              <w:t>45</w:t>
            </w:r>
          </w:p>
        </w:tc>
      </w:tr>
    </w:tbl>
    <w:p w14:paraId="325F73CB" w14:textId="77777777" w:rsidR="00723B46" w:rsidRPr="00A47101" w:rsidRDefault="00723B46" w:rsidP="00723B46">
      <w:pPr>
        <w:sectPr w:rsidR="00723B46" w:rsidRPr="00A47101" w:rsidSect="00D03C59">
          <w:type w:val="continuous"/>
          <w:pgSz w:w="11906" w:h="16838"/>
          <w:pgMar w:top="1417" w:right="1417" w:bottom="1417" w:left="1417" w:header="708" w:footer="708" w:gutter="0"/>
          <w:cols w:space="708"/>
          <w:docGrid w:linePitch="360"/>
        </w:sectPr>
      </w:pPr>
    </w:p>
    <w:p w14:paraId="10FF1064" w14:textId="77777777" w:rsidR="00583116" w:rsidRPr="00A47101" w:rsidRDefault="00583116" w:rsidP="00660A68">
      <w:pPr>
        <w:rPr>
          <w:rFonts w:cstheme="minorHAnsi"/>
        </w:rPr>
      </w:pPr>
    </w:p>
    <w:p w14:paraId="4B190FDC" w14:textId="54372108" w:rsidR="00FA41A4" w:rsidRDefault="00660A68" w:rsidP="00A36B65">
      <w:pPr>
        <w:pStyle w:val="Naslov1"/>
        <w:rPr>
          <w:color w:val="auto"/>
        </w:rPr>
      </w:pPr>
      <w:bookmarkStart w:id="63" w:name="_Toc188432467"/>
      <w:r w:rsidRPr="00A47101">
        <w:rPr>
          <w:color w:val="auto"/>
        </w:rPr>
        <w:t>Osnovni inventar emisija</w:t>
      </w:r>
      <w:bookmarkEnd w:id="63"/>
      <w:r w:rsidRPr="00A47101">
        <w:rPr>
          <w:color w:val="auto"/>
        </w:rPr>
        <w:t xml:space="preserve"> </w:t>
      </w:r>
    </w:p>
    <w:p w14:paraId="78414414" w14:textId="77777777" w:rsidR="00392EEF" w:rsidRPr="00392EEF" w:rsidRDefault="00392EEF" w:rsidP="00392EEF"/>
    <w:p w14:paraId="09A55D29" w14:textId="229DAAD1" w:rsidR="00FA41A4" w:rsidRPr="00A47101" w:rsidRDefault="00FA41A4" w:rsidP="00FA41A4">
      <w:pPr>
        <w:jc w:val="both"/>
      </w:pPr>
      <w:r w:rsidRPr="00A47101">
        <w:t xml:space="preserve">Prema </w:t>
      </w:r>
      <w:r w:rsidR="00392EEF">
        <w:t>N</w:t>
      </w:r>
      <w:r w:rsidRPr="00A47101">
        <w:t xml:space="preserve">acionalnoj razvojnoj strategiji </w:t>
      </w:r>
      <w:r w:rsidR="00392EEF">
        <w:t xml:space="preserve">2030 </w:t>
      </w:r>
      <w:r w:rsidRPr="00A47101">
        <w:t>vrijedi slijedeće:</w:t>
      </w:r>
    </w:p>
    <w:p w14:paraId="27F3A9D7" w14:textId="77777777" w:rsidR="00FA41A4" w:rsidRPr="00A47101" w:rsidRDefault="00FA41A4" w:rsidP="00FA41A4">
      <w:pPr>
        <w:jc w:val="both"/>
      </w:pPr>
      <w:r w:rsidRPr="00A47101">
        <w:t>Da je za emisiju štetnih plinova u početnoj godini 2018. vrijedio postotak od 75,2% u odnosu na baznu 1990 godinu, a cilj do 2030 godine je 65%.</w:t>
      </w:r>
    </w:p>
    <w:p w14:paraId="49C75C92" w14:textId="77777777" w:rsidR="00FA41A4" w:rsidRPr="00A47101" w:rsidRDefault="00FA41A4" w:rsidP="00FA41A4">
      <w:pPr>
        <w:jc w:val="both"/>
        <w:rPr>
          <w:b/>
          <w:bCs/>
        </w:rPr>
      </w:pPr>
      <w:r w:rsidRPr="00A47101">
        <w:rPr>
          <w:b/>
          <w:bCs/>
        </w:rPr>
        <w:t>Prema tome cilj smanjenja emisija štetnih plinova po linearnoj procjeni iznosi 0,785% od ukupne emisije štetnih plinova na godišnjoj razini.</w:t>
      </w:r>
    </w:p>
    <w:p w14:paraId="61E85FC0" w14:textId="77777777" w:rsidR="00FA41A4" w:rsidRPr="00A47101" w:rsidRDefault="00FA41A4" w:rsidP="00FA41A4">
      <w:pPr>
        <w:pStyle w:val="Naslov2"/>
        <w:rPr>
          <w:color w:val="auto"/>
        </w:rPr>
      </w:pPr>
      <w:bookmarkStart w:id="64" w:name="_Toc188432468"/>
      <w:r w:rsidRPr="00A47101">
        <w:rPr>
          <w:color w:val="auto"/>
        </w:rPr>
        <w:t>Proračun emisija štetnih plinova po stanovniku</w:t>
      </w:r>
      <w:bookmarkEnd w:id="64"/>
    </w:p>
    <w:p w14:paraId="2AAE4475" w14:textId="77777777" w:rsidR="00FA41A4" w:rsidRPr="00A47101" w:rsidRDefault="00FA41A4" w:rsidP="00FA41A4"/>
    <w:p w14:paraId="7A851212" w14:textId="77777777" w:rsidR="00FA41A4" w:rsidRPr="00A47101" w:rsidRDefault="00FA41A4" w:rsidP="00964AB0">
      <w:pPr>
        <w:jc w:val="both"/>
      </w:pPr>
      <w:r w:rsidRPr="00A47101">
        <w:t>Prema preliminarnim rezultatima proračuna za 2020. godinu, emisija CO2 iz pokretnih i nepokretnih energetskih izvora iznosila je 14,4 milijuna tona</w:t>
      </w:r>
      <w:r w:rsidRPr="00A47101">
        <w:rPr>
          <w:rStyle w:val="Referencafusnote"/>
        </w:rPr>
        <w:footnoteReference w:id="9"/>
      </w:r>
      <w:r w:rsidRPr="00A47101">
        <w:t>. Dodatno iz podataka popisa stanovništva 2021 godine donosimo sljedeće podatke, na temelju kojih je izračunata prosječna emisija štetnih plinova za grad Čazmu u 2020. godini. S obzirom da su navedeni podaci dobivene iz doba djelovanja korona virusa, za usporedbu donosimo podatke i za 2018 godinu.</w:t>
      </w:r>
    </w:p>
    <w:p w14:paraId="5E132703" w14:textId="249A7584" w:rsidR="00FA41A4" w:rsidRPr="00A47101" w:rsidRDefault="00FA41A4" w:rsidP="00FA41A4">
      <w:pPr>
        <w:pStyle w:val="Opisslike"/>
        <w:keepNext/>
        <w:jc w:val="center"/>
        <w:rPr>
          <w:color w:val="auto"/>
        </w:rPr>
      </w:pPr>
      <w:r w:rsidRPr="00A47101">
        <w:rPr>
          <w:color w:val="auto"/>
        </w:rPr>
        <w:t xml:space="preserve">Tablica </w:t>
      </w:r>
      <w:r w:rsidR="00E970EF">
        <w:rPr>
          <w:color w:val="auto"/>
        </w:rPr>
        <w:t>25</w:t>
      </w:r>
      <w:r w:rsidRPr="00A47101">
        <w:rPr>
          <w:color w:val="auto"/>
        </w:rPr>
        <w:t xml:space="preserve"> – Procjena emisija štetnih plinova za 2020 godinu u gradu Čazmi</w:t>
      </w:r>
    </w:p>
    <w:tbl>
      <w:tblPr>
        <w:tblW w:w="5000" w:type="pct"/>
        <w:tblLook w:val="04A0" w:firstRow="1" w:lastRow="0" w:firstColumn="1" w:lastColumn="0" w:noHBand="0" w:noVBand="1"/>
      </w:tblPr>
      <w:tblGrid>
        <w:gridCol w:w="2549"/>
        <w:gridCol w:w="2080"/>
        <w:gridCol w:w="2364"/>
        <w:gridCol w:w="2610"/>
      </w:tblGrid>
      <w:tr w:rsidR="00A47101" w:rsidRPr="00A47101" w14:paraId="1FB3DC69" w14:textId="77777777" w:rsidTr="00827040">
        <w:trPr>
          <w:trHeight w:val="600"/>
        </w:trPr>
        <w:tc>
          <w:tcPr>
            <w:tcW w:w="132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FCC7C47"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2020. emisija štetnih plinova [HR]</w:t>
            </w:r>
          </w:p>
        </w:tc>
        <w:tc>
          <w:tcPr>
            <w:tcW w:w="1083" w:type="pct"/>
            <w:tcBorders>
              <w:top w:val="single" w:sz="4" w:space="0" w:color="auto"/>
              <w:left w:val="nil"/>
              <w:bottom w:val="single" w:sz="4" w:space="0" w:color="auto"/>
              <w:right w:val="single" w:sz="4" w:space="0" w:color="auto"/>
            </w:tcBorders>
            <w:shd w:val="clear" w:color="auto" w:fill="auto"/>
            <w:vAlign w:val="bottom"/>
            <w:hideMark/>
          </w:tcPr>
          <w:p w14:paraId="02C86FA3"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Broj stanovnika popis 2021. [HR]</w:t>
            </w:r>
          </w:p>
        </w:tc>
        <w:tc>
          <w:tcPr>
            <w:tcW w:w="1231" w:type="pct"/>
            <w:tcBorders>
              <w:top w:val="single" w:sz="4" w:space="0" w:color="auto"/>
              <w:left w:val="nil"/>
              <w:bottom w:val="single" w:sz="4" w:space="0" w:color="auto"/>
              <w:right w:val="single" w:sz="4" w:space="0" w:color="auto"/>
            </w:tcBorders>
            <w:shd w:val="clear" w:color="auto" w:fill="auto"/>
            <w:vAlign w:val="bottom"/>
            <w:hideMark/>
          </w:tcPr>
          <w:p w14:paraId="5E6F6A66"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Broj stanovnika popis 2021 g. [Čazma]</w:t>
            </w:r>
          </w:p>
        </w:tc>
        <w:tc>
          <w:tcPr>
            <w:tcW w:w="1359" w:type="pct"/>
            <w:tcBorders>
              <w:top w:val="single" w:sz="4" w:space="0" w:color="auto"/>
              <w:left w:val="nil"/>
              <w:bottom w:val="single" w:sz="4" w:space="0" w:color="auto"/>
              <w:right w:val="single" w:sz="4" w:space="0" w:color="auto"/>
            </w:tcBorders>
            <w:shd w:val="clear" w:color="auto" w:fill="auto"/>
            <w:vAlign w:val="bottom"/>
            <w:hideMark/>
          </w:tcPr>
          <w:p w14:paraId="7351AF02"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Ukupna emisija štetnih plinova [Čazma] prosjek</w:t>
            </w:r>
          </w:p>
        </w:tc>
      </w:tr>
      <w:tr w:rsidR="00FA41A4" w:rsidRPr="00A47101" w14:paraId="2652D165" w14:textId="77777777" w:rsidTr="00827040">
        <w:trPr>
          <w:trHeight w:val="300"/>
        </w:trPr>
        <w:tc>
          <w:tcPr>
            <w:tcW w:w="1327" w:type="pct"/>
            <w:tcBorders>
              <w:top w:val="nil"/>
              <w:left w:val="single" w:sz="4" w:space="0" w:color="auto"/>
              <w:bottom w:val="single" w:sz="4" w:space="0" w:color="auto"/>
              <w:right w:val="single" w:sz="4" w:space="0" w:color="auto"/>
            </w:tcBorders>
            <w:shd w:val="clear" w:color="auto" w:fill="auto"/>
            <w:noWrap/>
            <w:vAlign w:val="bottom"/>
            <w:hideMark/>
          </w:tcPr>
          <w:p w14:paraId="521B6536"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14.400.000,00 t/CO2</w:t>
            </w:r>
          </w:p>
        </w:tc>
        <w:tc>
          <w:tcPr>
            <w:tcW w:w="1083" w:type="pct"/>
            <w:tcBorders>
              <w:top w:val="nil"/>
              <w:left w:val="nil"/>
              <w:bottom w:val="single" w:sz="4" w:space="0" w:color="auto"/>
              <w:right w:val="single" w:sz="4" w:space="0" w:color="auto"/>
            </w:tcBorders>
            <w:shd w:val="clear" w:color="auto" w:fill="auto"/>
            <w:noWrap/>
            <w:vAlign w:val="bottom"/>
            <w:hideMark/>
          </w:tcPr>
          <w:p w14:paraId="0006A3E2"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3.888.529,00</w:t>
            </w:r>
          </w:p>
        </w:tc>
        <w:tc>
          <w:tcPr>
            <w:tcW w:w="1231" w:type="pct"/>
            <w:tcBorders>
              <w:top w:val="nil"/>
              <w:left w:val="nil"/>
              <w:bottom w:val="single" w:sz="4" w:space="0" w:color="auto"/>
              <w:right w:val="single" w:sz="4" w:space="0" w:color="auto"/>
            </w:tcBorders>
            <w:shd w:val="clear" w:color="auto" w:fill="auto"/>
            <w:noWrap/>
            <w:vAlign w:val="bottom"/>
            <w:hideMark/>
          </w:tcPr>
          <w:p w14:paraId="19C9D1B9"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6.947,00</w:t>
            </w:r>
          </w:p>
        </w:tc>
        <w:tc>
          <w:tcPr>
            <w:tcW w:w="1359" w:type="pct"/>
            <w:tcBorders>
              <w:top w:val="nil"/>
              <w:left w:val="nil"/>
              <w:bottom w:val="single" w:sz="4" w:space="0" w:color="auto"/>
              <w:right w:val="single" w:sz="4" w:space="0" w:color="auto"/>
            </w:tcBorders>
            <w:shd w:val="clear" w:color="auto" w:fill="auto"/>
            <w:noWrap/>
            <w:vAlign w:val="bottom"/>
            <w:hideMark/>
          </w:tcPr>
          <w:p w14:paraId="6E7F57A9"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25.726,13 t/CO2</w:t>
            </w:r>
          </w:p>
        </w:tc>
      </w:tr>
    </w:tbl>
    <w:p w14:paraId="5237DFCA" w14:textId="77777777" w:rsidR="00FA41A4" w:rsidRPr="00A47101" w:rsidRDefault="00FA41A4" w:rsidP="00FA41A4"/>
    <w:p w14:paraId="449128E4" w14:textId="55FC7262" w:rsidR="00FA41A4" w:rsidRPr="00A47101" w:rsidRDefault="00FA41A4" w:rsidP="00FA41A4">
      <w:r w:rsidRPr="00A47101">
        <w:t xml:space="preserve">Prema preliminarnim rezultatima proračuna za 2018. godinu emisija CO2 iz pokretnih i nepokretnih energetskih izvora iznosila je 15,3 </w:t>
      </w:r>
      <w:proofErr w:type="spellStart"/>
      <w:r w:rsidRPr="00A47101">
        <w:t>m</w:t>
      </w:r>
      <w:r w:rsidR="005A1D05">
        <w:t>i</w:t>
      </w:r>
      <w:r w:rsidRPr="00A47101">
        <w:t>l</w:t>
      </w:r>
      <w:proofErr w:type="spellEnd"/>
      <w:r w:rsidRPr="00A47101">
        <w:t>. tona</w:t>
      </w:r>
      <w:r w:rsidRPr="00A47101">
        <w:rPr>
          <w:rStyle w:val="Referencafusnote"/>
        </w:rPr>
        <w:footnoteReference w:id="10"/>
      </w:r>
    </w:p>
    <w:p w14:paraId="0FDA8ADF" w14:textId="63C061F3" w:rsidR="00FA41A4" w:rsidRPr="00A47101" w:rsidRDefault="00FA41A4" w:rsidP="00FA41A4">
      <w:pPr>
        <w:pStyle w:val="Opisslike"/>
        <w:keepNext/>
        <w:jc w:val="center"/>
        <w:rPr>
          <w:color w:val="auto"/>
        </w:rPr>
      </w:pPr>
      <w:r w:rsidRPr="00A47101">
        <w:rPr>
          <w:color w:val="auto"/>
        </w:rPr>
        <w:t xml:space="preserve">Tablica </w:t>
      </w:r>
      <w:r w:rsidR="00E970EF">
        <w:rPr>
          <w:color w:val="auto"/>
        </w:rPr>
        <w:t>26</w:t>
      </w:r>
      <w:r w:rsidRPr="00A47101">
        <w:rPr>
          <w:color w:val="auto"/>
        </w:rPr>
        <w:t xml:space="preserve"> - Procjena emisija štetnih plinova za 2018 godinu u gradu Čazmi</w:t>
      </w:r>
    </w:p>
    <w:tbl>
      <w:tblPr>
        <w:tblW w:w="5000" w:type="pct"/>
        <w:tblLook w:val="04A0" w:firstRow="1" w:lastRow="0" w:firstColumn="1" w:lastColumn="0" w:noHBand="0" w:noVBand="1"/>
      </w:tblPr>
      <w:tblGrid>
        <w:gridCol w:w="2549"/>
        <w:gridCol w:w="2080"/>
        <w:gridCol w:w="2364"/>
        <w:gridCol w:w="2610"/>
      </w:tblGrid>
      <w:tr w:rsidR="00A47101" w:rsidRPr="00A47101" w14:paraId="47A17D8F" w14:textId="77777777" w:rsidTr="00827040">
        <w:trPr>
          <w:trHeight w:val="600"/>
        </w:trPr>
        <w:tc>
          <w:tcPr>
            <w:tcW w:w="132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E0E50E5"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2018. emisija štetnih plinova [HR]</w:t>
            </w:r>
          </w:p>
        </w:tc>
        <w:tc>
          <w:tcPr>
            <w:tcW w:w="1083" w:type="pct"/>
            <w:tcBorders>
              <w:top w:val="single" w:sz="4" w:space="0" w:color="auto"/>
              <w:left w:val="nil"/>
              <w:bottom w:val="single" w:sz="4" w:space="0" w:color="auto"/>
              <w:right w:val="single" w:sz="4" w:space="0" w:color="auto"/>
            </w:tcBorders>
            <w:shd w:val="clear" w:color="auto" w:fill="auto"/>
            <w:vAlign w:val="bottom"/>
            <w:hideMark/>
          </w:tcPr>
          <w:p w14:paraId="164250C3"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Broj stanovnika popis 2021. [HR]</w:t>
            </w:r>
          </w:p>
        </w:tc>
        <w:tc>
          <w:tcPr>
            <w:tcW w:w="1231" w:type="pct"/>
            <w:tcBorders>
              <w:top w:val="single" w:sz="4" w:space="0" w:color="auto"/>
              <w:left w:val="nil"/>
              <w:bottom w:val="single" w:sz="4" w:space="0" w:color="auto"/>
              <w:right w:val="single" w:sz="4" w:space="0" w:color="auto"/>
            </w:tcBorders>
            <w:shd w:val="clear" w:color="auto" w:fill="auto"/>
            <w:vAlign w:val="bottom"/>
            <w:hideMark/>
          </w:tcPr>
          <w:p w14:paraId="09210E14"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Broj stanovnika popis 2021 g. [Čazma]</w:t>
            </w:r>
          </w:p>
        </w:tc>
        <w:tc>
          <w:tcPr>
            <w:tcW w:w="1359" w:type="pct"/>
            <w:tcBorders>
              <w:top w:val="single" w:sz="4" w:space="0" w:color="auto"/>
              <w:left w:val="nil"/>
              <w:bottom w:val="single" w:sz="4" w:space="0" w:color="auto"/>
              <w:right w:val="single" w:sz="4" w:space="0" w:color="auto"/>
            </w:tcBorders>
            <w:shd w:val="clear" w:color="auto" w:fill="auto"/>
            <w:vAlign w:val="bottom"/>
            <w:hideMark/>
          </w:tcPr>
          <w:p w14:paraId="5425C272"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Ukupna emisija štetnih plinova [Čazma] prosjek</w:t>
            </w:r>
          </w:p>
        </w:tc>
      </w:tr>
      <w:tr w:rsidR="00FA41A4" w:rsidRPr="00A47101" w14:paraId="6684F5D3" w14:textId="77777777" w:rsidTr="00827040">
        <w:trPr>
          <w:trHeight w:val="300"/>
        </w:trPr>
        <w:tc>
          <w:tcPr>
            <w:tcW w:w="1327" w:type="pct"/>
            <w:tcBorders>
              <w:top w:val="nil"/>
              <w:left w:val="single" w:sz="4" w:space="0" w:color="auto"/>
              <w:bottom w:val="single" w:sz="4" w:space="0" w:color="auto"/>
              <w:right w:val="single" w:sz="4" w:space="0" w:color="auto"/>
            </w:tcBorders>
            <w:shd w:val="clear" w:color="auto" w:fill="auto"/>
            <w:noWrap/>
            <w:vAlign w:val="bottom"/>
            <w:hideMark/>
          </w:tcPr>
          <w:p w14:paraId="195AB13E"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15.300.000,00 t/CO2</w:t>
            </w:r>
          </w:p>
        </w:tc>
        <w:tc>
          <w:tcPr>
            <w:tcW w:w="1083" w:type="pct"/>
            <w:tcBorders>
              <w:top w:val="nil"/>
              <w:left w:val="nil"/>
              <w:bottom w:val="single" w:sz="4" w:space="0" w:color="auto"/>
              <w:right w:val="single" w:sz="4" w:space="0" w:color="auto"/>
            </w:tcBorders>
            <w:shd w:val="clear" w:color="auto" w:fill="auto"/>
            <w:noWrap/>
            <w:vAlign w:val="bottom"/>
            <w:hideMark/>
          </w:tcPr>
          <w:p w14:paraId="474E4647"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3.888.529,00</w:t>
            </w:r>
          </w:p>
        </w:tc>
        <w:tc>
          <w:tcPr>
            <w:tcW w:w="1231" w:type="pct"/>
            <w:tcBorders>
              <w:top w:val="nil"/>
              <w:left w:val="nil"/>
              <w:bottom w:val="single" w:sz="4" w:space="0" w:color="auto"/>
              <w:right w:val="single" w:sz="4" w:space="0" w:color="auto"/>
            </w:tcBorders>
            <w:shd w:val="clear" w:color="auto" w:fill="auto"/>
            <w:noWrap/>
            <w:vAlign w:val="bottom"/>
            <w:hideMark/>
          </w:tcPr>
          <w:p w14:paraId="20EAF8D2"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6.947,00</w:t>
            </w:r>
          </w:p>
        </w:tc>
        <w:tc>
          <w:tcPr>
            <w:tcW w:w="1359" w:type="pct"/>
            <w:tcBorders>
              <w:top w:val="nil"/>
              <w:left w:val="nil"/>
              <w:bottom w:val="single" w:sz="4" w:space="0" w:color="auto"/>
              <w:right w:val="single" w:sz="4" w:space="0" w:color="auto"/>
            </w:tcBorders>
            <w:shd w:val="clear" w:color="auto" w:fill="auto"/>
            <w:noWrap/>
            <w:vAlign w:val="bottom"/>
            <w:hideMark/>
          </w:tcPr>
          <w:p w14:paraId="715860C2"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27.334,01 t/CO2</w:t>
            </w:r>
          </w:p>
        </w:tc>
      </w:tr>
    </w:tbl>
    <w:p w14:paraId="15D78987" w14:textId="77777777" w:rsidR="00FA41A4" w:rsidRPr="00A47101" w:rsidRDefault="00FA41A4" w:rsidP="00FA41A4"/>
    <w:p w14:paraId="08C3CCC6" w14:textId="77777777" w:rsidR="00FA41A4" w:rsidRPr="00A47101" w:rsidRDefault="00FA41A4" w:rsidP="00FA41A4">
      <w:r w:rsidRPr="00A47101">
        <w:t>Zbog uvjeta u doba koronavirusa za daljnje procjene će se koristiti 2018 godina kao referentna godina.</w:t>
      </w:r>
    </w:p>
    <w:p w14:paraId="47A196C9" w14:textId="075D4D3A" w:rsidR="00F90290" w:rsidRPr="00A47101" w:rsidRDefault="00FA41A4" w:rsidP="00FA41A4">
      <w:r w:rsidRPr="00A47101">
        <w:t>U nastavku donosimo faktore emisija štetnih plinova na temelju podataka Energije u Hrvatskoj i faktora primarne energije i emisija CO2 iz podataka o faktorima emisija instituta Hrvoje Požar.</w:t>
      </w:r>
    </w:p>
    <w:p w14:paraId="4C6874C9" w14:textId="4D77922D" w:rsidR="00FA41A4" w:rsidRPr="00A47101" w:rsidRDefault="00FA41A4" w:rsidP="00FA41A4">
      <w:pPr>
        <w:pStyle w:val="Opisslike"/>
        <w:keepNext/>
        <w:jc w:val="center"/>
        <w:rPr>
          <w:color w:val="auto"/>
        </w:rPr>
      </w:pPr>
      <w:r w:rsidRPr="00A47101">
        <w:rPr>
          <w:color w:val="auto"/>
        </w:rPr>
        <w:t xml:space="preserve">Tablica </w:t>
      </w:r>
      <w:r w:rsidR="00E970EF">
        <w:rPr>
          <w:color w:val="auto"/>
        </w:rPr>
        <w:t>27</w:t>
      </w:r>
      <w:r w:rsidRPr="00A47101">
        <w:rPr>
          <w:color w:val="auto"/>
        </w:rPr>
        <w:t xml:space="preserve"> – Faktori emisija štetnih plinova</w:t>
      </w:r>
    </w:p>
    <w:tbl>
      <w:tblPr>
        <w:tblW w:w="6680" w:type="dxa"/>
        <w:jc w:val="center"/>
        <w:tblLook w:val="04A0" w:firstRow="1" w:lastRow="0" w:firstColumn="1" w:lastColumn="0" w:noHBand="0" w:noVBand="1"/>
      </w:tblPr>
      <w:tblGrid>
        <w:gridCol w:w="3700"/>
        <w:gridCol w:w="2980"/>
      </w:tblGrid>
      <w:tr w:rsidR="00A47101" w:rsidRPr="00A47101" w14:paraId="6405E3F6" w14:textId="77777777" w:rsidTr="00827040">
        <w:trPr>
          <w:trHeight w:val="6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551464"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00FC2436"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Faktori emisija štetnih plinova</w:t>
            </w:r>
          </w:p>
        </w:tc>
      </w:tr>
      <w:tr w:rsidR="00A47101" w:rsidRPr="00A47101" w14:paraId="39758076" w14:textId="77777777" w:rsidTr="00827040">
        <w:trPr>
          <w:trHeight w:val="300"/>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510744FC"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Ukupno potrošena energija kg/kWh</w:t>
            </w:r>
          </w:p>
        </w:tc>
        <w:tc>
          <w:tcPr>
            <w:tcW w:w="2980" w:type="dxa"/>
            <w:tcBorders>
              <w:top w:val="nil"/>
              <w:left w:val="nil"/>
              <w:bottom w:val="single" w:sz="4" w:space="0" w:color="auto"/>
              <w:right w:val="single" w:sz="4" w:space="0" w:color="auto"/>
            </w:tcBorders>
            <w:shd w:val="clear" w:color="auto" w:fill="auto"/>
            <w:noWrap/>
            <w:vAlign w:val="bottom"/>
            <w:hideMark/>
          </w:tcPr>
          <w:p w14:paraId="1EEE5D14"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0,106</w:t>
            </w:r>
          </w:p>
        </w:tc>
      </w:tr>
      <w:tr w:rsidR="00A47101" w:rsidRPr="00A47101" w14:paraId="7386D315" w14:textId="77777777" w:rsidTr="00827040">
        <w:trPr>
          <w:trHeight w:val="300"/>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6BCE118C"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Ukupno proizvedena energija kg/kWh</w:t>
            </w:r>
          </w:p>
        </w:tc>
        <w:tc>
          <w:tcPr>
            <w:tcW w:w="2980" w:type="dxa"/>
            <w:tcBorders>
              <w:top w:val="nil"/>
              <w:left w:val="nil"/>
              <w:bottom w:val="single" w:sz="4" w:space="0" w:color="auto"/>
              <w:right w:val="single" w:sz="4" w:space="0" w:color="auto"/>
            </w:tcBorders>
            <w:shd w:val="clear" w:color="auto" w:fill="auto"/>
            <w:noWrap/>
            <w:vAlign w:val="bottom"/>
            <w:hideMark/>
          </w:tcPr>
          <w:p w14:paraId="5B840A2A"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0,148</w:t>
            </w:r>
          </w:p>
        </w:tc>
      </w:tr>
      <w:tr w:rsidR="00A47101" w:rsidRPr="00A47101" w14:paraId="38AD8746" w14:textId="77777777" w:rsidTr="002867C2">
        <w:trPr>
          <w:trHeight w:val="260"/>
          <w:jc w:val="center"/>
        </w:trPr>
        <w:tc>
          <w:tcPr>
            <w:tcW w:w="3700" w:type="dxa"/>
            <w:tcBorders>
              <w:top w:val="nil"/>
              <w:left w:val="single" w:sz="4" w:space="0" w:color="auto"/>
              <w:bottom w:val="single" w:sz="4" w:space="0" w:color="auto"/>
              <w:right w:val="single" w:sz="4" w:space="0" w:color="auto"/>
            </w:tcBorders>
            <w:shd w:val="clear" w:color="auto" w:fill="auto"/>
            <w:vAlign w:val="bottom"/>
            <w:hideMark/>
          </w:tcPr>
          <w:p w14:paraId="165CC711"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Petrolej</w:t>
            </w:r>
          </w:p>
        </w:tc>
        <w:tc>
          <w:tcPr>
            <w:tcW w:w="2980" w:type="dxa"/>
            <w:tcBorders>
              <w:top w:val="nil"/>
              <w:left w:val="nil"/>
              <w:bottom w:val="single" w:sz="4" w:space="0" w:color="auto"/>
              <w:right w:val="single" w:sz="4" w:space="0" w:color="auto"/>
            </w:tcBorders>
            <w:shd w:val="clear" w:color="auto" w:fill="auto"/>
            <w:noWrap/>
            <w:vAlign w:val="bottom"/>
            <w:hideMark/>
          </w:tcPr>
          <w:p w14:paraId="004D832A"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0,26473</w:t>
            </w:r>
          </w:p>
        </w:tc>
      </w:tr>
      <w:tr w:rsidR="00A47101" w:rsidRPr="00A47101" w14:paraId="4E1F784F" w14:textId="77777777" w:rsidTr="00827040">
        <w:trPr>
          <w:trHeight w:val="300"/>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742B57ED"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UNP</w:t>
            </w:r>
          </w:p>
        </w:tc>
        <w:tc>
          <w:tcPr>
            <w:tcW w:w="2980" w:type="dxa"/>
            <w:tcBorders>
              <w:top w:val="nil"/>
              <w:left w:val="nil"/>
              <w:bottom w:val="single" w:sz="4" w:space="0" w:color="auto"/>
              <w:right w:val="single" w:sz="4" w:space="0" w:color="auto"/>
            </w:tcBorders>
            <w:shd w:val="clear" w:color="auto" w:fill="auto"/>
            <w:noWrap/>
            <w:vAlign w:val="bottom"/>
            <w:hideMark/>
          </w:tcPr>
          <w:p w14:paraId="3DD922F9"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0,26088</w:t>
            </w:r>
          </w:p>
        </w:tc>
      </w:tr>
      <w:tr w:rsidR="00FA41A4" w:rsidRPr="00A47101" w14:paraId="071810A5" w14:textId="77777777" w:rsidTr="00827040">
        <w:trPr>
          <w:trHeight w:val="300"/>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28573DFA" w14:textId="77777777" w:rsidR="00FA41A4" w:rsidRPr="00A47101" w:rsidRDefault="00FA41A4" w:rsidP="0082704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električna energija</w:t>
            </w:r>
          </w:p>
        </w:tc>
        <w:tc>
          <w:tcPr>
            <w:tcW w:w="2980" w:type="dxa"/>
            <w:tcBorders>
              <w:top w:val="nil"/>
              <w:left w:val="nil"/>
              <w:bottom w:val="single" w:sz="4" w:space="0" w:color="auto"/>
              <w:right w:val="single" w:sz="4" w:space="0" w:color="auto"/>
            </w:tcBorders>
            <w:shd w:val="clear" w:color="auto" w:fill="auto"/>
            <w:noWrap/>
            <w:vAlign w:val="bottom"/>
            <w:hideMark/>
          </w:tcPr>
          <w:p w14:paraId="35F15A0A" w14:textId="77777777" w:rsidR="00FA41A4" w:rsidRPr="00A47101" w:rsidRDefault="00FA41A4" w:rsidP="00827040">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0,23481</w:t>
            </w:r>
          </w:p>
        </w:tc>
      </w:tr>
    </w:tbl>
    <w:p w14:paraId="686396CA" w14:textId="77777777" w:rsidR="00FA41A4" w:rsidRPr="00A47101" w:rsidRDefault="00FA41A4" w:rsidP="00FA41A4">
      <w:pPr>
        <w:rPr>
          <w:rFonts w:cstheme="minorHAnsi"/>
        </w:rPr>
      </w:pPr>
    </w:p>
    <w:p w14:paraId="4F9CC3F6" w14:textId="77777777" w:rsidR="00FA41A4" w:rsidRPr="00A47101" w:rsidRDefault="00FA41A4" w:rsidP="00FA41A4">
      <w:pPr>
        <w:rPr>
          <w:rFonts w:cstheme="minorHAnsi"/>
        </w:rPr>
      </w:pPr>
      <w:r w:rsidRPr="00A47101">
        <w:rPr>
          <w:rFonts w:cstheme="minorHAnsi"/>
        </w:rPr>
        <w:t>Prema navedenim faktorima emisija slijede proračuni emisija štetnih plinova za grad Čazmu:</w:t>
      </w:r>
    </w:p>
    <w:p w14:paraId="4C168284" w14:textId="4D673B5E" w:rsidR="00FA41A4" w:rsidRPr="00A47101" w:rsidRDefault="00FA41A4" w:rsidP="00FA41A4">
      <w:pPr>
        <w:pStyle w:val="Opisslike"/>
        <w:keepNext/>
        <w:jc w:val="center"/>
        <w:rPr>
          <w:color w:val="auto"/>
        </w:rPr>
      </w:pPr>
      <w:r w:rsidRPr="00A47101">
        <w:rPr>
          <w:color w:val="auto"/>
        </w:rPr>
        <w:t xml:space="preserve">Tablica </w:t>
      </w:r>
      <w:r w:rsidR="00E970EF">
        <w:rPr>
          <w:color w:val="auto"/>
        </w:rPr>
        <w:t>28</w:t>
      </w:r>
      <w:r w:rsidRPr="00A47101">
        <w:rPr>
          <w:color w:val="auto"/>
        </w:rPr>
        <w:t xml:space="preserve"> – Procjena emisija štetnih plinova za grad Čazmu</w:t>
      </w:r>
    </w:p>
    <w:tbl>
      <w:tblPr>
        <w:tblW w:w="5640" w:type="dxa"/>
        <w:jc w:val="center"/>
        <w:tblLook w:val="04A0" w:firstRow="1" w:lastRow="0" w:firstColumn="1" w:lastColumn="0" w:noHBand="0" w:noVBand="1"/>
      </w:tblPr>
      <w:tblGrid>
        <w:gridCol w:w="3140"/>
        <w:gridCol w:w="2500"/>
      </w:tblGrid>
      <w:tr w:rsidR="00A47101" w:rsidRPr="00A47101" w14:paraId="401EF864" w14:textId="77777777" w:rsidTr="002867C2">
        <w:trPr>
          <w:trHeight w:val="662"/>
          <w:jc w:val="center"/>
        </w:trPr>
        <w:tc>
          <w:tcPr>
            <w:tcW w:w="31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B273B5" w14:textId="77777777" w:rsidR="00A608D9" w:rsidRPr="00A47101" w:rsidRDefault="00A608D9" w:rsidP="00A608D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Prosječna emisija štetnih plinova za Čazmu prema ukupnoj potrošnji energije - Energija u Hrvatskoj 2018 g.</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570D9BCD" w14:textId="77777777" w:rsidR="00A608D9" w:rsidRPr="00A47101" w:rsidRDefault="00A608D9" w:rsidP="00A608D9">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21.506,97 t/CO2</w:t>
            </w:r>
          </w:p>
        </w:tc>
      </w:tr>
      <w:tr w:rsidR="00A47101" w:rsidRPr="00A47101" w14:paraId="238EA0B1" w14:textId="77777777" w:rsidTr="00740D10">
        <w:trPr>
          <w:trHeight w:val="580"/>
          <w:jc w:val="center"/>
        </w:trPr>
        <w:tc>
          <w:tcPr>
            <w:tcW w:w="3140" w:type="dxa"/>
            <w:tcBorders>
              <w:top w:val="nil"/>
              <w:left w:val="single" w:sz="4" w:space="0" w:color="auto"/>
              <w:bottom w:val="single" w:sz="4" w:space="0" w:color="auto"/>
              <w:right w:val="single" w:sz="4" w:space="0" w:color="auto"/>
            </w:tcBorders>
            <w:shd w:val="clear" w:color="auto" w:fill="auto"/>
            <w:vAlign w:val="bottom"/>
            <w:hideMark/>
          </w:tcPr>
          <w:p w14:paraId="7F2BE3E6" w14:textId="0884C7D5" w:rsidR="00A608D9" w:rsidRPr="00A47101" w:rsidRDefault="00A608D9" w:rsidP="00A608D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Ukupna emisija štetnih plinova [Čazma] prosjek - Energija u Hr</w:t>
            </w:r>
            <w:r w:rsidR="003819B4" w:rsidRPr="00A47101">
              <w:rPr>
                <w:rFonts w:ascii="Calibri" w:eastAsia="Times New Roman" w:hAnsi="Calibri" w:cs="Calibri"/>
                <w:sz w:val="18"/>
                <w:szCs w:val="18"/>
                <w:lang w:eastAsia="hr-HR"/>
              </w:rPr>
              <w:t>vats</w:t>
            </w:r>
            <w:r w:rsidRPr="00A47101">
              <w:rPr>
                <w:rFonts w:ascii="Calibri" w:eastAsia="Times New Roman" w:hAnsi="Calibri" w:cs="Calibri"/>
                <w:sz w:val="18"/>
                <w:szCs w:val="18"/>
                <w:lang w:eastAsia="hr-HR"/>
              </w:rPr>
              <w:t>koj 2018.</w:t>
            </w:r>
          </w:p>
        </w:tc>
        <w:tc>
          <w:tcPr>
            <w:tcW w:w="2500" w:type="dxa"/>
            <w:tcBorders>
              <w:top w:val="nil"/>
              <w:left w:val="nil"/>
              <w:bottom w:val="single" w:sz="4" w:space="0" w:color="auto"/>
              <w:right w:val="single" w:sz="4" w:space="0" w:color="auto"/>
            </w:tcBorders>
            <w:shd w:val="clear" w:color="auto" w:fill="auto"/>
            <w:noWrap/>
            <w:vAlign w:val="bottom"/>
            <w:hideMark/>
          </w:tcPr>
          <w:p w14:paraId="51D2EB03" w14:textId="77777777" w:rsidR="00A608D9" w:rsidRPr="00A47101" w:rsidRDefault="00A608D9" w:rsidP="00A608D9">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27.334,01 t/CO2</w:t>
            </w:r>
          </w:p>
        </w:tc>
      </w:tr>
      <w:tr w:rsidR="00A47101" w:rsidRPr="00A47101" w14:paraId="6CBB88D5" w14:textId="77777777" w:rsidTr="00740D10">
        <w:trPr>
          <w:trHeight w:val="528"/>
          <w:jc w:val="center"/>
        </w:trPr>
        <w:tc>
          <w:tcPr>
            <w:tcW w:w="3140" w:type="dxa"/>
            <w:tcBorders>
              <w:top w:val="nil"/>
              <w:left w:val="single" w:sz="4" w:space="0" w:color="auto"/>
              <w:bottom w:val="single" w:sz="4" w:space="0" w:color="auto"/>
              <w:right w:val="single" w:sz="4" w:space="0" w:color="auto"/>
            </w:tcBorders>
            <w:shd w:val="clear" w:color="auto" w:fill="auto"/>
            <w:vAlign w:val="bottom"/>
            <w:hideMark/>
          </w:tcPr>
          <w:p w14:paraId="31B76E88" w14:textId="77777777" w:rsidR="00A608D9" w:rsidRPr="00A47101" w:rsidRDefault="00A608D9" w:rsidP="00A608D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Prosječna emisija štetnih plinova za Čazmu prema vozilima - benzin</w:t>
            </w:r>
          </w:p>
        </w:tc>
        <w:tc>
          <w:tcPr>
            <w:tcW w:w="2500" w:type="dxa"/>
            <w:tcBorders>
              <w:top w:val="nil"/>
              <w:left w:val="nil"/>
              <w:bottom w:val="single" w:sz="4" w:space="0" w:color="auto"/>
              <w:right w:val="single" w:sz="4" w:space="0" w:color="auto"/>
            </w:tcBorders>
            <w:shd w:val="clear" w:color="auto" w:fill="auto"/>
            <w:noWrap/>
            <w:vAlign w:val="bottom"/>
            <w:hideMark/>
          </w:tcPr>
          <w:p w14:paraId="65183524" w14:textId="77777777" w:rsidR="00A608D9" w:rsidRPr="00A47101" w:rsidRDefault="00A608D9" w:rsidP="00A608D9">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2.423,52 t/CO2</w:t>
            </w:r>
          </w:p>
        </w:tc>
      </w:tr>
      <w:tr w:rsidR="00A47101" w:rsidRPr="00A47101" w14:paraId="6CF37B43" w14:textId="77777777" w:rsidTr="00740D10">
        <w:trPr>
          <w:trHeight w:val="422"/>
          <w:jc w:val="center"/>
        </w:trPr>
        <w:tc>
          <w:tcPr>
            <w:tcW w:w="3140" w:type="dxa"/>
            <w:tcBorders>
              <w:top w:val="nil"/>
              <w:left w:val="single" w:sz="4" w:space="0" w:color="auto"/>
              <w:bottom w:val="single" w:sz="4" w:space="0" w:color="auto"/>
              <w:right w:val="single" w:sz="4" w:space="0" w:color="auto"/>
            </w:tcBorders>
            <w:shd w:val="clear" w:color="auto" w:fill="auto"/>
            <w:vAlign w:val="bottom"/>
            <w:hideMark/>
          </w:tcPr>
          <w:p w14:paraId="717D3CA7" w14:textId="77777777" w:rsidR="00A608D9" w:rsidRPr="00A47101" w:rsidRDefault="00A608D9" w:rsidP="00A608D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Prosječna emisija štetnih plinova za Čazmu prema vozilima - diesel</w:t>
            </w:r>
          </w:p>
        </w:tc>
        <w:tc>
          <w:tcPr>
            <w:tcW w:w="2500" w:type="dxa"/>
            <w:tcBorders>
              <w:top w:val="nil"/>
              <w:left w:val="nil"/>
              <w:bottom w:val="single" w:sz="4" w:space="0" w:color="auto"/>
              <w:right w:val="single" w:sz="4" w:space="0" w:color="auto"/>
            </w:tcBorders>
            <w:shd w:val="clear" w:color="auto" w:fill="auto"/>
            <w:noWrap/>
            <w:vAlign w:val="bottom"/>
            <w:hideMark/>
          </w:tcPr>
          <w:p w14:paraId="6C8CB472" w14:textId="77777777" w:rsidR="00A608D9" w:rsidRPr="00A47101" w:rsidRDefault="00A608D9" w:rsidP="00A608D9">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8.795,94 t/CO2</w:t>
            </w:r>
          </w:p>
        </w:tc>
      </w:tr>
      <w:tr w:rsidR="00A47101" w:rsidRPr="00A47101" w14:paraId="0A0439E9" w14:textId="77777777" w:rsidTr="00740D10">
        <w:trPr>
          <w:trHeight w:val="528"/>
          <w:jc w:val="center"/>
        </w:trPr>
        <w:tc>
          <w:tcPr>
            <w:tcW w:w="3140" w:type="dxa"/>
            <w:tcBorders>
              <w:top w:val="nil"/>
              <w:left w:val="single" w:sz="4" w:space="0" w:color="auto"/>
              <w:bottom w:val="single" w:sz="4" w:space="0" w:color="auto"/>
              <w:right w:val="single" w:sz="4" w:space="0" w:color="auto"/>
            </w:tcBorders>
            <w:shd w:val="clear" w:color="auto" w:fill="auto"/>
            <w:vAlign w:val="bottom"/>
            <w:hideMark/>
          </w:tcPr>
          <w:p w14:paraId="53CCB14D" w14:textId="77777777" w:rsidR="00A608D9" w:rsidRPr="00A47101" w:rsidRDefault="00A608D9" w:rsidP="00A608D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Prosječna emisija štetnih plinova za Čazmu prema vozilima - LPG</w:t>
            </w:r>
          </w:p>
        </w:tc>
        <w:tc>
          <w:tcPr>
            <w:tcW w:w="2500" w:type="dxa"/>
            <w:tcBorders>
              <w:top w:val="nil"/>
              <w:left w:val="nil"/>
              <w:bottom w:val="single" w:sz="4" w:space="0" w:color="auto"/>
              <w:right w:val="single" w:sz="4" w:space="0" w:color="auto"/>
            </w:tcBorders>
            <w:shd w:val="clear" w:color="auto" w:fill="auto"/>
            <w:noWrap/>
            <w:vAlign w:val="bottom"/>
            <w:hideMark/>
          </w:tcPr>
          <w:p w14:paraId="6EBAA977" w14:textId="77777777" w:rsidR="00A608D9" w:rsidRPr="00A47101" w:rsidRDefault="00A608D9" w:rsidP="00A608D9">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369,22 t/CO2</w:t>
            </w:r>
          </w:p>
        </w:tc>
      </w:tr>
      <w:tr w:rsidR="00A47101" w:rsidRPr="00A47101" w14:paraId="1C4FE65A" w14:textId="77777777" w:rsidTr="00740D10">
        <w:trPr>
          <w:trHeight w:val="705"/>
          <w:jc w:val="center"/>
        </w:trPr>
        <w:tc>
          <w:tcPr>
            <w:tcW w:w="3140" w:type="dxa"/>
            <w:tcBorders>
              <w:top w:val="nil"/>
              <w:left w:val="single" w:sz="4" w:space="0" w:color="auto"/>
              <w:bottom w:val="single" w:sz="4" w:space="0" w:color="auto"/>
              <w:right w:val="single" w:sz="4" w:space="0" w:color="auto"/>
            </w:tcBorders>
            <w:shd w:val="clear" w:color="auto" w:fill="auto"/>
            <w:vAlign w:val="bottom"/>
            <w:hideMark/>
          </w:tcPr>
          <w:p w14:paraId="5F2E66E6" w14:textId="77777777" w:rsidR="00A608D9" w:rsidRPr="00A47101" w:rsidRDefault="00A608D9" w:rsidP="00A608D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Prosječna emisija štetnih plinova za Čazmu prema vozilima - električna vozila</w:t>
            </w:r>
          </w:p>
        </w:tc>
        <w:tc>
          <w:tcPr>
            <w:tcW w:w="2500" w:type="dxa"/>
            <w:tcBorders>
              <w:top w:val="nil"/>
              <w:left w:val="nil"/>
              <w:bottom w:val="single" w:sz="4" w:space="0" w:color="auto"/>
              <w:right w:val="single" w:sz="4" w:space="0" w:color="auto"/>
            </w:tcBorders>
            <w:shd w:val="clear" w:color="auto" w:fill="auto"/>
            <w:noWrap/>
            <w:vAlign w:val="bottom"/>
            <w:hideMark/>
          </w:tcPr>
          <w:p w14:paraId="122E7BCB" w14:textId="77777777" w:rsidR="00A608D9" w:rsidRPr="00A47101" w:rsidRDefault="00A608D9" w:rsidP="00A608D9">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78,60 t/CO2</w:t>
            </w:r>
          </w:p>
        </w:tc>
      </w:tr>
      <w:tr w:rsidR="00A47101" w:rsidRPr="00A47101" w14:paraId="07D0AC02" w14:textId="77777777" w:rsidTr="002867C2">
        <w:trPr>
          <w:trHeight w:val="428"/>
          <w:jc w:val="center"/>
        </w:trPr>
        <w:tc>
          <w:tcPr>
            <w:tcW w:w="3140" w:type="dxa"/>
            <w:tcBorders>
              <w:top w:val="nil"/>
              <w:left w:val="single" w:sz="4" w:space="0" w:color="auto"/>
              <w:bottom w:val="single" w:sz="4" w:space="0" w:color="auto"/>
              <w:right w:val="single" w:sz="4" w:space="0" w:color="auto"/>
            </w:tcBorders>
            <w:shd w:val="clear" w:color="auto" w:fill="auto"/>
            <w:vAlign w:val="bottom"/>
            <w:hideMark/>
          </w:tcPr>
          <w:p w14:paraId="4044C8BC" w14:textId="77777777" w:rsidR="00A608D9" w:rsidRPr="00A47101" w:rsidRDefault="00A608D9" w:rsidP="00A608D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Prosječna emisija štetnih plinova za Čazmu prema vozilima - ukupno</w:t>
            </w:r>
          </w:p>
        </w:tc>
        <w:tc>
          <w:tcPr>
            <w:tcW w:w="2500" w:type="dxa"/>
            <w:tcBorders>
              <w:top w:val="nil"/>
              <w:left w:val="nil"/>
              <w:bottom w:val="single" w:sz="4" w:space="0" w:color="auto"/>
              <w:right w:val="single" w:sz="4" w:space="0" w:color="auto"/>
            </w:tcBorders>
            <w:shd w:val="clear" w:color="auto" w:fill="auto"/>
            <w:noWrap/>
            <w:vAlign w:val="bottom"/>
            <w:hideMark/>
          </w:tcPr>
          <w:p w14:paraId="29D5BD6C" w14:textId="77777777" w:rsidR="00A608D9" w:rsidRPr="00A47101" w:rsidRDefault="00A608D9" w:rsidP="00A608D9">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11.667,28 t/CO2</w:t>
            </w:r>
          </w:p>
        </w:tc>
      </w:tr>
      <w:tr w:rsidR="00A47101" w:rsidRPr="00A47101" w14:paraId="26E32D8D" w14:textId="77777777" w:rsidTr="00740D10">
        <w:trPr>
          <w:trHeight w:val="709"/>
          <w:jc w:val="center"/>
        </w:trPr>
        <w:tc>
          <w:tcPr>
            <w:tcW w:w="3140" w:type="dxa"/>
            <w:tcBorders>
              <w:top w:val="nil"/>
              <w:left w:val="single" w:sz="4" w:space="0" w:color="auto"/>
              <w:bottom w:val="single" w:sz="4" w:space="0" w:color="auto"/>
              <w:right w:val="single" w:sz="4" w:space="0" w:color="auto"/>
            </w:tcBorders>
            <w:shd w:val="clear" w:color="auto" w:fill="auto"/>
            <w:vAlign w:val="bottom"/>
            <w:hideMark/>
          </w:tcPr>
          <w:p w14:paraId="6B637F0C" w14:textId="77777777" w:rsidR="00A608D9" w:rsidRPr="00A47101" w:rsidRDefault="00A608D9" w:rsidP="00A608D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Prosječna emisija štetnih plinova za Čazmu prema procjeni potrošnje kućanstva - ukupno</w:t>
            </w:r>
          </w:p>
        </w:tc>
        <w:tc>
          <w:tcPr>
            <w:tcW w:w="2500" w:type="dxa"/>
            <w:tcBorders>
              <w:top w:val="nil"/>
              <w:left w:val="nil"/>
              <w:bottom w:val="single" w:sz="4" w:space="0" w:color="auto"/>
              <w:right w:val="single" w:sz="4" w:space="0" w:color="auto"/>
            </w:tcBorders>
            <w:shd w:val="clear" w:color="auto" w:fill="auto"/>
            <w:noWrap/>
            <w:vAlign w:val="bottom"/>
            <w:hideMark/>
          </w:tcPr>
          <w:p w14:paraId="630DE3A5" w14:textId="77777777" w:rsidR="00A608D9" w:rsidRPr="00A47101" w:rsidRDefault="00A608D9" w:rsidP="00A608D9">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2.352,80 t/CO2</w:t>
            </w:r>
          </w:p>
        </w:tc>
      </w:tr>
      <w:tr w:rsidR="00A47101" w:rsidRPr="00A47101" w14:paraId="36320FAA" w14:textId="77777777" w:rsidTr="002867C2">
        <w:trPr>
          <w:trHeight w:val="530"/>
          <w:jc w:val="center"/>
        </w:trPr>
        <w:tc>
          <w:tcPr>
            <w:tcW w:w="3140" w:type="dxa"/>
            <w:tcBorders>
              <w:top w:val="nil"/>
              <w:left w:val="single" w:sz="4" w:space="0" w:color="auto"/>
              <w:bottom w:val="single" w:sz="4" w:space="0" w:color="auto"/>
              <w:right w:val="single" w:sz="4" w:space="0" w:color="auto"/>
            </w:tcBorders>
            <w:shd w:val="clear" w:color="auto" w:fill="auto"/>
            <w:vAlign w:val="bottom"/>
            <w:hideMark/>
          </w:tcPr>
          <w:p w14:paraId="74573051" w14:textId="77777777" w:rsidR="00A608D9" w:rsidRPr="00A47101" w:rsidRDefault="00A608D9" w:rsidP="00A608D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Emisija štetnih plinova toplinska energija kućanstva</w:t>
            </w:r>
          </w:p>
        </w:tc>
        <w:tc>
          <w:tcPr>
            <w:tcW w:w="2500" w:type="dxa"/>
            <w:tcBorders>
              <w:top w:val="nil"/>
              <w:left w:val="nil"/>
              <w:bottom w:val="single" w:sz="4" w:space="0" w:color="auto"/>
              <w:right w:val="single" w:sz="4" w:space="0" w:color="auto"/>
            </w:tcBorders>
            <w:shd w:val="clear" w:color="auto" w:fill="auto"/>
            <w:noWrap/>
            <w:vAlign w:val="bottom"/>
            <w:hideMark/>
          </w:tcPr>
          <w:p w14:paraId="4FE5992C" w14:textId="77777777" w:rsidR="00A608D9" w:rsidRPr="00A47101" w:rsidRDefault="00A608D9" w:rsidP="00A608D9">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6.889,55 t/CO2</w:t>
            </w:r>
          </w:p>
        </w:tc>
      </w:tr>
      <w:tr w:rsidR="00A47101" w:rsidRPr="00A47101" w14:paraId="03922DA7" w14:textId="77777777" w:rsidTr="00A608D9">
        <w:trPr>
          <w:trHeight w:val="300"/>
          <w:jc w:val="center"/>
        </w:trPr>
        <w:tc>
          <w:tcPr>
            <w:tcW w:w="3140" w:type="dxa"/>
            <w:tcBorders>
              <w:top w:val="nil"/>
              <w:left w:val="single" w:sz="4" w:space="0" w:color="auto"/>
              <w:bottom w:val="single" w:sz="4" w:space="0" w:color="auto"/>
              <w:right w:val="single" w:sz="4" w:space="0" w:color="auto"/>
            </w:tcBorders>
            <w:shd w:val="clear" w:color="auto" w:fill="auto"/>
            <w:vAlign w:val="bottom"/>
            <w:hideMark/>
          </w:tcPr>
          <w:p w14:paraId="398FCF10" w14:textId="77777777" w:rsidR="00A608D9" w:rsidRPr="00A47101" w:rsidRDefault="00A608D9" w:rsidP="00A608D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UKUPNO:</w:t>
            </w:r>
          </w:p>
        </w:tc>
        <w:tc>
          <w:tcPr>
            <w:tcW w:w="2500" w:type="dxa"/>
            <w:tcBorders>
              <w:top w:val="nil"/>
              <w:left w:val="nil"/>
              <w:bottom w:val="single" w:sz="4" w:space="0" w:color="auto"/>
              <w:right w:val="single" w:sz="4" w:space="0" w:color="auto"/>
            </w:tcBorders>
            <w:shd w:val="clear" w:color="auto" w:fill="auto"/>
            <w:noWrap/>
            <w:vAlign w:val="bottom"/>
            <w:hideMark/>
          </w:tcPr>
          <w:p w14:paraId="5D077EA3" w14:textId="77777777" w:rsidR="00A608D9" w:rsidRPr="00A47101" w:rsidRDefault="00A608D9" w:rsidP="00A608D9">
            <w:pPr>
              <w:spacing w:after="0" w:line="240" w:lineRule="auto"/>
              <w:jc w:val="right"/>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20.909,63 t/CO2</w:t>
            </w:r>
          </w:p>
        </w:tc>
      </w:tr>
      <w:tr w:rsidR="00A608D9" w:rsidRPr="00A47101" w14:paraId="0770B515" w14:textId="77777777" w:rsidTr="002867C2">
        <w:trPr>
          <w:trHeight w:val="387"/>
          <w:jc w:val="center"/>
        </w:trPr>
        <w:tc>
          <w:tcPr>
            <w:tcW w:w="3140" w:type="dxa"/>
            <w:tcBorders>
              <w:top w:val="nil"/>
              <w:left w:val="single" w:sz="4" w:space="0" w:color="auto"/>
              <w:bottom w:val="single" w:sz="4" w:space="0" w:color="auto"/>
              <w:right w:val="single" w:sz="4" w:space="0" w:color="auto"/>
            </w:tcBorders>
            <w:shd w:val="clear" w:color="auto" w:fill="auto"/>
            <w:vAlign w:val="bottom"/>
            <w:hideMark/>
          </w:tcPr>
          <w:p w14:paraId="19EE0B81" w14:textId="77777777" w:rsidR="00A608D9" w:rsidRPr="00A47101" w:rsidRDefault="00A608D9" w:rsidP="00A608D9">
            <w:pPr>
              <w:spacing w:after="0" w:line="240" w:lineRule="auto"/>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Prosjek svih emisija [Čazma] - referentno</w:t>
            </w:r>
          </w:p>
        </w:tc>
        <w:tc>
          <w:tcPr>
            <w:tcW w:w="2500" w:type="dxa"/>
            <w:tcBorders>
              <w:top w:val="nil"/>
              <w:left w:val="nil"/>
              <w:bottom w:val="single" w:sz="4" w:space="0" w:color="auto"/>
              <w:right w:val="single" w:sz="4" w:space="0" w:color="auto"/>
            </w:tcBorders>
            <w:shd w:val="clear" w:color="auto" w:fill="auto"/>
            <w:noWrap/>
            <w:vAlign w:val="bottom"/>
            <w:hideMark/>
          </w:tcPr>
          <w:p w14:paraId="5C3C114E" w14:textId="77777777" w:rsidR="00A608D9" w:rsidRPr="00A47101" w:rsidRDefault="00A608D9" w:rsidP="00A608D9">
            <w:pPr>
              <w:spacing w:after="0" w:line="240" w:lineRule="auto"/>
              <w:jc w:val="right"/>
              <w:rPr>
                <w:rFonts w:ascii="Calibri" w:eastAsia="Times New Roman" w:hAnsi="Calibri" w:cs="Calibri"/>
                <w:b/>
                <w:bCs/>
                <w:sz w:val="18"/>
                <w:szCs w:val="18"/>
                <w:lang w:eastAsia="hr-HR"/>
              </w:rPr>
            </w:pPr>
            <w:r w:rsidRPr="00A47101">
              <w:rPr>
                <w:rFonts w:ascii="Calibri" w:eastAsia="Times New Roman" w:hAnsi="Calibri" w:cs="Calibri"/>
                <w:b/>
                <w:bCs/>
                <w:sz w:val="18"/>
                <w:szCs w:val="18"/>
                <w:lang w:eastAsia="hr-HR"/>
              </w:rPr>
              <w:t>23.250,20 t/CO2</w:t>
            </w:r>
          </w:p>
        </w:tc>
      </w:tr>
    </w:tbl>
    <w:p w14:paraId="437BA52C" w14:textId="77777777" w:rsidR="00DF6658" w:rsidRPr="00A47101" w:rsidRDefault="00DF6658" w:rsidP="00660A68">
      <w:pPr>
        <w:rPr>
          <w:rFonts w:cstheme="minorHAnsi"/>
        </w:rPr>
      </w:pPr>
    </w:p>
    <w:p w14:paraId="28EE59CC" w14:textId="32D34652" w:rsidR="00660A68" w:rsidRPr="00A47101" w:rsidRDefault="00660A68" w:rsidP="00DF6658">
      <w:pPr>
        <w:pStyle w:val="Naslov2"/>
        <w:rPr>
          <w:color w:val="auto"/>
        </w:rPr>
      </w:pPr>
      <w:bookmarkStart w:id="65" w:name="_Toc188432469"/>
      <w:r w:rsidRPr="00A47101">
        <w:rPr>
          <w:color w:val="auto"/>
        </w:rPr>
        <w:t>Inventarna godina</w:t>
      </w:r>
      <w:bookmarkEnd w:id="65"/>
    </w:p>
    <w:p w14:paraId="6E3D9526" w14:textId="4B8FB915" w:rsidR="00DF6658" w:rsidRPr="00A47101" w:rsidRDefault="00DF6658" w:rsidP="00DF6658"/>
    <w:p w14:paraId="63BC3238" w14:textId="59F4CC35" w:rsidR="00DF6658" w:rsidRPr="00A47101" w:rsidRDefault="00DF6658" w:rsidP="00DF6658">
      <w:r w:rsidRPr="00A47101">
        <w:t>Podaci koji su korišteni u proračunima emisija se odnose na:</w:t>
      </w:r>
    </w:p>
    <w:p w14:paraId="1F4AFEC6" w14:textId="34C8D547" w:rsidR="00DF6658" w:rsidRPr="00A47101" w:rsidRDefault="00DF6658" w:rsidP="00603ED2">
      <w:pPr>
        <w:pStyle w:val="Odlomakpopisa"/>
        <w:numPr>
          <w:ilvl w:val="0"/>
          <w:numId w:val="20"/>
        </w:numPr>
      </w:pPr>
      <w:r w:rsidRPr="00A47101">
        <w:t>Podatke o faktorima emisijama štetnih plinova instituta Hrvoje Požar i Energije u Hrvatskoj 2021</w:t>
      </w:r>
      <w:r w:rsidR="00855BCE">
        <w:t>.</w:t>
      </w:r>
      <w:r w:rsidRPr="00A47101">
        <w:t xml:space="preserve"> g.</w:t>
      </w:r>
    </w:p>
    <w:p w14:paraId="262D0DC9" w14:textId="17AAD292" w:rsidR="00DF6658" w:rsidRPr="00A47101" w:rsidRDefault="00DF6658" w:rsidP="00603ED2">
      <w:pPr>
        <w:pStyle w:val="Odlomakpopisa"/>
        <w:numPr>
          <w:ilvl w:val="0"/>
          <w:numId w:val="20"/>
        </w:numPr>
      </w:pPr>
      <w:r w:rsidRPr="00A47101">
        <w:t>Podatke o potrošenoj energiji 2018</w:t>
      </w:r>
      <w:r w:rsidR="00855BCE">
        <w:t>.</w:t>
      </w:r>
      <w:r w:rsidRPr="00A47101">
        <w:t xml:space="preserve"> g.</w:t>
      </w:r>
    </w:p>
    <w:p w14:paraId="4DD413EA" w14:textId="0F5CF359" w:rsidR="00DF6658" w:rsidRPr="00A47101" w:rsidRDefault="00DF6658" w:rsidP="00603ED2">
      <w:pPr>
        <w:pStyle w:val="Odlomakpopisa"/>
        <w:numPr>
          <w:ilvl w:val="0"/>
          <w:numId w:val="20"/>
        </w:numPr>
      </w:pPr>
      <w:r w:rsidRPr="00A47101">
        <w:t>Popis stanovništva 2021</w:t>
      </w:r>
      <w:r w:rsidR="00855BCE">
        <w:t>.</w:t>
      </w:r>
      <w:r w:rsidRPr="00A47101">
        <w:t xml:space="preserve"> g.</w:t>
      </w:r>
    </w:p>
    <w:p w14:paraId="4A7999D8" w14:textId="7BF05BAB" w:rsidR="00DF6658" w:rsidRPr="00A47101" w:rsidRDefault="00DF6658" w:rsidP="00603ED2">
      <w:pPr>
        <w:pStyle w:val="Odlomakpopisa"/>
        <w:numPr>
          <w:ilvl w:val="0"/>
          <w:numId w:val="20"/>
        </w:numPr>
      </w:pPr>
      <w:r w:rsidRPr="00A47101">
        <w:t>Podaci o vrstama vozila po vrsti goriva po županijama 2020</w:t>
      </w:r>
      <w:r w:rsidR="00855BCE">
        <w:t>.</w:t>
      </w:r>
      <w:r w:rsidRPr="00A47101">
        <w:t xml:space="preserve"> g.</w:t>
      </w:r>
    </w:p>
    <w:p w14:paraId="78DB6AC6" w14:textId="77777777" w:rsidR="007C3306" w:rsidRPr="00A47101" w:rsidRDefault="007C3306" w:rsidP="00603ED2">
      <w:pPr>
        <w:pStyle w:val="Odlomakpopisa"/>
        <w:numPr>
          <w:ilvl w:val="0"/>
          <w:numId w:val="20"/>
        </w:numPr>
      </w:pPr>
      <w:r w:rsidRPr="00A47101">
        <w:t>Dugoročna strategija obnove nacionalnog fonda zgrada do 2050. godine</w:t>
      </w:r>
    </w:p>
    <w:p w14:paraId="149C32EE" w14:textId="77777777" w:rsidR="007C3306" w:rsidRPr="00A47101" w:rsidRDefault="007C3306" w:rsidP="00603ED2">
      <w:pPr>
        <w:pStyle w:val="Odlomakpopisa"/>
        <w:numPr>
          <w:ilvl w:val="0"/>
          <w:numId w:val="20"/>
        </w:numPr>
        <w:rPr>
          <w:rFonts w:ascii="Lucida Sans Unicode" w:hAnsi="Lucida Sans Unicode" w:cs="Lucida Sans Unicode"/>
          <w:sz w:val="21"/>
          <w:szCs w:val="21"/>
          <w:shd w:val="clear" w:color="auto" w:fill="FFFFFF"/>
        </w:rPr>
      </w:pPr>
      <w:r w:rsidRPr="00A47101">
        <w:t>Program razvoja kružnog gospodarenja prostorom i zgradama za razdoblje 2021. do 2030. godine</w:t>
      </w:r>
    </w:p>
    <w:p w14:paraId="6CEDC640" w14:textId="649E6984" w:rsidR="007C3306" w:rsidRPr="00A47101" w:rsidRDefault="007C3306" w:rsidP="00603ED2">
      <w:pPr>
        <w:pStyle w:val="Odlomakpopisa"/>
        <w:numPr>
          <w:ilvl w:val="0"/>
          <w:numId w:val="20"/>
        </w:numPr>
      </w:pPr>
      <w:r w:rsidRPr="00A47101">
        <w:t>Strategija energetskog razvoja s pogledom do 2030 g.</w:t>
      </w:r>
    </w:p>
    <w:p w14:paraId="2C42CD63" w14:textId="784BFA96" w:rsidR="007C3306" w:rsidRPr="00A47101" w:rsidRDefault="007C3306" w:rsidP="00603ED2">
      <w:pPr>
        <w:pStyle w:val="Odlomakpopisa"/>
        <w:numPr>
          <w:ilvl w:val="0"/>
          <w:numId w:val="20"/>
        </w:numPr>
      </w:pPr>
      <w:r w:rsidRPr="00A47101">
        <w:t>Nacionalna razvojna strategija 2030 g.</w:t>
      </w:r>
    </w:p>
    <w:p w14:paraId="5072EC75" w14:textId="77777777" w:rsidR="00B77E19" w:rsidRPr="00A47101" w:rsidRDefault="00B77E19" w:rsidP="00DF6658"/>
    <w:p w14:paraId="5AF7AFDD" w14:textId="399F7365" w:rsidR="00660A68" w:rsidRPr="00A47101" w:rsidRDefault="00660A68" w:rsidP="00D47FAF">
      <w:pPr>
        <w:pStyle w:val="Naslov2"/>
        <w:rPr>
          <w:color w:val="auto"/>
        </w:rPr>
      </w:pPr>
      <w:bookmarkStart w:id="66" w:name="_Toc188432470"/>
      <w:r w:rsidRPr="00A47101">
        <w:rPr>
          <w:color w:val="auto"/>
        </w:rPr>
        <w:t>Broj stanovnika u inventarnoj godini</w:t>
      </w:r>
      <w:bookmarkEnd w:id="66"/>
    </w:p>
    <w:p w14:paraId="351AB512" w14:textId="77777777" w:rsidR="002346E6" w:rsidRPr="00A47101" w:rsidRDefault="002346E6" w:rsidP="002346E6"/>
    <w:p w14:paraId="2526C871" w14:textId="25FE6B3F" w:rsidR="007C3306" w:rsidRDefault="007C3306" w:rsidP="00660A68">
      <w:pPr>
        <w:rPr>
          <w:rFonts w:cstheme="minorHAnsi"/>
        </w:rPr>
      </w:pPr>
      <w:r w:rsidRPr="00A47101">
        <w:rPr>
          <w:rFonts w:cstheme="minorHAnsi"/>
        </w:rPr>
        <w:t>Kao referentan podatak za broj stanovnika su iskorišteni podaci o broju stanovnika iz popisa stanovništva 2021 g. koji su prvi preliminarni podaci</w:t>
      </w:r>
      <w:r w:rsidR="002346E6" w:rsidRPr="00A47101">
        <w:rPr>
          <w:rFonts w:cstheme="minorHAnsi"/>
        </w:rPr>
        <w:t xml:space="preserve"> istog provedenog popisa</w:t>
      </w:r>
      <w:r w:rsidRPr="00A47101">
        <w:rPr>
          <w:rFonts w:cstheme="minorHAnsi"/>
        </w:rPr>
        <w:t>.</w:t>
      </w:r>
    </w:p>
    <w:p w14:paraId="06EFB79F" w14:textId="77777777" w:rsidR="002867C2" w:rsidRPr="00A47101" w:rsidRDefault="002867C2" w:rsidP="00660A68">
      <w:pPr>
        <w:rPr>
          <w:rFonts w:cstheme="minorHAnsi"/>
        </w:rPr>
      </w:pPr>
    </w:p>
    <w:p w14:paraId="460F7366" w14:textId="77777777" w:rsidR="009F703F" w:rsidRPr="00A47101" w:rsidRDefault="009F703F" w:rsidP="00660A68">
      <w:pPr>
        <w:rPr>
          <w:rFonts w:cstheme="minorHAnsi"/>
        </w:rPr>
      </w:pPr>
    </w:p>
    <w:p w14:paraId="6B22A4EF" w14:textId="52E768F7" w:rsidR="00660A68" w:rsidRPr="00A47101" w:rsidRDefault="00660A68" w:rsidP="00FA41A4">
      <w:pPr>
        <w:pStyle w:val="Naslov2"/>
        <w:rPr>
          <w:color w:val="auto"/>
        </w:rPr>
      </w:pPr>
      <w:bookmarkStart w:id="67" w:name="_Toc188432471"/>
      <w:r w:rsidRPr="00A47101">
        <w:rPr>
          <w:color w:val="auto"/>
        </w:rPr>
        <w:lastRenderedPageBreak/>
        <w:t>Pristup faktorima emisije (standardni ili LCA)</w:t>
      </w:r>
      <w:bookmarkEnd w:id="67"/>
    </w:p>
    <w:p w14:paraId="12B29E88" w14:textId="77777777" w:rsidR="00FA41A4" w:rsidRPr="00A47101" w:rsidRDefault="00FA41A4" w:rsidP="00FA41A4"/>
    <w:p w14:paraId="20DB7599" w14:textId="77777777" w:rsidR="00FA41A4" w:rsidRPr="00A47101" w:rsidRDefault="00FA41A4" w:rsidP="00FA41A4">
      <w:r w:rsidRPr="00A47101">
        <w:t>U nastavku donosimo faktore emisija štetnih plinova na temelju podataka Energije u Hrvatskoj i faktora primarne energije i emisija CO2 iz podataka o faktorima emisija instituta Hrvoje Požar.</w:t>
      </w:r>
    </w:p>
    <w:p w14:paraId="1E3B3AB6" w14:textId="5310113C" w:rsidR="00FA41A4" w:rsidRPr="00A47101" w:rsidRDefault="00FA41A4" w:rsidP="00FA41A4">
      <w:pPr>
        <w:pStyle w:val="Opisslike"/>
        <w:keepNext/>
        <w:jc w:val="center"/>
        <w:rPr>
          <w:color w:val="auto"/>
        </w:rPr>
      </w:pPr>
      <w:r w:rsidRPr="00A47101">
        <w:rPr>
          <w:color w:val="auto"/>
        </w:rPr>
        <w:t xml:space="preserve">Tablica </w:t>
      </w:r>
      <w:r w:rsidR="00E970EF">
        <w:rPr>
          <w:color w:val="auto"/>
        </w:rPr>
        <w:t>29</w:t>
      </w:r>
      <w:r w:rsidRPr="00A47101">
        <w:rPr>
          <w:color w:val="auto"/>
        </w:rPr>
        <w:t xml:space="preserve"> – Faktori emisija štetnih plinova</w:t>
      </w:r>
    </w:p>
    <w:tbl>
      <w:tblPr>
        <w:tblW w:w="4500" w:type="pct"/>
        <w:tblLook w:val="04A0" w:firstRow="1" w:lastRow="0" w:firstColumn="1" w:lastColumn="0" w:noHBand="0" w:noVBand="1"/>
      </w:tblPr>
      <w:tblGrid>
        <w:gridCol w:w="3418"/>
        <w:gridCol w:w="2572"/>
        <w:gridCol w:w="2653"/>
      </w:tblGrid>
      <w:tr w:rsidR="00A47101" w:rsidRPr="00A47101" w14:paraId="3760685D" w14:textId="77777777" w:rsidTr="002867C2">
        <w:trPr>
          <w:trHeight w:val="300"/>
        </w:trPr>
        <w:tc>
          <w:tcPr>
            <w:tcW w:w="204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6AA94"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Izvor energije</w:t>
            </w:r>
          </w:p>
        </w:tc>
        <w:tc>
          <w:tcPr>
            <w:tcW w:w="1558" w:type="pct"/>
            <w:tcBorders>
              <w:top w:val="single" w:sz="4" w:space="0" w:color="auto"/>
              <w:left w:val="nil"/>
              <w:bottom w:val="single" w:sz="4" w:space="0" w:color="auto"/>
              <w:right w:val="single" w:sz="4" w:space="0" w:color="auto"/>
            </w:tcBorders>
            <w:shd w:val="clear" w:color="auto" w:fill="auto"/>
            <w:noWrap/>
            <w:vAlign w:val="bottom"/>
            <w:hideMark/>
          </w:tcPr>
          <w:p w14:paraId="556ABC0B"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Izvor podataka</w:t>
            </w:r>
          </w:p>
        </w:tc>
        <w:tc>
          <w:tcPr>
            <w:tcW w:w="1395" w:type="pct"/>
            <w:tcBorders>
              <w:top w:val="single" w:sz="4" w:space="0" w:color="auto"/>
              <w:left w:val="nil"/>
              <w:bottom w:val="single" w:sz="4" w:space="0" w:color="auto"/>
              <w:right w:val="single" w:sz="4" w:space="0" w:color="auto"/>
            </w:tcBorders>
            <w:shd w:val="clear" w:color="auto" w:fill="auto"/>
            <w:noWrap/>
            <w:vAlign w:val="bottom"/>
            <w:hideMark/>
          </w:tcPr>
          <w:p w14:paraId="7ABCC863"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Faktori emisija štetnih plinova</w:t>
            </w:r>
          </w:p>
        </w:tc>
      </w:tr>
      <w:tr w:rsidR="00A47101" w:rsidRPr="00A47101" w14:paraId="02E9CC6E" w14:textId="77777777" w:rsidTr="002867C2">
        <w:trPr>
          <w:trHeight w:val="300"/>
        </w:trPr>
        <w:tc>
          <w:tcPr>
            <w:tcW w:w="2048" w:type="pct"/>
            <w:tcBorders>
              <w:top w:val="nil"/>
              <w:left w:val="single" w:sz="4" w:space="0" w:color="auto"/>
              <w:bottom w:val="single" w:sz="4" w:space="0" w:color="auto"/>
              <w:right w:val="single" w:sz="4" w:space="0" w:color="auto"/>
            </w:tcBorders>
            <w:shd w:val="clear" w:color="auto" w:fill="auto"/>
            <w:noWrap/>
            <w:vAlign w:val="bottom"/>
            <w:hideMark/>
          </w:tcPr>
          <w:p w14:paraId="08908EEE"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Ukupno potrošena energija kg/kWh</w:t>
            </w:r>
          </w:p>
        </w:tc>
        <w:tc>
          <w:tcPr>
            <w:tcW w:w="1558" w:type="pct"/>
            <w:tcBorders>
              <w:top w:val="nil"/>
              <w:left w:val="nil"/>
              <w:bottom w:val="single" w:sz="4" w:space="0" w:color="auto"/>
              <w:right w:val="single" w:sz="4" w:space="0" w:color="auto"/>
            </w:tcBorders>
            <w:shd w:val="clear" w:color="auto" w:fill="auto"/>
            <w:noWrap/>
            <w:vAlign w:val="bottom"/>
            <w:hideMark/>
          </w:tcPr>
          <w:p w14:paraId="2CC7FD74"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Energija U Hrvatskoj 2018 g.</w:t>
            </w:r>
          </w:p>
        </w:tc>
        <w:tc>
          <w:tcPr>
            <w:tcW w:w="1395" w:type="pct"/>
            <w:tcBorders>
              <w:top w:val="nil"/>
              <w:left w:val="nil"/>
              <w:bottom w:val="single" w:sz="4" w:space="0" w:color="auto"/>
              <w:right w:val="single" w:sz="4" w:space="0" w:color="auto"/>
            </w:tcBorders>
            <w:shd w:val="clear" w:color="auto" w:fill="auto"/>
            <w:noWrap/>
            <w:vAlign w:val="bottom"/>
            <w:hideMark/>
          </w:tcPr>
          <w:p w14:paraId="0F531F70" w14:textId="77777777" w:rsidR="00DF6658" w:rsidRPr="00A47101" w:rsidRDefault="00DF6658" w:rsidP="00DF6658">
            <w:pPr>
              <w:spacing w:after="0" w:line="240" w:lineRule="auto"/>
              <w:jc w:val="right"/>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0,1060 kg/kWh</w:t>
            </w:r>
          </w:p>
        </w:tc>
      </w:tr>
      <w:tr w:rsidR="00A47101" w:rsidRPr="00A47101" w14:paraId="0FFAA699" w14:textId="77777777" w:rsidTr="002867C2">
        <w:trPr>
          <w:trHeight w:val="300"/>
        </w:trPr>
        <w:tc>
          <w:tcPr>
            <w:tcW w:w="2048" w:type="pct"/>
            <w:tcBorders>
              <w:top w:val="nil"/>
              <w:left w:val="single" w:sz="4" w:space="0" w:color="auto"/>
              <w:bottom w:val="single" w:sz="4" w:space="0" w:color="auto"/>
              <w:right w:val="single" w:sz="4" w:space="0" w:color="auto"/>
            </w:tcBorders>
            <w:shd w:val="clear" w:color="auto" w:fill="auto"/>
            <w:noWrap/>
            <w:vAlign w:val="bottom"/>
            <w:hideMark/>
          </w:tcPr>
          <w:p w14:paraId="5E54490A"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Ukupno proizvedena energija kg/kWh</w:t>
            </w:r>
          </w:p>
        </w:tc>
        <w:tc>
          <w:tcPr>
            <w:tcW w:w="1558" w:type="pct"/>
            <w:tcBorders>
              <w:top w:val="nil"/>
              <w:left w:val="nil"/>
              <w:bottom w:val="single" w:sz="4" w:space="0" w:color="auto"/>
              <w:right w:val="single" w:sz="4" w:space="0" w:color="auto"/>
            </w:tcBorders>
            <w:shd w:val="clear" w:color="auto" w:fill="auto"/>
            <w:noWrap/>
            <w:vAlign w:val="bottom"/>
            <w:hideMark/>
          </w:tcPr>
          <w:p w14:paraId="6282DD80"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Energija U Hrvatskoj 2018 g.</w:t>
            </w:r>
          </w:p>
        </w:tc>
        <w:tc>
          <w:tcPr>
            <w:tcW w:w="1395" w:type="pct"/>
            <w:tcBorders>
              <w:top w:val="nil"/>
              <w:left w:val="nil"/>
              <w:bottom w:val="single" w:sz="4" w:space="0" w:color="auto"/>
              <w:right w:val="single" w:sz="4" w:space="0" w:color="auto"/>
            </w:tcBorders>
            <w:shd w:val="clear" w:color="auto" w:fill="auto"/>
            <w:noWrap/>
            <w:vAlign w:val="bottom"/>
            <w:hideMark/>
          </w:tcPr>
          <w:p w14:paraId="51785250" w14:textId="77777777" w:rsidR="00DF6658" w:rsidRPr="00A47101" w:rsidRDefault="00DF6658" w:rsidP="00DF6658">
            <w:pPr>
              <w:spacing w:after="0" w:line="240" w:lineRule="auto"/>
              <w:jc w:val="right"/>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0,1480 kg/kWh</w:t>
            </w:r>
          </w:p>
        </w:tc>
      </w:tr>
      <w:tr w:rsidR="00A47101" w:rsidRPr="00A47101" w14:paraId="32CE8C55" w14:textId="77777777" w:rsidTr="002867C2">
        <w:trPr>
          <w:trHeight w:val="300"/>
        </w:trPr>
        <w:tc>
          <w:tcPr>
            <w:tcW w:w="2048" w:type="pct"/>
            <w:tcBorders>
              <w:top w:val="nil"/>
              <w:left w:val="single" w:sz="4" w:space="0" w:color="auto"/>
              <w:bottom w:val="single" w:sz="4" w:space="0" w:color="auto"/>
              <w:right w:val="single" w:sz="4" w:space="0" w:color="auto"/>
            </w:tcBorders>
            <w:shd w:val="clear" w:color="auto" w:fill="auto"/>
            <w:vAlign w:val="bottom"/>
            <w:hideMark/>
          </w:tcPr>
          <w:p w14:paraId="1DD605C3"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Petrolej</w:t>
            </w:r>
          </w:p>
        </w:tc>
        <w:tc>
          <w:tcPr>
            <w:tcW w:w="1558" w:type="pct"/>
            <w:tcBorders>
              <w:top w:val="nil"/>
              <w:left w:val="nil"/>
              <w:bottom w:val="single" w:sz="4" w:space="0" w:color="auto"/>
              <w:right w:val="single" w:sz="4" w:space="0" w:color="auto"/>
            </w:tcBorders>
            <w:shd w:val="clear" w:color="auto" w:fill="auto"/>
            <w:vAlign w:val="bottom"/>
            <w:hideMark/>
          </w:tcPr>
          <w:p w14:paraId="36A7DCF0"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Institut Hrvoje Požar</w:t>
            </w:r>
          </w:p>
        </w:tc>
        <w:tc>
          <w:tcPr>
            <w:tcW w:w="1395" w:type="pct"/>
            <w:tcBorders>
              <w:top w:val="nil"/>
              <w:left w:val="nil"/>
              <w:bottom w:val="single" w:sz="4" w:space="0" w:color="auto"/>
              <w:right w:val="single" w:sz="4" w:space="0" w:color="auto"/>
            </w:tcBorders>
            <w:shd w:val="clear" w:color="auto" w:fill="auto"/>
            <w:noWrap/>
            <w:vAlign w:val="bottom"/>
            <w:hideMark/>
          </w:tcPr>
          <w:p w14:paraId="60D3A785" w14:textId="77777777" w:rsidR="00DF6658" w:rsidRPr="00A47101" w:rsidRDefault="00DF6658" w:rsidP="00DF6658">
            <w:pPr>
              <w:spacing w:after="0" w:line="240" w:lineRule="auto"/>
              <w:jc w:val="right"/>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0,2647 kg/kWh</w:t>
            </w:r>
          </w:p>
        </w:tc>
      </w:tr>
      <w:tr w:rsidR="00A47101" w:rsidRPr="00A47101" w14:paraId="17501657" w14:textId="77777777" w:rsidTr="002867C2">
        <w:trPr>
          <w:trHeight w:val="300"/>
        </w:trPr>
        <w:tc>
          <w:tcPr>
            <w:tcW w:w="2048" w:type="pct"/>
            <w:tcBorders>
              <w:top w:val="nil"/>
              <w:left w:val="single" w:sz="4" w:space="0" w:color="auto"/>
              <w:bottom w:val="single" w:sz="4" w:space="0" w:color="auto"/>
              <w:right w:val="single" w:sz="4" w:space="0" w:color="auto"/>
            </w:tcBorders>
            <w:shd w:val="clear" w:color="auto" w:fill="auto"/>
            <w:noWrap/>
            <w:vAlign w:val="bottom"/>
            <w:hideMark/>
          </w:tcPr>
          <w:p w14:paraId="38EA6BC0"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UNP</w:t>
            </w:r>
          </w:p>
        </w:tc>
        <w:tc>
          <w:tcPr>
            <w:tcW w:w="1558" w:type="pct"/>
            <w:tcBorders>
              <w:top w:val="nil"/>
              <w:left w:val="nil"/>
              <w:bottom w:val="single" w:sz="4" w:space="0" w:color="auto"/>
              <w:right w:val="single" w:sz="4" w:space="0" w:color="auto"/>
            </w:tcBorders>
            <w:shd w:val="clear" w:color="auto" w:fill="auto"/>
            <w:vAlign w:val="bottom"/>
            <w:hideMark/>
          </w:tcPr>
          <w:p w14:paraId="14347A8C"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Institut Hrvoje Požar</w:t>
            </w:r>
          </w:p>
        </w:tc>
        <w:tc>
          <w:tcPr>
            <w:tcW w:w="1395" w:type="pct"/>
            <w:tcBorders>
              <w:top w:val="nil"/>
              <w:left w:val="nil"/>
              <w:bottom w:val="single" w:sz="4" w:space="0" w:color="auto"/>
              <w:right w:val="single" w:sz="4" w:space="0" w:color="auto"/>
            </w:tcBorders>
            <w:shd w:val="clear" w:color="auto" w:fill="auto"/>
            <w:noWrap/>
            <w:vAlign w:val="bottom"/>
            <w:hideMark/>
          </w:tcPr>
          <w:p w14:paraId="3C4DFF83" w14:textId="77777777" w:rsidR="00DF6658" w:rsidRPr="00A47101" w:rsidRDefault="00DF6658" w:rsidP="00DF6658">
            <w:pPr>
              <w:spacing w:after="0" w:line="240" w:lineRule="auto"/>
              <w:jc w:val="right"/>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0,2609 kg/kWh</w:t>
            </w:r>
          </w:p>
        </w:tc>
      </w:tr>
      <w:tr w:rsidR="00A47101" w:rsidRPr="00A47101" w14:paraId="6DE36C85" w14:textId="77777777" w:rsidTr="002867C2">
        <w:trPr>
          <w:trHeight w:val="300"/>
        </w:trPr>
        <w:tc>
          <w:tcPr>
            <w:tcW w:w="2048" w:type="pct"/>
            <w:tcBorders>
              <w:top w:val="nil"/>
              <w:left w:val="single" w:sz="4" w:space="0" w:color="auto"/>
              <w:bottom w:val="single" w:sz="4" w:space="0" w:color="auto"/>
              <w:right w:val="single" w:sz="4" w:space="0" w:color="auto"/>
            </w:tcBorders>
            <w:shd w:val="clear" w:color="auto" w:fill="auto"/>
            <w:noWrap/>
            <w:vAlign w:val="bottom"/>
            <w:hideMark/>
          </w:tcPr>
          <w:p w14:paraId="7675C199"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električna energija</w:t>
            </w:r>
          </w:p>
        </w:tc>
        <w:tc>
          <w:tcPr>
            <w:tcW w:w="1558" w:type="pct"/>
            <w:tcBorders>
              <w:top w:val="nil"/>
              <w:left w:val="nil"/>
              <w:bottom w:val="single" w:sz="4" w:space="0" w:color="auto"/>
              <w:right w:val="single" w:sz="4" w:space="0" w:color="auto"/>
            </w:tcBorders>
            <w:shd w:val="clear" w:color="auto" w:fill="auto"/>
            <w:vAlign w:val="bottom"/>
            <w:hideMark/>
          </w:tcPr>
          <w:p w14:paraId="1E90FB0D"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Institut Hrvoje Požar</w:t>
            </w:r>
          </w:p>
        </w:tc>
        <w:tc>
          <w:tcPr>
            <w:tcW w:w="1395" w:type="pct"/>
            <w:tcBorders>
              <w:top w:val="nil"/>
              <w:left w:val="nil"/>
              <w:bottom w:val="single" w:sz="4" w:space="0" w:color="auto"/>
              <w:right w:val="single" w:sz="4" w:space="0" w:color="auto"/>
            </w:tcBorders>
            <w:shd w:val="clear" w:color="auto" w:fill="auto"/>
            <w:noWrap/>
            <w:vAlign w:val="bottom"/>
            <w:hideMark/>
          </w:tcPr>
          <w:p w14:paraId="3AFBEDED" w14:textId="77777777" w:rsidR="00DF6658" w:rsidRPr="00A47101" w:rsidRDefault="00DF6658" w:rsidP="00DF6658">
            <w:pPr>
              <w:spacing w:after="0" w:line="240" w:lineRule="auto"/>
              <w:jc w:val="right"/>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0,2348 kg/kWh</w:t>
            </w:r>
          </w:p>
        </w:tc>
      </w:tr>
      <w:tr w:rsidR="00A47101" w:rsidRPr="00A47101" w14:paraId="06D4723D" w14:textId="77777777" w:rsidTr="002867C2">
        <w:trPr>
          <w:trHeight w:val="300"/>
        </w:trPr>
        <w:tc>
          <w:tcPr>
            <w:tcW w:w="2048" w:type="pct"/>
            <w:tcBorders>
              <w:top w:val="nil"/>
              <w:left w:val="single" w:sz="4" w:space="0" w:color="auto"/>
              <w:bottom w:val="single" w:sz="4" w:space="0" w:color="auto"/>
              <w:right w:val="single" w:sz="4" w:space="0" w:color="auto"/>
            </w:tcBorders>
            <w:shd w:val="clear" w:color="auto" w:fill="auto"/>
            <w:noWrap/>
            <w:vAlign w:val="bottom"/>
            <w:hideMark/>
          </w:tcPr>
          <w:p w14:paraId="48C718D6"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Ogrjevno drvo</w:t>
            </w:r>
          </w:p>
        </w:tc>
        <w:tc>
          <w:tcPr>
            <w:tcW w:w="1558" w:type="pct"/>
            <w:tcBorders>
              <w:top w:val="nil"/>
              <w:left w:val="nil"/>
              <w:bottom w:val="single" w:sz="4" w:space="0" w:color="auto"/>
              <w:right w:val="single" w:sz="4" w:space="0" w:color="auto"/>
            </w:tcBorders>
            <w:shd w:val="clear" w:color="auto" w:fill="auto"/>
            <w:vAlign w:val="bottom"/>
            <w:hideMark/>
          </w:tcPr>
          <w:p w14:paraId="1910A096"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Institut Hrvoje Požar</w:t>
            </w:r>
          </w:p>
        </w:tc>
        <w:tc>
          <w:tcPr>
            <w:tcW w:w="1395" w:type="pct"/>
            <w:tcBorders>
              <w:top w:val="nil"/>
              <w:left w:val="nil"/>
              <w:bottom w:val="single" w:sz="4" w:space="0" w:color="auto"/>
              <w:right w:val="single" w:sz="4" w:space="0" w:color="auto"/>
            </w:tcBorders>
            <w:shd w:val="clear" w:color="auto" w:fill="auto"/>
            <w:noWrap/>
            <w:vAlign w:val="bottom"/>
            <w:hideMark/>
          </w:tcPr>
          <w:p w14:paraId="2DED61FA" w14:textId="77777777" w:rsidR="00DF6658" w:rsidRPr="00A47101" w:rsidRDefault="00DF6658" w:rsidP="00DF6658">
            <w:pPr>
              <w:spacing w:after="0" w:line="240" w:lineRule="auto"/>
              <w:jc w:val="right"/>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0,0291 kg/kWh</w:t>
            </w:r>
          </w:p>
        </w:tc>
      </w:tr>
      <w:tr w:rsidR="00A47101" w:rsidRPr="00A47101" w14:paraId="20870BC5" w14:textId="77777777" w:rsidTr="002867C2">
        <w:trPr>
          <w:trHeight w:val="300"/>
        </w:trPr>
        <w:tc>
          <w:tcPr>
            <w:tcW w:w="2048" w:type="pct"/>
            <w:tcBorders>
              <w:top w:val="nil"/>
              <w:left w:val="single" w:sz="4" w:space="0" w:color="auto"/>
              <w:bottom w:val="single" w:sz="4" w:space="0" w:color="auto"/>
              <w:right w:val="single" w:sz="4" w:space="0" w:color="auto"/>
            </w:tcBorders>
            <w:shd w:val="clear" w:color="auto" w:fill="auto"/>
            <w:noWrap/>
            <w:vAlign w:val="bottom"/>
            <w:hideMark/>
          </w:tcPr>
          <w:p w14:paraId="1F2F4D67"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Drveni peleti</w:t>
            </w:r>
          </w:p>
        </w:tc>
        <w:tc>
          <w:tcPr>
            <w:tcW w:w="1558" w:type="pct"/>
            <w:tcBorders>
              <w:top w:val="nil"/>
              <w:left w:val="nil"/>
              <w:bottom w:val="single" w:sz="4" w:space="0" w:color="auto"/>
              <w:right w:val="single" w:sz="4" w:space="0" w:color="auto"/>
            </w:tcBorders>
            <w:shd w:val="clear" w:color="auto" w:fill="auto"/>
            <w:vAlign w:val="bottom"/>
            <w:hideMark/>
          </w:tcPr>
          <w:p w14:paraId="74B92794"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Institut Hrvoje Požar</w:t>
            </w:r>
          </w:p>
        </w:tc>
        <w:tc>
          <w:tcPr>
            <w:tcW w:w="1395" w:type="pct"/>
            <w:tcBorders>
              <w:top w:val="nil"/>
              <w:left w:val="nil"/>
              <w:bottom w:val="single" w:sz="4" w:space="0" w:color="auto"/>
              <w:right w:val="single" w:sz="4" w:space="0" w:color="auto"/>
            </w:tcBorders>
            <w:shd w:val="clear" w:color="auto" w:fill="auto"/>
            <w:noWrap/>
            <w:vAlign w:val="bottom"/>
            <w:hideMark/>
          </w:tcPr>
          <w:p w14:paraId="7E305DAF" w14:textId="77777777" w:rsidR="00DF6658" w:rsidRPr="00A47101" w:rsidRDefault="00DF6658" w:rsidP="00DF6658">
            <w:pPr>
              <w:spacing w:after="0" w:line="240" w:lineRule="auto"/>
              <w:jc w:val="right"/>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0,0344 kg/kWh</w:t>
            </w:r>
          </w:p>
        </w:tc>
      </w:tr>
      <w:tr w:rsidR="00A47101" w:rsidRPr="00A47101" w14:paraId="03C2A864" w14:textId="77777777" w:rsidTr="002867C2">
        <w:trPr>
          <w:trHeight w:val="300"/>
        </w:trPr>
        <w:tc>
          <w:tcPr>
            <w:tcW w:w="2048" w:type="pct"/>
            <w:tcBorders>
              <w:top w:val="nil"/>
              <w:left w:val="single" w:sz="4" w:space="0" w:color="auto"/>
              <w:bottom w:val="single" w:sz="4" w:space="0" w:color="auto"/>
              <w:right w:val="single" w:sz="4" w:space="0" w:color="auto"/>
            </w:tcBorders>
            <w:shd w:val="clear" w:color="auto" w:fill="auto"/>
            <w:noWrap/>
            <w:vAlign w:val="bottom"/>
            <w:hideMark/>
          </w:tcPr>
          <w:p w14:paraId="77DB4E84"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sunčeva energija</w:t>
            </w:r>
          </w:p>
        </w:tc>
        <w:tc>
          <w:tcPr>
            <w:tcW w:w="1558" w:type="pct"/>
            <w:tcBorders>
              <w:top w:val="nil"/>
              <w:left w:val="nil"/>
              <w:bottom w:val="single" w:sz="4" w:space="0" w:color="auto"/>
              <w:right w:val="single" w:sz="4" w:space="0" w:color="auto"/>
            </w:tcBorders>
            <w:shd w:val="clear" w:color="auto" w:fill="auto"/>
            <w:vAlign w:val="bottom"/>
            <w:hideMark/>
          </w:tcPr>
          <w:p w14:paraId="336028DF"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Institut Hrvoje Požar</w:t>
            </w:r>
          </w:p>
        </w:tc>
        <w:tc>
          <w:tcPr>
            <w:tcW w:w="1395" w:type="pct"/>
            <w:tcBorders>
              <w:top w:val="nil"/>
              <w:left w:val="nil"/>
              <w:bottom w:val="single" w:sz="4" w:space="0" w:color="auto"/>
              <w:right w:val="single" w:sz="4" w:space="0" w:color="auto"/>
            </w:tcBorders>
            <w:shd w:val="clear" w:color="auto" w:fill="auto"/>
            <w:noWrap/>
            <w:vAlign w:val="bottom"/>
            <w:hideMark/>
          </w:tcPr>
          <w:p w14:paraId="0B0CC3DD" w14:textId="77777777" w:rsidR="00DF6658" w:rsidRPr="00A47101" w:rsidRDefault="00DF6658" w:rsidP="00DF6658">
            <w:pPr>
              <w:spacing w:after="0" w:line="240" w:lineRule="auto"/>
              <w:jc w:val="right"/>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0,0070 kg/kWh</w:t>
            </w:r>
          </w:p>
        </w:tc>
      </w:tr>
      <w:tr w:rsidR="00A47101" w:rsidRPr="00A47101" w14:paraId="24E2560E" w14:textId="77777777" w:rsidTr="002867C2">
        <w:trPr>
          <w:trHeight w:val="300"/>
        </w:trPr>
        <w:tc>
          <w:tcPr>
            <w:tcW w:w="2048" w:type="pct"/>
            <w:tcBorders>
              <w:top w:val="nil"/>
              <w:left w:val="single" w:sz="4" w:space="0" w:color="auto"/>
              <w:bottom w:val="single" w:sz="4" w:space="0" w:color="auto"/>
              <w:right w:val="single" w:sz="4" w:space="0" w:color="auto"/>
            </w:tcBorders>
            <w:shd w:val="clear" w:color="auto" w:fill="auto"/>
            <w:noWrap/>
            <w:vAlign w:val="bottom"/>
            <w:hideMark/>
          </w:tcPr>
          <w:p w14:paraId="5DC2B328"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prirodni plin</w:t>
            </w:r>
          </w:p>
        </w:tc>
        <w:tc>
          <w:tcPr>
            <w:tcW w:w="1558" w:type="pct"/>
            <w:tcBorders>
              <w:top w:val="nil"/>
              <w:left w:val="nil"/>
              <w:bottom w:val="single" w:sz="4" w:space="0" w:color="auto"/>
              <w:right w:val="single" w:sz="4" w:space="0" w:color="auto"/>
            </w:tcBorders>
            <w:shd w:val="clear" w:color="auto" w:fill="auto"/>
            <w:vAlign w:val="bottom"/>
            <w:hideMark/>
          </w:tcPr>
          <w:p w14:paraId="115FF387"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Institut Hrvoje Požar</w:t>
            </w:r>
          </w:p>
        </w:tc>
        <w:tc>
          <w:tcPr>
            <w:tcW w:w="1395" w:type="pct"/>
            <w:tcBorders>
              <w:top w:val="nil"/>
              <w:left w:val="nil"/>
              <w:bottom w:val="single" w:sz="4" w:space="0" w:color="auto"/>
              <w:right w:val="single" w:sz="4" w:space="0" w:color="auto"/>
            </w:tcBorders>
            <w:shd w:val="clear" w:color="auto" w:fill="auto"/>
            <w:noWrap/>
            <w:vAlign w:val="bottom"/>
            <w:hideMark/>
          </w:tcPr>
          <w:p w14:paraId="290E4E66" w14:textId="77777777" w:rsidR="00DF6658" w:rsidRPr="00A47101" w:rsidRDefault="00DF6658" w:rsidP="00DF6658">
            <w:pPr>
              <w:spacing w:after="0" w:line="240" w:lineRule="auto"/>
              <w:jc w:val="right"/>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0,2202 kg/kWh</w:t>
            </w:r>
          </w:p>
        </w:tc>
      </w:tr>
      <w:tr w:rsidR="00DF6658" w:rsidRPr="00A47101" w14:paraId="58D5F212" w14:textId="77777777" w:rsidTr="002867C2">
        <w:trPr>
          <w:trHeight w:val="300"/>
        </w:trPr>
        <w:tc>
          <w:tcPr>
            <w:tcW w:w="2048" w:type="pct"/>
            <w:tcBorders>
              <w:top w:val="nil"/>
              <w:left w:val="single" w:sz="4" w:space="0" w:color="auto"/>
              <w:bottom w:val="single" w:sz="4" w:space="0" w:color="auto"/>
              <w:right w:val="single" w:sz="4" w:space="0" w:color="auto"/>
            </w:tcBorders>
            <w:shd w:val="clear" w:color="auto" w:fill="auto"/>
            <w:noWrap/>
            <w:vAlign w:val="bottom"/>
            <w:hideMark/>
          </w:tcPr>
          <w:p w14:paraId="1A0C1701"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loživo ulje</w:t>
            </w:r>
          </w:p>
        </w:tc>
        <w:tc>
          <w:tcPr>
            <w:tcW w:w="1558" w:type="pct"/>
            <w:tcBorders>
              <w:top w:val="nil"/>
              <w:left w:val="nil"/>
              <w:bottom w:val="single" w:sz="4" w:space="0" w:color="auto"/>
              <w:right w:val="single" w:sz="4" w:space="0" w:color="auto"/>
            </w:tcBorders>
            <w:shd w:val="clear" w:color="auto" w:fill="auto"/>
            <w:vAlign w:val="bottom"/>
            <w:hideMark/>
          </w:tcPr>
          <w:p w14:paraId="5CDB3284" w14:textId="77777777" w:rsidR="00DF6658" w:rsidRPr="00A47101" w:rsidRDefault="00DF6658" w:rsidP="00DF6658">
            <w:pPr>
              <w:spacing w:after="0" w:line="240" w:lineRule="auto"/>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Institut Hrvoje Požar</w:t>
            </w:r>
          </w:p>
        </w:tc>
        <w:tc>
          <w:tcPr>
            <w:tcW w:w="1395" w:type="pct"/>
            <w:tcBorders>
              <w:top w:val="nil"/>
              <w:left w:val="nil"/>
              <w:bottom w:val="single" w:sz="4" w:space="0" w:color="auto"/>
              <w:right w:val="single" w:sz="4" w:space="0" w:color="auto"/>
            </w:tcBorders>
            <w:shd w:val="clear" w:color="auto" w:fill="auto"/>
            <w:noWrap/>
            <w:vAlign w:val="bottom"/>
            <w:hideMark/>
          </w:tcPr>
          <w:p w14:paraId="602DD1C9" w14:textId="77777777" w:rsidR="00DF6658" w:rsidRPr="00A47101" w:rsidRDefault="00DF6658" w:rsidP="00DF6658">
            <w:pPr>
              <w:spacing w:after="0" w:line="240" w:lineRule="auto"/>
              <w:jc w:val="right"/>
              <w:rPr>
                <w:rFonts w:ascii="Calibri" w:eastAsia="Times New Roman" w:hAnsi="Calibri" w:cs="Calibri"/>
                <w:sz w:val="20"/>
                <w:szCs w:val="20"/>
                <w:lang w:eastAsia="hr-HR"/>
              </w:rPr>
            </w:pPr>
            <w:r w:rsidRPr="00A47101">
              <w:rPr>
                <w:rFonts w:ascii="Calibri" w:eastAsia="Times New Roman" w:hAnsi="Calibri" w:cs="Calibri"/>
                <w:sz w:val="20"/>
                <w:szCs w:val="20"/>
                <w:lang w:eastAsia="hr-HR"/>
              </w:rPr>
              <w:t>0,3103 kg/kWh</w:t>
            </w:r>
          </w:p>
        </w:tc>
      </w:tr>
    </w:tbl>
    <w:p w14:paraId="40720B25" w14:textId="77777777" w:rsidR="00FA41A4" w:rsidRPr="00A47101" w:rsidRDefault="00FA41A4" w:rsidP="00FA41A4">
      <w:pPr>
        <w:rPr>
          <w:rFonts w:cstheme="minorHAnsi"/>
        </w:rPr>
      </w:pPr>
    </w:p>
    <w:p w14:paraId="2B1E5FB5" w14:textId="6593F7AF" w:rsidR="00660A68" w:rsidRDefault="00D47FAF" w:rsidP="00660A68">
      <w:pPr>
        <w:rPr>
          <w:rFonts w:cstheme="minorHAnsi"/>
          <w:b/>
          <w:bCs/>
        </w:rPr>
      </w:pPr>
      <w:r w:rsidRPr="00A47101">
        <w:rPr>
          <w:rFonts w:cstheme="minorHAnsi"/>
          <w:b/>
          <w:bCs/>
        </w:rPr>
        <w:t>Korištena j</w:t>
      </w:r>
      <w:r w:rsidR="00660A68" w:rsidRPr="00A47101">
        <w:rPr>
          <w:rFonts w:cstheme="minorHAnsi"/>
          <w:b/>
          <w:bCs/>
        </w:rPr>
        <w:t>edinica za izvješćivanje o emisiji</w:t>
      </w:r>
      <w:r w:rsidRPr="00A47101">
        <w:rPr>
          <w:rFonts w:cstheme="minorHAnsi"/>
          <w:b/>
          <w:bCs/>
        </w:rPr>
        <w:t xml:space="preserve"> je faktor emisije</w:t>
      </w:r>
      <w:r w:rsidR="00660A68" w:rsidRPr="00A47101">
        <w:rPr>
          <w:rFonts w:cstheme="minorHAnsi"/>
          <w:b/>
          <w:bCs/>
        </w:rPr>
        <w:t xml:space="preserve"> CO2</w:t>
      </w:r>
      <w:r w:rsidRPr="00A47101">
        <w:rPr>
          <w:rFonts w:cstheme="minorHAnsi"/>
          <w:b/>
          <w:bCs/>
        </w:rPr>
        <w:t>.</w:t>
      </w:r>
    </w:p>
    <w:p w14:paraId="5A5FF14E" w14:textId="77777777" w:rsidR="002867C2" w:rsidRPr="00A47101" w:rsidRDefault="002867C2" w:rsidP="00660A68">
      <w:pPr>
        <w:rPr>
          <w:rFonts w:cstheme="minorHAnsi"/>
          <w:b/>
          <w:bCs/>
        </w:rPr>
      </w:pPr>
    </w:p>
    <w:p w14:paraId="1B4D6E58" w14:textId="6ECBDD01" w:rsidR="00660A68" w:rsidRPr="00A47101" w:rsidRDefault="00660A68" w:rsidP="00E4371F">
      <w:pPr>
        <w:pStyle w:val="Naslov2"/>
        <w:rPr>
          <w:color w:val="auto"/>
        </w:rPr>
      </w:pPr>
      <w:bookmarkStart w:id="68" w:name="_Toc188432472"/>
      <w:r w:rsidRPr="00A47101">
        <w:rPr>
          <w:color w:val="auto"/>
        </w:rPr>
        <w:t>Detaljni rezultati u pogledu konačne potrošnje energije</w:t>
      </w:r>
      <w:r w:rsidR="00E4371F" w:rsidRPr="00A47101">
        <w:rPr>
          <w:color w:val="auto"/>
        </w:rPr>
        <w:t xml:space="preserve"> </w:t>
      </w:r>
      <w:r w:rsidRPr="00A47101">
        <w:rPr>
          <w:color w:val="auto"/>
        </w:rPr>
        <w:t>i emisije stakleničkih plinova</w:t>
      </w:r>
      <w:bookmarkEnd w:id="68"/>
    </w:p>
    <w:p w14:paraId="1DEA52F2" w14:textId="417CD0D3" w:rsidR="00E4371F" w:rsidRPr="00A47101" w:rsidRDefault="00E4371F" w:rsidP="00E4371F"/>
    <w:p w14:paraId="6C64105B" w14:textId="357BD560" w:rsidR="00E4371F" w:rsidRPr="00A47101" w:rsidRDefault="00155C17" w:rsidP="002346E6">
      <w:pPr>
        <w:jc w:val="both"/>
      </w:pPr>
      <w:r w:rsidRPr="00A47101">
        <w:t>Prikazani rezultati će se prikazivati kao bazni procijenjeni podaci potrošnje energije i emisija štetnih plinova za 2022</w:t>
      </w:r>
      <w:r w:rsidR="00AC55FA">
        <w:t>.</w:t>
      </w:r>
      <w:r w:rsidRPr="00A47101">
        <w:t xml:space="preserve"> godinu na temelju navedenih izvora podataka, pomoću kojih će se ciljne vrijednosti na temelju postavljenih ciljeva u postocima po linearnoj godišnjoj procjeni ušteda i podataka strategije energetskog razvoja po scenariju ubrzanog postupka.</w:t>
      </w:r>
    </w:p>
    <w:p w14:paraId="72D5AD7A" w14:textId="5BF37F39" w:rsidR="00155C17" w:rsidRPr="00A47101" w:rsidRDefault="00155C17" w:rsidP="00E4371F">
      <w:r w:rsidRPr="00A47101">
        <w:t>Na temelju tih podataka odrediti</w:t>
      </w:r>
      <w:r w:rsidR="00AC55FA">
        <w:t xml:space="preserve"> će se </w:t>
      </w:r>
      <w:r w:rsidRPr="00A47101">
        <w:t>ukupni ciljevi i podaci godišnjih vrijednosti za:</w:t>
      </w:r>
    </w:p>
    <w:p w14:paraId="66842430" w14:textId="7D152B2F" w:rsidR="00155C17" w:rsidRPr="00A47101" w:rsidRDefault="00155C17" w:rsidP="00603ED2">
      <w:pPr>
        <w:pStyle w:val="Odlomakpopisa"/>
        <w:numPr>
          <w:ilvl w:val="0"/>
          <w:numId w:val="21"/>
        </w:numPr>
      </w:pPr>
      <w:r w:rsidRPr="00A47101">
        <w:t>Grad Čazmu</w:t>
      </w:r>
    </w:p>
    <w:p w14:paraId="30269E97" w14:textId="30515E60" w:rsidR="00155C17" w:rsidRDefault="00155C17" w:rsidP="00603ED2">
      <w:pPr>
        <w:pStyle w:val="Odlomakpopisa"/>
        <w:numPr>
          <w:ilvl w:val="0"/>
          <w:numId w:val="21"/>
        </w:numPr>
      </w:pPr>
      <w:r w:rsidRPr="00A47101">
        <w:t>Vlasništvo grada Čazme – na temelju dostavljenih podataka od grada Čazme</w:t>
      </w:r>
    </w:p>
    <w:p w14:paraId="5C7FCC9F" w14:textId="77777777" w:rsidR="00855BCE" w:rsidRPr="00A47101" w:rsidRDefault="00855BCE" w:rsidP="00855BCE">
      <w:pPr>
        <w:pStyle w:val="Odlomakpopisa"/>
      </w:pPr>
    </w:p>
    <w:p w14:paraId="01C24AF8" w14:textId="6B9D058A" w:rsidR="00660A68" w:rsidRPr="00A47101" w:rsidRDefault="00660A68" w:rsidP="00D47FAF">
      <w:pPr>
        <w:pStyle w:val="Naslov2"/>
        <w:rPr>
          <w:color w:val="auto"/>
        </w:rPr>
      </w:pPr>
      <w:bookmarkStart w:id="69" w:name="_Toc188432473"/>
      <w:r w:rsidRPr="00A47101">
        <w:rPr>
          <w:color w:val="auto"/>
        </w:rPr>
        <w:t>Pretpostavke, reference ili korišteni alati</w:t>
      </w:r>
      <w:bookmarkEnd w:id="69"/>
    </w:p>
    <w:p w14:paraId="01EA66C3" w14:textId="18750269" w:rsidR="00D47FAF" w:rsidRPr="00A47101" w:rsidRDefault="00D47FAF" w:rsidP="00D47FAF"/>
    <w:p w14:paraId="5BEA3922" w14:textId="3155A038" w:rsidR="00D47FAF" w:rsidRPr="00A47101" w:rsidRDefault="00D47FAF" w:rsidP="00964AB0">
      <w:pPr>
        <w:jc w:val="both"/>
      </w:pPr>
      <w:r w:rsidRPr="00A47101">
        <w:t xml:space="preserve">U nedostatku podataka </w:t>
      </w:r>
      <w:r w:rsidR="00E4371F" w:rsidRPr="00A47101">
        <w:t>o potrošnji energije za grad Čazmu i emisija štetnih plinova, napravljene su procjene na temelju proračuna u poglavlju proračuna, a najčešći korišteni faktori su bili odnosi kWh/stanovniku ili kWh/kućanstvo, ili kWh/vozilu.</w:t>
      </w:r>
    </w:p>
    <w:p w14:paraId="61F8E025" w14:textId="2080E17F" w:rsidR="00E4371F" w:rsidRPr="00A47101" w:rsidRDefault="00E4371F" w:rsidP="002867C2">
      <w:pPr>
        <w:jc w:val="both"/>
        <w:rPr>
          <w:rFonts w:cstheme="minorHAnsi"/>
          <w:shd w:val="clear" w:color="auto" w:fill="FFFFFF"/>
        </w:rPr>
      </w:pPr>
      <w:r w:rsidRPr="00A47101">
        <w:t xml:space="preserve">Za proračun procjene proizvodnje energije iz sunčanih elektrana je korišten simulacijski online alat </w:t>
      </w:r>
      <w:r w:rsidR="002867C2">
        <w:rPr>
          <w:rFonts w:cstheme="minorHAnsi"/>
          <w:shd w:val="clear" w:color="auto" w:fill="FFFFFF"/>
        </w:rPr>
        <w:t>P</w:t>
      </w:r>
      <w:r w:rsidRPr="00A47101">
        <w:rPr>
          <w:rFonts w:cstheme="minorHAnsi"/>
          <w:shd w:val="clear" w:color="auto" w:fill="FFFFFF"/>
        </w:rPr>
        <w:t xml:space="preserve">hotovoltaic </w:t>
      </w:r>
      <w:r w:rsidR="002867C2">
        <w:rPr>
          <w:rFonts w:cstheme="minorHAnsi"/>
          <w:shd w:val="clear" w:color="auto" w:fill="FFFFFF"/>
        </w:rPr>
        <w:t>G</w:t>
      </w:r>
      <w:r w:rsidRPr="00A47101">
        <w:rPr>
          <w:rFonts w:cstheme="minorHAnsi"/>
          <w:shd w:val="clear" w:color="auto" w:fill="FFFFFF"/>
        </w:rPr>
        <w:t xml:space="preserve">eographical </w:t>
      </w:r>
      <w:r w:rsidR="002867C2">
        <w:rPr>
          <w:rFonts w:cstheme="minorHAnsi"/>
          <w:shd w:val="clear" w:color="auto" w:fill="FFFFFF"/>
        </w:rPr>
        <w:t>I</w:t>
      </w:r>
      <w:r w:rsidRPr="00A47101">
        <w:rPr>
          <w:rFonts w:cstheme="minorHAnsi"/>
          <w:shd w:val="clear" w:color="auto" w:fill="FFFFFF"/>
        </w:rPr>
        <w:t xml:space="preserve">nformation system od </w:t>
      </w:r>
      <w:r w:rsidR="00925DAB">
        <w:rPr>
          <w:rFonts w:cstheme="minorHAnsi"/>
          <w:shd w:val="clear" w:color="auto" w:fill="FFFFFF"/>
        </w:rPr>
        <w:t>E</w:t>
      </w:r>
      <w:r w:rsidRPr="00A47101">
        <w:rPr>
          <w:rFonts w:cstheme="minorHAnsi"/>
          <w:shd w:val="clear" w:color="auto" w:fill="FFFFFF"/>
        </w:rPr>
        <w:t>uropske komisije.</w:t>
      </w:r>
    </w:p>
    <w:p w14:paraId="1D8C6324" w14:textId="2DC41480" w:rsidR="001F4528" w:rsidRPr="00A47101" w:rsidRDefault="001F4528" w:rsidP="00D47FAF">
      <w:pPr>
        <w:rPr>
          <w:rFonts w:cstheme="minorHAnsi"/>
          <w:shd w:val="clear" w:color="auto" w:fill="FFFFFF"/>
        </w:rPr>
      </w:pPr>
    </w:p>
    <w:p w14:paraId="2D3C95B8" w14:textId="63E61C2B" w:rsidR="009F703F" w:rsidRPr="00A47101" w:rsidRDefault="009F703F" w:rsidP="00D47FAF">
      <w:pPr>
        <w:rPr>
          <w:rFonts w:cstheme="minorHAnsi"/>
          <w:shd w:val="clear" w:color="auto" w:fill="FFFFFF"/>
        </w:rPr>
      </w:pPr>
      <w:r w:rsidRPr="00A47101">
        <w:rPr>
          <w:rFonts w:cstheme="minorHAnsi"/>
          <w:shd w:val="clear" w:color="auto" w:fill="FFFFFF"/>
        </w:rPr>
        <w:br w:type="page"/>
      </w:r>
    </w:p>
    <w:p w14:paraId="0CCDFCF6" w14:textId="0D7EE7EE" w:rsidR="0080152C" w:rsidRDefault="0080152C" w:rsidP="001A61C5">
      <w:pPr>
        <w:pStyle w:val="Naslov1"/>
        <w:rPr>
          <w:color w:val="auto"/>
        </w:rPr>
      </w:pPr>
      <w:bookmarkStart w:id="70" w:name="_Toc188432474"/>
      <w:r w:rsidRPr="00A47101">
        <w:rPr>
          <w:color w:val="auto"/>
        </w:rPr>
        <w:lastRenderedPageBreak/>
        <w:t>Mjere poboljšanja energetske učinkovitosti</w:t>
      </w:r>
      <w:bookmarkEnd w:id="70"/>
      <w:r w:rsidR="002A3E85">
        <w:rPr>
          <w:color w:val="auto"/>
        </w:rPr>
        <w:t xml:space="preserve"> </w:t>
      </w:r>
    </w:p>
    <w:p w14:paraId="4A0444C6" w14:textId="77777777" w:rsidR="002867C2" w:rsidRPr="002867C2" w:rsidRDefault="002867C2" w:rsidP="002867C2"/>
    <w:p w14:paraId="7CB437DF" w14:textId="06975D65" w:rsidR="0080152C" w:rsidRPr="00A47101" w:rsidRDefault="007F1526" w:rsidP="007F1526">
      <w:pPr>
        <w:pStyle w:val="Naslov2"/>
        <w:rPr>
          <w:color w:val="auto"/>
        </w:rPr>
      </w:pPr>
      <w:bookmarkStart w:id="71" w:name="_Toc188432475"/>
      <w:r w:rsidRPr="00A47101">
        <w:rPr>
          <w:color w:val="auto"/>
        </w:rPr>
        <w:t>Mjere poboljšanja energetske učinkovitosti i obnovljivih izvora energije u vlasništvu grada Čazme</w:t>
      </w:r>
      <w:bookmarkEnd w:id="71"/>
    </w:p>
    <w:p w14:paraId="77E6A65B" w14:textId="6688F9E0" w:rsidR="007F1526" w:rsidRPr="00A47101" w:rsidRDefault="007F1526" w:rsidP="007F1526"/>
    <w:p w14:paraId="2FE6FA4A" w14:textId="0E05E034" w:rsidR="007F1526" w:rsidRPr="00A47101" w:rsidRDefault="007F1526" w:rsidP="007F1526">
      <w:r w:rsidRPr="00A47101">
        <w:t>U nastavku teksta ćemo prikazivati mjere u prilagođenim tablicama prema Naslovu:</w:t>
      </w:r>
    </w:p>
    <w:tbl>
      <w:tblPr>
        <w:tblW w:w="0" w:type="auto"/>
        <w:tblLook w:val="04A0" w:firstRow="1" w:lastRow="0" w:firstColumn="1" w:lastColumn="0" w:noHBand="0" w:noVBand="1"/>
      </w:tblPr>
      <w:tblGrid>
        <w:gridCol w:w="2688"/>
        <w:gridCol w:w="6693"/>
        <w:gridCol w:w="222"/>
      </w:tblGrid>
      <w:tr w:rsidR="00A47101" w:rsidRPr="00A47101" w14:paraId="35DCF876" w14:textId="77777777" w:rsidTr="0067420B">
        <w:trPr>
          <w:gridAfter w:val="1"/>
          <w:trHeight w:val="315"/>
        </w:trPr>
        <w:tc>
          <w:tcPr>
            <w:tcW w:w="2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3F524"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Ciljani dionici</w:t>
            </w:r>
          </w:p>
        </w:tc>
        <w:tc>
          <w:tcPr>
            <w:tcW w:w="6693" w:type="dxa"/>
            <w:tcBorders>
              <w:top w:val="single" w:sz="4" w:space="0" w:color="auto"/>
              <w:left w:val="nil"/>
              <w:bottom w:val="single" w:sz="4" w:space="0" w:color="auto"/>
              <w:right w:val="single" w:sz="4" w:space="0" w:color="auto"/>
            </w:tcBorders>
            <w:shd w:val="clear" w:color="auto" w:fill="auto"/>
            <w:noWrap/>
            <w:vAlign w:val="center"/>
            <w:hideMark/>
          </w:tcPr>
          <w:p w14:paraId="169038BA"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Građani</w:t>
            </w:r>
          </w:p>
        </w:tc>
      </w:tr>
      <w:tr w:rsidR="00A47101" w:rsidRPr="00A47101" w14:paraId="145F4722" w14:textId="77777777" w:rsidTr="0067420B">
        <w:trPr>
          <w:gridAfter w:val="1"/>
          <w:trHeight w:val="186"/>
        </w:trPr>
        <w:tc>
          <w:tcPr>
            <w:tcW w:w="2688" w:type="dxa"/>
            <w:tcBorders>
              <w:top w:val="nil"/>
              <w:left w:val="single" w:sz="4" w:space="0" w:color="auto"/>
              <w:bottom w:val="single" w:sz="4" w:space="0" w:color="auto"/>
              <w:right w:val="single" w:sz="4" w:space="0" w:color="auto"/>
            </w:tcBorders>
            <w:shd w:val="clear" w:color="auto" w:fill="auto"/>
            <w:noWrap/>
            <w:vAlign w:val="center"/>
            <w:hideMark/>
          </w:tcPr>
          <w:p w14:paraId="793485E1"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6693" w:type="dxa"/>
            <w:tcBorders>
              <w:top w:val="nil"/>
              <w:left w:val="nil"/>
              <w:bottom w:val="single" w:sz="4" w:space="0" w:color="auto"/>
              <w:right w:val="single" w:sz="4" w:space="0" w:color="auto"/>
            </w:tcBorders>
            <w:shd w:val="clear" w:color="auto" w:fill="auto"/>
            <w:noWrap/>
            <w:vAlign w:val="center"/>
            <w:hideMark/>
          </w:tcPr>
          <w:p w14:paraId="6F00FFB9"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w:t>
            </w:r>
          </w:p>
        </w:tc>
      </w:tr>
      <w:tr w:rsidR="00A47101" w:rsidRPr="00A47101" w14:paraId="186481F5" w14:textId="77777777" w:rsidTr="0067420B">
        <w:trPr>
          <w:gridAfter w:val="1"/>
          <w:trHeight w:val="374"/>
        </w:trPr>
        <w:tc>
          <w:tcPr>
            <w:tcW w:w="2688" w:type="dxa"/>
            <w:tcBorders>
              <w:top w:val="nil"/>
              <w:left w:val="single" w:sz="4" w:space="0" w:color="auto"/>
              <w:bottom w:val="single" w:sz="4" w:space="0" w:color="auto"/>
              <w:right w:val="single" w:sz="4" w:space="0" w:color="auto"/>
            </w:tcBorders>
            <w:shd w:val="clear" w:color="auto" w:fill="auto"/>
            <w:noWrap/>
            <w:vAlign w:val="center"/>
            <w:hideMark/>
          </w:tcPr>
          <w:p w14:paraId="26389E9F"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6693" w:type="dxa"/>
            <w:tcBorders>
              <w:top w:val="nil"/>
              <w:left w:val="nil"/>
              <w:bottom w:val="single" w:sz="4" w:space="0" w:color="auto"/>
              <w:right w:val="single" w:sz="4" w:space="0" w:color="auto"/>
            </w:tcBorders>
            <w:shd w:val="clear" w:color="auto" w:fill="auto"/>
            <w:noWrap/>
            <w:vAlign w:val="center"/>
            <w:hideMark/>
          </w:tcPr>
          <w:p w14:paraId="652A073C"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Informiranje kupaca o mogućnostima poboljšanja energetske učinkovitosti putem informativnih materijala</w:t>
            </w:r>
          </w:p>
        </w:tc>
      </w:tr>
      <w:tr w:rsidR="00A47101" w:rsidRPr="00A47101" w14:paraId="1026758B" w14:textId="77777777" w:rsidTr="0067420B">
        <w:trPr>
          <w:gridAfter w:val="1"/>
          <w:trHeight w:val="1470"/>
        </w:trPr>
        <w:tc>
          <w:tcPr>
            <w:tcW w:w="26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DA62D4" w14:textId="77777777" w:rsidR="007F1526" w:rsidRPr="00A47101" w:rsidRDefault="007F1526" w:rsidP="0087449F">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6693" w:type="dxa"/>
            <w:vMerge w:val="restart"/>
            <w:tcBorders>
              <w:top w:val="nil"/>
              <w:left w:val="single" w:sz="4" w:space="0" w:color="auto"/>
              <w:bottom w:val="single" w:sz="4" w:space="0" w:color="000000"/>
              <w:right w:val="single" w:sz="4" w:space="0" w:color="auto"/>
            </w:tcBorders>
            <w:shd w:val="clear" w:color="auto" w:fill="auto"/>
            <w:vAlign w:val="center"/>
            <w:hideMark/>
          </w:tcPr>
          <w:p w14:paraId="6F0E3C26" w14:textId="3F22E49D" w:rsidR="007F1526" w:rsidRPr="00A47101" w:rsidRDefault="007F1526" w:rsidP="003C5124">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Slanje informativnih materijala sa savjetima kako ostvariti uštede energije u kućanstvu može se smatrati informativnom kampanjom, odnosno formom energetskog savjetovanja niske razine kvalitete, jer savjetovanje nije individualizirano . Ipak, informacije na letcima, ako su prezentirane na jasan način, mogu potaknuti promjene u ponašanju potrošača (kupaca) energije i tako ostvariti uštede energije. Bitno je naglasiti da bi sadržaj informativnih materijala trebao uvijek biti usmjeren na specifični segment potrošnje energije, a ne na vrlo općenite savjete vezane uz cjelokupnu potrošnju energije u kućanstvu. Osiguravanjem strogo usmjerenih informacija mogu se očekivati promjene ponašanja, dok poopćene informacije neće imati takav učinak niti je izvjesno da će dovesti do ušteda energije. </w:t>
            </w:r>
          </w:p>
        </w:tc>
      </w:tr>
      <w:tr w:rsidR="00A47101" w:rsidRPr="00A47101" w14:paraId="574D8C0A" w14:textId="77777777" w:rsidTr="0067420B">
        <w:trPr>
          <w:trHeight w:val="495"/>
        </w:trPr>
        <w:tc>
          <w:tcPr>
            <w:tcW w:w="2688" w:type="dxa"/>
            <w:vMerge/>
            <w:tcBorders>
              <w:top w:val="nil"/>
              <w:left w:val="single" w:sz="4" w:space="0" w:color="auto"/>
              <w:bottom w:val="single" w:sz="4" w:space="0" w:color="auto"/>
              <w:right w:val="single" w:sz="4" w:space="0" w:color="auto"/>
            </w:tcBorders>
            <w:vAlign w:val="center"/>
            <w:hideMark/>
          </w:tcPr>
          <w:p w14:paraId="2E78132A"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6693" w:type="dxa"/>
            <w:vMerge/>
            <w:tcBorders>
              <w:top w:val="nil"/>
              <w:left w:val="single" w:sz="4" w:space="0" w:color="auto"/>
              <w:bottom w:val="single" w:sz="4" w:space="0" w:color="000000"/>
              <w:right w:val="single" w:sz="4" w:space="0" w:color="auto"/>
            </w:tcBorders>
            <w:vAlign w:val="center"/>
            <w:hideMark/>
          </w:tcPr>
          <w:p w14:paraId="4F83F88A"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center"/>
            <w:hideMark/>
          </w:tcPr>
          <w:p w14:paraId="14E2AE83" w14:textId="77777777" w:rsidR="007F1526" w:rsidRPr="00A47101" w:rsidRDefault="007F1526" w:rsidP="007F1526">
            <w:pPr>
              <w:spacing w:after="0" w:line="240" w:lineRule="auto"/>
              <w:rPr>
                <w:rFonts w:ascii="Calibri" w:eastAsia="Times New Roman" w:hAnsi="Calibri" w:cs="Calibri"/>
                <w:sz w:val="18"/>
                <w:szCs w:val="18"/>
                <w:lang w:eastAsia="hr-HR"/>
              </w:rPr>
            </w:pPr>
          </w:p>
        </w:tc>
      </w:tr>
      <w:tr w:rsidR="00A47101" w:rsidRPr="00A47101" w14:paraId="72619E5F" w14:textId="77777777" w:rsidTr="0067420B">
        <w:trPr>
          <w:trHeight w:val="510"/>
        </w:trPr>
        <w:tc>
          <w:tcPr>
            <w:tcW w:w="2688" w:type="dxa"/>
            <w:vMerge/>
            <w:tcBorders>
              <w:top w:val="nil"/>
              <w:left w:val="single" w:sz="4" w:space="0" w:color="auto"/>
              <w:bottom w:val="single" w:sz="4" w:space="0" w:color="auto"/>
              <w:right w:val="single" w:sz="4" w:space="0" w:color="auto"/>
            </w:tcBorders>
            <w:vAlign w:val="center"/>
            <w:hideMark/>
          </w:tcPr>
          <w:p w14:paraId="55023B2A"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6693" w:type="dxa"/>
            <w:vMerge/>
            <w:tcBorders>
              <w:top w:val="nil"/>
              <w:left w:val="single" w:sz="4" w:space="0" w:color="auto"/>
              <w:bottom w:val="single" w:sz="4" w:space="0" w:color="000000"/>
              <w:right w:val="single" w:sz="4" w:space="0" w:color="auto"/>
            </w:tcBorders>
            <w:vAlign w:val="center"/>
            <w:hideMark/>
          </w:tcPr>
          <w:p w14:paraId="51A4AACD"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center"/>
            <w:hideMark/>
          </w:tcPr>
          <w:p w14:paraId="35394D92"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560CA761" w14:textId="77777777" w:rsidTr="0067420B">
        <w:trPr>
          <w:trHeight w:val="735"/>
        </w:trPr>
        <w:tc>
          <w:tcPr>
            <w:tcW w:w="2688" w:type="dxa"/>
            <w:vMerge/>
            <w:tcBorders>
              <w:top w:val="nil"/>
              <w:left w:val="single" w:sz="4" w:space="0" w:color="auto"/>
              <w:bottom w:val="single" w:sz="4" w:space="0" w:color="auto"/>
              <w:right w:val="single" w:sz="4" w:space="0" w:color="auto"/>
            </w:tcBorders>
            <w:vAlign w:val="center"/>
            <w:hideMark/>
          </w:tcPr>
          <w:p w14:paraId="26059587"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6693" w:type="dxa"/>
            <w:vMerge/>
            <w:tcBorders>
              <w:top w:val="nil"/>
              <w:left w:val="single" w:sz="4" w:space="0" w:color="auto"/>
              <w:bottom w:val="single" w:sz="4" w:space="0" w:color="000000"/>
              <w:right w:val="single" w:sz="4" w:space="0" w:color="auto"/>
            </w:tcBorders>
            <w:vAlign w:val="center"/>
            <w:hideMark/>
          </w:tcPr>
          <w:p w14:paraId="3F462EFD"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center"/>
            <w:hideMark/>
          </w:tcPr>
          <w:p w14:paraId="02857CAD"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7EDBD989" w14:textId="77777777" w:rsidTr="0067420B">
        <w:trPr>
          <w:trHeight w:val="70"/>
        </w:trPr>
        <w:tc>
          <w:tcPr>
            <w:tcW w:w="2688" w:type="dxa"/>
            <w:vMerge/>
            <w:tcBorders>
              <w:top w:val="nil"/>
              <w:left w:val="single" w:sz="4" w:space="0" w:color="auto"/>
              <w:bottom w:val="single" w:sz="4" w:space="0" w:color="auto"/>
              <w:right w:val="single" w:sz="4" w:space="0" w:color="auto"/>
            </w:tcBorders>
            <w:vAlign w:val="center"/>
            <w:hideMark/>
          </w:tcPr>
          <w:p w14:paraId="3E7E065D"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6693" w:type="dxa"/>
            <w:vMerge/>
            <w:tcBorders>
              <w:top w:val="nil"/>
              <w:left w:val="single" w:sz="4" w:space="0" w:color="auto"/>
              <w:bottom w:val="single" w:sz="4" w:space="0" w:color="000000"/>
              <w:right w:val="single" w:sz="4" w:space="0" w:color="auto"/>
            </w:tcBorders>
            <w:vAlign w:val="center"/>
            <w:hideMark/>
          </w:tcPr>
          <w:p w14:paraId="03C6EB44"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center"/>
            <w:hideMark/>
          </w:tcPr>
          <w:p w14:paraId="013C3C24"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49D57A70" w14:textId="77777777" w:rsidTr="0067420B">
        <w:trPr>
          <w:trHeight w:val="428"/>
        </w:trPr>
        <w:tc>
          <w:tcPr>
            <w:tcW w:w="2688" w:type="dxa"/>
            <w:tcBorders>
              <w:top w:val="nil"/>
              <w:left w:val="single" w:sz="4" w:space="0" w:color="auto"/>
              <w:bottom w:val="single" w:sz="4" w:space="0" w:color="auto"/>
              <w:right w:val="single" w:sz="4" w:space="0" w:color="auto"/>
            </w:tcBorders>
            <w:shd w:val="clear" w:color="auto" w:fill="auto"/>
            <w:noWrap/>
            <w:vAlign w:val="center"/>
            <w:hideMark/>
          </w:tcPr>
          <w:p w14:paraId="53356045"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6693" w:type="dxa"/>
            <w:tcBorders>
              <w:top w:val="nil"/>
              <w:left w:val="nil"/>
              <w:bottom w:val="single" w:sz="4" w:space="0" w:color="auto"/>
              <w:right w:val="single" w:sz="4" w:space="0" w:color="auto"/>
            </w:tcBorders>
            <w:shd w:val="clear" w:color="auto" w:fill="auto"/>
            <w:noWrap/>
            <w:vAlign w:val="center"/>
            <w:hideMark/>
          </w:tcPr>
          <w:p w14:paraId="41BB140D"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Referentne vrijednosti jediničnih ušteda energije u neposrednoj potrošnji iz Pravilnika o sustavu za praćenje, mjerenje i verifikaciju ušteda energije</w:t>
            </w:r>
          </w:p>
        </w:tc>
        <w:tc>
          <w:tcPr>
            <w:tcW w:w="0" w:type="auto"/>
            <w:vAlign w:val="center"/>
            <w:hideMark/>
          </w:tcPr>
          <w:p w14:paraId="40FD2086"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1022E009" w14:textId="77777777" w:rsidTr="0067420B">
        <w:trPr>
          <w:trHeight w:val="269"/>
        </w:trPr>
        <w:tc>
          <w:tcPr>
            <w:tcW w:w="2688" w:type="dxa"/>
            <w:tcBorders>
              <w:top w:val="nil"/>
              <w:left w:val="single" w:sz="4" w:space="0" w:color="auto"/>
              <w:bottom w:val="single" w:sz="4" w:space="0" w:color="auto"/>
              <w:right w:val="single" w:sz="4" w:space="0" w:color="auto"/>
            </w:tcBorders>
            <w:shd w:val="clear" w:color="auto" w:fill="auto"/>
            <w:vAlign w:val="center"/>
            <w:hideMark/>
          </w:tcPr>
          <w:p w14:paraId="65128735"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6693" w:type="dxa"/>
            <w:tcBorders>
              <w:top w:val="nil"/>
              <w:left w:val="nil"/>
              <w:bottom w:val="single" w:sz="4" w:space="0" w:color="auto"/>
              <w:right w:val="single" w:sz="4" w:space="0" w:color="auto"/>
            </w:tcBorders>
            <w:shd w:val="clear" w:color="auto" w:fill="auto"/>
            <w:noWrap/>
            <w:vAlign w:val="center"/>
            <w:hideMark/>
          </w:tcPr>
          <w:p w14:paraId="12D9D9FE"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39.750,00 kWh/god</w:t>
            </w:r>
          </w:p>
        </w:tc>
        <w:tc>
          <w:tcPr>
            <w:tcW w:w="0" w:type="auto"/>
            <w:vAlign w:val="center"/>
            <w:hideMark/>
          </w:tcPr>
          <w:p w14:paraId="4A8CA1AA"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5BBB789F" w14:textId="77777777" w:rsidTr="0067420B">
        <w:trPr>
          <w:trHeight w:val="272"/>
        </w:trPr>
        <w:tc>
          <w:tcPr>
            <w:tcW w:w="2688" w:type="dxa"/>
            <w:tcBorders>
              <w:top w:val="nil"/>
              <w:left w:val="single" w:sz="4" w:space="0" w:color="auto"/>
              <w:bottom w:val="single" w:sz="4" w:space="0" w:color="auto"/>
              <w:right w:val="single" w:sz="4" w:space="0" w:color="auto"/>
            </w:tcBorders>
            <w:shd w:val="clear" w:color="auto" w:fill="auto"/>
            <w:vAlign w:val="center"/>
            <w:hideMark/>
          </w:tcPr>
          <w:p w14:paraId="24F9749D"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2023.-2024.</w:t>
            </w:r>
          </w:p>
        </w:tc>
        <w:tc>
          <w:tcPr>
            <w:tcW w:w="6693" w:type="dxa"/>
            <w:tcBorders>
              <w:top w:val="nil"/>
              <w:left w:val="nil"/>
              <w:bottom w:val="single" w:sz="4" w:space="0" w:color="auto"/>
              <w:right w:val="single" w:sz="4" w:space="0" w:color="auto"/>
            </w:tcBorders>
            <w:shd w:val="clear" w:color="auto" w:fill="auto"/>
            <w:noWrap/>
            <w:vAlign w:val="center"/>
            <w:hideMark/>
          </w:tcPr>
          <w:p w14:paraId="10FB7F7C"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79.500,00 kWh</w:t>
            </w:r>
          </w:p>
        </w:tc>
        <w:tc>
          <w:tcPr>
            <w:tcW w:w="0" w:type="auto"/>
            <w:vAlign w:val="center"/>
            <w:hideMark/>
          </w:tcPr>
          <w:p w14:paraId="1B56605C"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1AE2F701" w14:textId="77777777" w:rsidTr="0067420B">
        <w:trPr>
          <w:trHeight w:val="534"/>
        </w:trPr>
        <w:tc>
          <w:tcPr>
            <w:tcW w:w="2688" w:type="dxa"/>
            <w:tcBorders>
              <w:top w:val="nil"/>
              <w:left w:val="single" w:sz="4" w:space="0" w:color="auto"/>
              <w:bottom w:val="single" w:sz="4" w:space="0" w:color="auto"/>
              <w:right w:val="single" w:sz="4" w:space="0" w:color="auto"/>
            </w:tcBorders>
            <w:shd w:val="clear" w:color="auto" w:fill="auto"/>
            <w:vAlign w:val="center"/>
            <w:hideMark/>
          </w:tcPr>
          <w:p w14:paraId="420F4560"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6693" w:type="dxa"/>
            <w:tcBorders>
              <w:top w:val="nil"/>
              <w:left w:val="nil"/>
              <w:bottom w:val="single" w:sz="4" w:space="0" w:color="auto"/>
              <w:right w:val="single" w:sz="4" w:space="0" w:color="auto"/>
            </w:tcBorders>
            <w:shd w:val="clear" w:color="auto" w:fill="auto"/>
            <w:noWrap/>
            <w:vAlign w:val="center"/>
            <w:hideMark/>
          </w:tcPr>
          <w:p w14:paraId="5EE55701"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79.500,00 kWh</w:t>
            </w:r>
          </w:p>
        </w:tc>
        <w:tc>
          <w:tcPr>
            <w:tcW w:w="0" w:type="auto"/>
            <w:vAlign w:val="center"/>
            <w:hideMark/>
          </w:tcPr>
          <w:p w14:paraId="1F47A71E"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117C6246" w14:textId="77777777" w:rsidTr="0067420B">
        <w:trPr>
          <w:trHeight w:val="496"/>
        </w:trPr>
        <w:tc>
          <w:tcPr>
            <w:tcW w:w="2688" w:type="dxa"/>
            <w:tcBorders>
              <w:top w:val="nil"/>
              <w:left w:val="single" w:sz="4" w:space="0" w:color="auto"/>
              <w:bottom w:val="single" w:sz="4" w:space="0" w:color="auto"/>
              <w:right w:val="single" w:sz="4" w:space="0" w:color="auto"/>
            </w:tcBorders>
            <w:shd w:val="clear" w:color="auto" w:fill="auto"/>
            <w:vAlign w:val="center"/>
            <w:hideMark/>
          </w:tcPr>
          <w:p w14:paraId="102A9152" w14:textId="57821BC2"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w:t>
            </w:r>
            <w:r w:rsidR="005E2981">
              <w:rPr>
                <w:rFonts w:ascii="Calibri" w:eastAsia="Times New Roman" w:hAnsi="Calibri" w:cs="Calibri"/>
                <w:sz w:val="18"/>
                <w:szCs w:val="18"/>
                <w:lang w:eastAsia="hr-HR"/>
              </w:rPr>
              <w:t>23</w:t>
            </w:r>
            <w:r w:rsidRPr="00A47101">
              <w:rPr>
                <w:rFonts w:ascii="Calibri" w:eastAsia="Times New Roman" w:hAnsi="Calibri" w:cs="Calibri"/>
                <w:sz w:val="18"/>
                <w:szCs w:val="18"/>
                <w:lang w:eastAsia="hr-HR"/>
              </w:rPr>
              <w:t>.)</w:t>
            </w:r>
          </w:p>
        </w:tc>
        <w:tc>
          <w:tcPr>
            <w:tcW w:w="6693" w:type="dxa"/>
            <w:tcBorders>
              <w:top w:val="nil"/>
              <w:left w:val="nil"/>
              <w:bottom w:val="single" w:sz="4" w:space="0" w:color="auto"/>
              <w:right w:val="single" w:sz="4" w:space="0" w:color="auto"/>
            </w:tcBorders>
            <w:shd w:val="clear" w:color="auto" w:fill="auto"/>
            <w:noWrap/>
            <w:vAlign w:val="center"/>
            <w:hideMark/>
          </w:tcPr>
          <w:p w14:paraId="4C15B3DB"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9,92 tCO2/god</w:t>
            </w:r>
          </w:p>
        </w:tc>
        <w:tc>
          <w:tcPr>
            <w:tcW w:w="0" w:type="auto"/>
            <w:vAlign w:val="center"/>
            <w:hideMark/>
          </w:tcPr>
          <w:p w14:paraId="77A1B3D1"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67484CDB" w14:textId="77777777" w:rsidTr="0067420B">
        <w:trPr>
          <w:trHeight w:val="478"/>
        </w:trPr>
        <w:tc>
          <w:tcPr>
            <w:tcW w:w="2688" w:type="dxa"/>
            <w:tcBorders>
              <w:top w:val="nil"/>
              <w:left w:val="single" w:sz="4" w:space="0" w:color="auto"/>
              <w:bottom w:val="single" w:sz="4" w:space="0" w:color="auto"/>
              <w:right w:val="single" w:sz="4" w:space="0" w:color="auto"/>
            </w:tcBorders>
            <w:shd w:val="clear" w:color="auto" w:fill="auto"/>
            <w:vAlign w:val="center"/>
            <w:hideMark/>
          </w:tcPr>
          <w:p w14:paraId="6BD2C8F4" w14:textId="75570FF4" w:rsidR="007F1526" w:rsidRPr="00A47101" w:rsidRDefault="008E336D" w:rsidP="007F1526">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6693" w:type="dxa"/>
            <w:tcBorders>
              <w:top w:val="nil"/>
              <w:left w:val="nil"/>
              <w:bottom w:val="single" w:sz="4" w:space="0" w:color="auto"/>
              <w:right w:val="single" w:sz="4" w:space="0" w:color="auto"/>
            </w:tcBorders>
            <w:shd w:val="clear" w:color="auto" w:fill="auto"/>
            <w:noWrap/>
            <w:vAlign w:val="center"/>
            <w:hideMark/>
          </w:tcPr>
          <w:p w14:paraId="10743B52" w14:textId="38D15414" w:rsidR="007F1526" w:rsidRPr="00A47101" w:rsidRDefault="008E336D" w:rsidP="007F1526">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1.000,00 EUR</w:t>
            </w:r>
            <w:r w:rsidR="007F1526" w:rsidRPr="00A47101">
              <w:rPr>
                <w:rFonts w:ascii="Calibri" w:eastAsia="Times New Roman" w:hAnsi="Calibri" w:cs="Calibri"/>
                <w:sz w:val="18"/>
                <w:szCs w:val="18"/>
                <w:lang w:eastAsia="hr-HR"/>
              </w:rPr>
              <w:t>/god</w:t>
            </w:r>
          </w:p>
        </w:tc>
        <w:tc>
          <w:tcPr>
            <w:tcW w:w="0" w:type="auto"/>
            <w:vAlign w:val="center"/>
            <w:hideMark/>
          </w:tcPr>
          <w:p w14:paraId="561463DF"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3B40DA83" w14:textId="77777777" w:rsidTr="0067420B">
        <w:trPr>
          <w:trHeight w:val="273"/>
        </w:trPr>
        <w:tc>
          <w:tcPr>
            <w:tcW w:w="2688" w:type="dxa"/>
            <w:tcBorders>
              <w:top w:val="nil"/>
              <w:left w:val="single" w:sz="4" w:space="0" w:color="auto"/>
              <w:bottom w:val="single" w:sz="4" w:space="0" w:color="auto"/>
              <w:right w:val="single" w:sz="4" w:space="0" w:color="auto"/>
            </w:tcBorders>
            <w:shd w:val="clear" w:color="auto" w:fill="auto"/>
            <w:noWrap/>
            <w:vAlign w:val="center"/>
            <w:hideMark/>
          </w:tcPr>
          <w:p w14:paraId="5BB96E82"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6693" w:type="dxa"/>
            <w:tcBorders>
              <w:top w:val="nil"/>
              <w:left w:val="nil"/>
              <w:bottom w:val="single" w:sz="4" w:space="0" w:color="auto"/>
              <w:right w:val="single" w:sz="4" w:space="0" w:color="auto"/>
            </w:tcBorders>
            <w:shd w:val="clear" w:color="auto" w:fill="auto"/>
            <w:noWrap/>
            <w:vAlign w:val="center"/>
            <w:hideMark/>
          </w:tcPr>
          <w:p w14:paraId="73D16237" w14:textId="2F036D13" w:rsidR="007F1526" w:rsidRPr="00A47101" w:rsidRDefault="00925DAB" w:rsidP="007F1526">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2021.-2027. g.</w:t>
            </w:r>
          </w:p>
        </w:tc>
        <w:tc>
          <w:tcPr>
            <w:tcW w:w="0" w:type="auto"/>
            <w:vAlign w:val="center"/>
            <w:hideMark/>
          </w:tcPr>
          <w:p w14:paraId="42B1D4E3"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2AC2F401" w14:textId="77777777" w:rsidTr="0067420B">
        <w:trPr>
          <w:trHeight w:val="264"/>
        </w:trPr>
        <w:tc>
          <w:tcPr>
            <w:tcW w:w="2688" w:type="dxa"/>
            <w:tcBorders>
              <w:top w:val="nil"/>
              <w:left w:val="single" w:sz="4" w:space="0" w:color="auto"/>
              <w:bottom w:val="single" w:sz="4" w:space="0" w:color="auto"/>
              <w:right w:val="single" w:sz="4" w:space="0" w:color="auto"/>
            </w:tcBorders>
            <w:shd w:val="clear" w:color="auto" w:fill="auto"/>
            <w:noWrap/>
            <w:vAlign w:val="center"/>
            <w:hideMark/>
          </w:tcPr>
          <w:p w14:paraId="420BA975"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6693" w:type="dxa"/>
            <w:tcBorders>
              <w:top w:val="nil"/>
              <w:left w:val="nil"/>
              <w:bottom w:val="single" w:sz="4" w:space="0" w:color="auto"/>
              <w:right w:val="single" w:sz="4" w:space="0" w:color="auto"/>
            </w:tcBorders>
            <w:shd w:val="clear" w:color="auto" w:fill="auto"/>
            <w:noWrap/>
            <w:vAlign w:val="center"/>
            <w:hideMark/>
          </w:tcPr>
          <w:p w14:paraId="5470CD7C"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0" w:type="auto"/>
            <w:vAlign w:val="center"/>
            <w:hideMark/>
          </w:tcPr>
          <w:p w14:paraId="0688020A"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2A2B8C82" w14:textId="77777777" w:rsidTr="0067420B">
        <w:trPr>
          <w:trHeight w:val="282"/>
        </w:trPr>
        <w:tc>
          <w:tcPr>
            <w:tcW w:w="2688" w:type="dxa"/>
            <w:tcBorders>
              <w:top w:val="nil"/>
              <w:left w:val="single" w:sz="4" w:space="0" w:color="auto"/>
              <w:bottom w:val="single" w:sz="4" w:space="0" w:color="auto"/>
              <w:right w:val="single" w:sz="4" w:space="0" w:color="auto"/>
            </w:tcBorders>
            <w:shd w:val="clear" w:color="auto" w:fill="auto"/>
            <w:noWrap/>
            <w:vAlign w:val="center"/>
            <w:hideMark/>
          </w:tcPr>
          <w:p w14:paraId="141790F3"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6693" w:type="dxa"/>
            <w:tcBorders>
              <w:top w:val="nil"/>
              <w:left w:val="nil"/>
              <w:bottom w:val="single" w:sz="4" w:space="0" w:color="auto"/>
              <w:right w:val="single" w:sz="4" w:space="0" w:color="auto"/>
            </w:tcBorders>
            <w:shd w:val="clear" w:color="auto" w:fill="auto"/>
            <w:noWrap/>
            <w:vAlign w:val="center"/>
            <w:hideMark/>
          </w:tcPr>
          <w:p w14:paraId="672071CC"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0" w:type="auto"/>
            <w:vAlign w:val="center"/>
            <w:hideMark/>
          </w:tcPr>
          <w:p w14:paraId="62BA8FCD"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7F1526" w:rsidRPr="00A47101" w14:paraId="5ED0186F" w14:textId="77777777" w:rsidTr="0067420B">
        <w:trPr>
          <w:trHeight w:val="286"/>
        </w:trPr>
        <w:tc>
          <w:tcPr>
            <w:tcW w:w="2688" w:type="dxa"/>
            <w:tcBorders>
              <w:top w:val="nil"/>
              <w:left w:val="single" w:sz="4" w:space="0" w:color="auto"/>
              <w:bottom w:val="single" w:sz="4" w:space="0" w:color="auto"/>
              <w:right w:val="single" w:sz="4" w:space="0" w:color="auto"/>
            </w:tcBorders>
            <w:shd w:val="clear" w:color="auto" w:fill="auto"/>
            <w:noWrap/>
            <w:vAlign w:val="center"/>
            <w:hideMark/>
          </w:tcPr>
          <w:p w14:paraId="63BA1351"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6693" w:type="dxa"/>
            <w:tcBorders>
              <w:top w:val="nil"/>
              <w:left w:val="nil"/>
              <w:bottom w:val="single" w:sz="4" w:space="0" w:color="auto"/>
              <w:right w:val="single" w:sz="4" w:space="0" w:color="auto"/>
            </w:tcBorders>
            <w:shd w:val="clear" w:color="auto" w:fill="auto"/>
            <w:noWrap/>
            <w:vAlign w:val="center"/>
            <w:hideMark/>
          </w:tcPr>
          <w:p w14:paraId="7483FE30"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0" w:type="auto"/>
            <w:vAlign w:val="center"/>
            <w:hideMark/>
          </w:tcPr>
          <w:p w14:paraId="06BB69A2"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bl>
    <w:p w14:paraId="1276D142" w14:textId="6F23EAA5" w:rsidR="007F1526" w:rsidRPr="00A47101" w:rsidRDefault="007F1526" w:rsidP="007F1526"/>
    <w:p w14:paraId="4FEDBF4A" w14:textId="77777777" w:rsidR="001D3420" w:rsidRDefault="001D3420" w:rsidP="007F1526"/>
    <w:p w14:paraId="3EC230B4" w14:textId="77777777" w:rsidR="002867C2" w:rsidRDefault="002867C2" w:rsidP="007F1526"/>
    <w:p w14:paraId="52C4A2C4" w14:textId="77777777" w:rsidR="002867C2" w:rsidRDefault="002867C2" w:rsidP="007F1526"/>
    <w:p w14:paraId="4290AD69" w14:textId="77777777" w:rsidR="002867C2" w:rsidRDefault="002867C2" w:rsidP="007F1526"/>
    <w:p w14:paraId="5A5C7BB3" w14:textId="77777777" w:rsidR="002867C2" w:rsidRDefault="002867C2" w:rsidP="007F1526"/>
    <w:p w14:paraId="5B1ADEDA" w14:textId="77777777" w:rsidR="002867C2" w:rsidRDefault="002867C2" w:rsidP="007F1526"/>
    <w:p w14:paraId="3FE02113" w14:textId="77777777" w:rsidR="002867C2" w:rsidRDefault="002867C2" w:rsidP="007F1526"/>
    <w:p w14:paraId="02DF1ADB" w14:textId="77777777" w:rsidR="002867C2" w:rsidRPr="00A47101" w:rsidRDefault="002867C2" w:rsidP="007F1526"/>
    <w:tbl>
      <w:tblPr>
        <w:tblW w:w="5000" w:type="pct"/>
        <w:jc w:val="center"/>
        <w:tblLook w:val="04A0" w:firstRow="1" w:lastRow="0" w:firstColumn="1" w:lastColumn="0" w:noHBand="0" w:noVBand="1"/>
      </w:tblPr>
      <w:tblGrid>
        <w:gridCol w:w="3113"/>
        <w:gridCol w:w="6267"/>
        <w:gridCol w:w="223"/>
      </w:tblGrid>
      <w:tr w:rsidR="00A47101" w:rsidRPr="00A47101" w14:paraId="7AB31E29" w14:textId="77777777" w:rsidTr="001D7EA9">
        <w:trPr>
          <w:gridAfter w:val="1"/>
          <w:wAfter w:w="116" w:type="pct"/>
          <w:trHeight w:val="274"/>
          <w:jc w:val="center"/>
        </w:trPr>
        <w:tc>
          <w:tcPr>
            <w:tcW w:w="16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840A3"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263" w:type="pct"/>
            <w:tcBorders>
              <w:top w:val="single" w:sz="4" w:space="0" w:color="auto"/>
              <w:left w:val="nil"/>
              <w:bottom w:val="single" w:sz="4" w:space="0" w:color="auto"/>
              <w:right w:val="single" w:sz="4" w:space="0" w:color="auto"/>
            </w:tcBorders>
            <w:shd w:val="clear" w:color="auto" w:fill="auto"/>
            <w:noWrap/>
            <w:vAlign w:val="bottom"/>
            <w:hideMark/>
          </w:tcPr>
          <w:p w14:paraId="7274822E"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Građani</w:t>
            </w:r>
          </w:p>
        </w:tc>
      </w:tr>
      <w:tr w:rsidR="00A47101" w:rsidRPr="00A47101" w14:paraId="6BFFCDE7" w14:textId="77777777" w:rsidTr="005D279B">
        <w:trPr>
          <w:gridAfter w:val="1"/>
          <w:wAfter w:w="116" w:type="pct"/>
          <w:trHeight w:val="202"/>
          <w:jc w:val="center"/>
        </w:trPr>
        <w:tc>
          <w:tcPr>
            <w:tcW w:w="1621" w:type="pct"/>
            <w:tcBorders>
              <w:top w:val="nil"/>
              <w:left w:val="single" w:sz="4" w:space="0" w:color="auto"/>
              <w:bottom w:val="single" w:sz="4" w:space="0" w:color="auto"/>
              <w:right w:val="single" w:sz="4" w:space="0" w:color="auto"/>
            </w:tcBorders>
            <w:shd w:val="clear" w:color="auto" w:fill="auto"/>
            <w:noWrap/>
            <w:vAlign w:val="bottom"/>
            <w:hideMark/>
          </w:tcPr>
          <w:p w14:paraId="44990A0C"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263" w:type="pct"/>
            <w:tcBorders>
              <w:top w:val="nil"/>
              <w:left w:val="nil"/>
              <w:bottom w:val="single" w:sz="4" w:space="0" w:color="auto"/>
              <w:right w:val="single" w:sz="4" w:space="0" w:color="auto"/>
            </w:tcBorders>
            <w:shd w:val="clear" w:color="auto" w:fill="auto"/>
            <w:noWrap/>
            <w:vAlign w:val="bottom"/>
            <w:hideMark/>
          </w:tcPr>
          <w:p w14:paraId="3E2351A4"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w:t>
            </w:r>
          </w:p>
        </w:tc>
      </w:tr>
      <w:tr w:rsidR="00A47101" w:rsidRPr="00A47101" w14:paraId="383BA5B3" w14:textId="77777777" w:rsidTr="005D279B">
        <w:trPr>
          <w:gridAfter w:val="1"/>
          <w:wAfter w:w="116" w:type="pct"/>
          <w:trHeight w:val="235"/>
          <w:jc w:val="center"/>
        </w:trPr>
        <w:tc>
          <w:tcPr>
            <w:tcW w:w="1621" w:type="pct"/>
            <w:tcBorders>
              <w:top w:val="nil"/>
              <w:left w:val="single" w:sz="4" w:space="0" w:color="auto"/>
              <w:bottom w:val="single" w:sz="4" w:space="0" w:color="auto"/>
              <w:right w:val="single" w:sz="4" w:space="0" w:color="auto"/>
            </w:tcBorders>
            <w:shd w:val="clear" w:color="auto" w:fill="auto"/>
            <w:noWrap/>
            <w:vAlign w:val="bottom"/>
            <w:hideMark/>
          </w:tcPr>
          <w:p w14:paraId="4F8B0224"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263" w:type="pct"/>
            <w:tcBorders>
              <w:top w:val="nil"/>
              <w:left w:val="nil"/>
              <w:bottom w:val="single" w:sz="4" w:space="0" w:color="auto"/>
              <w:right w:val="single" w:sz="4" w:space="0" w:color="auto"/>
            </w:tcBorders>
            <w:shd w:val="clear" w:color="auto" w:fill="auto"/>
            <w:noWrap/>
            <w:vAlign w:val="bottom"/>
            <w:hideMark/>
          </w:tcPr>
          <w:p w14:paraId="22DDF639"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Web-stranica za izračun ušteda energije</w:t>
            </w:r>
          </w:p>
        </w:tc>
      </w:tr>
      <w:tr w:rsidR="00A47101" w:rsidRPr="00A47101" w14:paraId="12F4CA46" w14:textId="77777777" w:rsidTr="005D279B">
        <w:trPr>
          <w:gridAfter w:val="1"/>
          <w:wAfter w:w="116" w:type="pct"/>
          <w:trHeight w:val="1470"/>
          <w:jc w:val="center"/>
        </w:trPr>
        <w:tc>
          <w:tcPr>
            <w:tcW w:w="162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3509852" w14:textId="77777777" w:rsidR="007F1526" w:rsidRPr="00A47101" w:rsidRDefault="007F1526" w:rsidP="0087449F">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263" w:type="pct"/>
            <w:vMerge w:val="restart"/>
            <w:tcBorders>
              <w:top w:val="nil"/>
              <w:left w:val="single" w:sz="4" w:space="0" w:color="auto"/>
              <w:bottom w:val="single" w:sz="4" w:space="0" w:color="auto"/>
              <w:right w:val="single" w:sz="4" w:space="0" w:color="auto"/>
            </w:tcBorders>
            <w:shd w:val="clear" w:color="auto" w:fill="auto"/>
            <w:vAlign w:val="center"/>
            <w:hideMark/>
          </w:tcPr>
          <w:p w14:paraId="25F068E4" w14:textId="2EC2130F" w:rsidR="007F1526" w:rsidRPr="00A47101" w:rsidRDefault="007F1526" w:rsidP="003C5124">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Jedan od načina educiranja i informiranja kupaca jest putem mrežnih (web) stranica opskrbljivača na kojima se mogu nuditi savjeti za uštede energije u kućanstvu u kombinaciji s alatima za izračun ušteda energije. Alatom bi se utvrdile uštede energije i troškovne koristi koje su rezultat kupnje učinkovitijeg kućanskog uređaja. Prijedlog je da tvrtka Komunalije </w:t>
            </w:r>
            <w:r w:rsidR="008E336D">
              <w:rPr>
                <w:rFonts w:ascii="Calibri" w:eastAsia="Times New Roman" w:hAnsi="Calibri" w:cs="Calibri"/>
                <w:sz w:val="18"/>
                <w:szCs w:val="18"/>
                <w:lang w:eastAsia="hr-HR"/>
              </w:rPr>
              <w:t xml:space="preserve">d.o.o. Čazma </w:t>
            </w:r>
            <w:r w:rsidRPr="00A47101">
              <w:rPr>
                <w:rFonts w:ascii="Calibri" w:eastAsia="Times New Roman" w:hAnsi="Calibri" w:cs="Calibri"/>
                <w:sz w:val="18"/>
                <w:szCs w:val="18"/>
                <w:lang w:eastAsia="hr-HR"/>
              </w:rPr>
              <w:t xml:space="preserve">koja je u vlasništvu </w:t>
            </w:r>
            <w:r w:rsidR="008E336D">
              <w:rPr>
                <w:rFonts w:ascii="Calibri" w:eastAsia="Times New Roman" w:hAnsi="Calibri" w:cs="Calibri"/>
                <w:sz w:val="18"/>
                <w:szCs w:val="18"/>
                <w:lang w:eastAsia="hr-HR"/>
              </w:rPr>
              <w:t>G</w:t>
            </w:r>
            <w:r w:rsidRPr="00A47101">
              <w:rPr>
                <w:rFonts w:ascii="Calibri" w:eastAsia="Times New Roman" w:hAnsi="Calibri" w:cs="Calibri"/>
                <w:sz w:val="18"/>
                <w:szCs w:val="18"/>
                <w:lang w:eastAsia="hr-HR"/>
              </w:rPr>
              <w:t>rada napravi web stranicu s navedenim kalkulatorima za svoje potrošače i ujedini informacije drugih opskrbljivača u suradnji s njima za druge energente koje nema u svojem opsegu poslovanja, ali da se uglavnom usredotoči na vlastiti opseg poslovanja u početnoj fazi razvoja ovakvog alata.</w:t>
            </w:r>
          </w:p>
        </w:tc>
      </w:tr>
      <w:tr w:rsidR="00A47101" w:rsidRPr="00A47101" w14:paraId="374D477F" w14:textId="77777777" w:rsidTr="005D279B">
        <w:trPr>
          <w:trHeight w:val="510"/>
          <w:jc w:val="center"/>
        </w:trPr>
        <w:tc>
          <w:tcPr>
            <w:tcW w:w="1621" w:type="pct"/>
            <w:vMerge/>
            <w:tcBorders>
              <w:top w:val="nil"/>
              <w:left w:val="single" w:sz="4" w:space="0" w:color="auto"/>
              <w:bottom w:val="single" w:sz="4" w:space="0" w:color="auto"/>
              <w:right w:val="single" w:sz="4" w:space="0" w:color="auto"/>
            </w:tcBorders>
            <w:vAlign w:val="center"/>
            <w:hideMark/>
          </w:tcPr>
          <w:p w14:paraId="540091EE"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263" w:type="pct"/>
            <w:vMerge/>
            <w:tcBorders>
              <w:top w:val="nil"/>
              <w:left w:val="single" w:sz="4" w:space="0" w:color="auto"/>
              <w:bottom w:val="single" w:sz="4" w:space="0" w:color="auto"/>
              <w:right w:val="single" w:sz="4" w:space="0" w:color="auto"/>
            </w:tcBorders>
            <w:vAlign w:val="center"/>
            <w:hideMark/>
          </w:tcPr>
          <w:p w14:paraId="34EB41A3"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116" w:type="pct"/>
            <w:tcBorders>
              <w:top w:val="nil"/>
              <w:left w:val="nil"/>
              <w:bottom w:val="nil"/>
              <w:right w:val="nil"/>
            </w:tcBorders>
            <w:shd w:val="clear" w:color="auto" w:fill="auto"/>
            <w:noWrap/>
            <w:vAlign w:val="bottom"/>
            <w:hideMark/>
          </w:tcPr>
          <w:p w14:paraId="4041CC74" w14:textId="77777777" w:rsidR="007F1526" w:rsidRPr="00A47101" w:rsidRDefault="007F1526" w:rsidP="007F1526">
            <w:pPr>
              <w:spacing w:after="0" w:line="240" w:lineRule="auto"/>
              <w:rPr>
                <w:rFonts w:ascii="Calibri" w:eastAsia="Times New Roman" w:hAnsi="Calibri" w:cs="Calibri"/>
                <w:sz w:val="18"/>
                <w:szCs w:val="18"/>
                <w:lang w:eastAsia="hr-HR"/>
              </w:rPr>
            </w:pPr>
          </w:p>
        </w:tc>
      </w:tr>
      <w:tr w:rsidR="00A47101" w:rsidRPr="00A47101" w14:paraId="37860A70" w14:textId="77777777" w:rsidTr="005D279B">
        <w:trPr>
          <w:trHeight w:val="510"/>
          <w:jc w:val="center"/>
        </w:trPr>
        <w:tc>
          <w:tcPr>
            <w:tcW w:w="1621" w:type="pct"/>
            <w:vMerge/>
            <w:tcBorders>
              <w:top w:val="nil"/>
              <w:left w:val="single" w:sz="4" w:space="0" w:color="auto"/>
              <w:bottom w:val="single" w:sz="4" w:space="0" w:color="auto"/>
              <w:right w:val="single" w:sz="4" w:space="0" w:color="auto"/>
            </w:tcBorders>
            <w:vAlign w:val="center"/>
            <w:hideMark/>
          </w:tcPr>
          <w:p w14:paraId="2ABCA64F"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263" w:type="pct"/>
            <w:vMerge/>
            <w:tcBorders>
              <w:top w:val="nil"/>
              <w:left w:val="single" w:sz="4" w:space="0" w:color="auto"/>
              <w:bottom w:val="single" w:sz="4" w:space="0" w:color="auto"/>
              <w:right w:val="single" w:sz="4" w:space="0" w:color="auto"/>
            </w:tcBorders>
            <w:vAlign w:val="center"/>
            <w:hideMark/>
          </w:tcPr>
          <w:p w14:paraId="2244F001"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116" w:type="pct"/>
            <w:tcBorders>
              <w:top w:val="nil"/>
              <w:left w:val="nil"/>
              <w:bottom w:val="nil"/>
              <w:right w:val="nil"/>
            </w:tcBorders>
            <w:shd w:val="clear" w:color="auto" w:fill="auto"/>
            <w:noWrap/>
            <w:vAlign w:val="bottom"/>
            <w:hideMark/>
          </w:tcPr>
          <w:p w14:paraId="49B81EE5"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035865C3" w14:textId="77777777" w:rsidTr="005D279B">
        <w:trPr>
          <w:trHeight w:val="735"/>
          <w:jc w:val="center"/>
        </w:trPr>
        <w:tc>
          <w:tcPr>
            <w:tcW w:w="1621" w:type="pct"/>
            <w:vMerge/>
            <w:tcBorders>
              <w:top w:val="nil"/>
              <w:left w:val="single" w:sz="4" w:space="0" w:color="auto"/>
              <w:bottom w:val="single" w:sz="4" w:space="0" w:color="auto"/>
              <w:right w:val="single" w:sz="4" w:space="0" w:color="auto"/>
            </w:tcBorders>
            <w:vAlign w:val="center"/>
            <w:hideMark/>
          </w:tcPr>
          <w:p w14:paraId="2C4B3CF6"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263" w:type="pct"/>
            <w:vMerge/>
            <w:tcBorders>
              <w:top w:val="nil"/>
              <w:left w:val="single" w:sz="4" w:space="0" w:color="auto"/>
              <w:bottom w:val="single" w:sz="4" w:space="0" w:color="auto"/>
              <w:right w:val="single" w:sz="4" w:space="0" w:color="auto"/>
            </w:tcBorders>
            <w:vAlign w:val="center"/>
            <w:hideMark/>
          </w:tcPr>
          <w:p w14:paraId="5D6E6DC6"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116" w:type="pct"/>
            <w:tcBorders>
              <w:top w:val="nil"/>
              <w:left w:val="nil"/>
              <w:bottom w:val="nil"/>
              <w:right w:val="nil"/>
            </w:tcBorders>
            <w:shd w:val="clear" w:color="auto" w:fill="auto"/>
            <w:noWrap/>
            <w:vAlign w:val="bottom"/>
            <w:hideMark/>
          </w:tcPr>
          <w:p w14:paraId="70763EE9"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7EE54C43" w14:textId="77777777" w:rsidTr="005D279B">
        <w:trPr>
          <w:trHeight w:val="70"/>
          <w:jc w:val="center"/>
        </w:trPr>
        <w:tc>
          <w:tcPr>
            <w:tcW w:w="1621" w:type="pct"/>
            <w:vMerge/>
            <w:tcBorders>
              <w:top w:val="nil"/>
              <w:left w:val="single" w:sz="4" w:space="0" w:color="auto"/>
              <w:bottom w:val="single" w:sz="4" w:space="0" w:color="auto"/>
              <w:right w:val="single" w:sz="4" w:space="0" w:color="auto"/>
            </w:tcBorders>
            <w:vAlign w:val="center"/>
            <w:hideMark/>
          </w:tcPr>
          <w:p w14:paraId="714499B7"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263" w:type="pct"/>
            <w:vMerge/>
            <w:tcBorders>
              <w:top w:val="nil"/>
              <w:left w:val="single" w:sz="4" w:space="0" w:color="auto"/>
              <w:bottom w:val="single" w:sz="4" w:space="0" w:color="auto"/>
              <w:right w:val="single" w:sz="4" w:space="0" w:color="auto"/>
            </w:tcBorders>
            <w:vAlign w:val="center"/>
            <w:hideMark/>
          </w:tcPr>
          <w:p w14:paraId="6FCA044D"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116" w:type="pct"/>
            <w:tcBorders>
              <w:top w:val="nil"/>
              <w:left w:val="nil"/>
              <w:bottom w:val="nil"/>
              <w:right w:val="nil"/>
            </w:tcBorders>
            <w:shd w:val="clear" w:color="auto" w:fill="auto"/>
            <w:noWrap/>
            <w:vAlign w:val="bottom"/>
            <w:hideMark/>
          </w:tcPr>
          <w:p w14:paraId="341403DF"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53A6D8DB" w14:textId="77777777" w:rsidTr="005D279B">
        <w:trPr>
          <w:trHeight w:val="1383"/>
          <w:jc w:val="center"/>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3DABA6C4"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263" w:type="pct"/>
            <w:tcBorders>
              <w:top w:val="nil"/>
              <w:left w:val="nil"/>
              <w:bottom w:val="single" w:sz="4" w:space="0" w:color="auto"/>
              <w:right w:val="single" w:sz="4" w:space="0" w:color="auto"/>
            </w:tcBorders>
            <w:shd w:val="clear" w:color="auto" w:fill="auto"/>
            <w:vAlign w:val="bottom"/>
            <w:hideMark/>
          </w:tcPr>
          <w:p w14:paraId="7D2993ED"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Ova mjera dostupna je svim krajnjim kupcima energije, neovisno tko im je opskrbljivač. </w:t>
            </w:r>
            <w:r w:rsidRPr="00A47101">
              <w:rPr>
                <w:rFonts w:ascii="Calibri" w:eastAsia="Times New Roman" w:hAnsi="Calibri" w:cs="Calibri"/>
                <w:sz w:val="18"/>
                <w:szCs w:val="18"/>
                <w:lang w:eastAsia="hr-HR"/>
              </w:rPr>
              <w:br/>
            </w:r>
            <w:r w:rsidRPr="00A47101">
              <w:rPr>
                <w:rFonts w:ascii="Calibri" w:eastAsia="Times New Roman" w:hAnsi="Calibri" w:cs="Calibri"/>
                <w:sz w:val="18"/>
                <w:szCs w:val="18"/>
                <w:lang w:eastAsia="hr-HR"/>
              </w:rPr>
              <w:br/>
              <w:t>Zbog toga će se ova mjera razmatrati kao mjera energetskog savjetovanja, usmjerena na segment potrošnje električne energije u kućanstvima za kućanske uređaje. Referentne vrijednosti jediničnih ušteda energije u neposrednoj potrošnji iz Pravilnika o sustavu za praćenje, mjerenje i verifikaciju ušteda energije</w:t>
            </w:r>
          </w:p>
        </w:tc>
        <w:tc>
          <w:tcPr>
            <w:tcW w:w="116" w:type="pct"/>
            <w:vAlign w:val="center"/>
            <w:hideMark/>
          </w:tcPr>
          <w:p w14:paraId="3F1CEC6D"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33E90834" w14:textId="77777777" w:rsidTr="005D279B">
        <w:trPr>
          <w:trHeight w:val="270"/>
          <w:jc w:val="center"/>
        </w:trPr>
        <w:tc>
          <w:tcPr>
            <w:tcW w:w="1621" w:type="pct"/>
            <w:tcBorders>
              <w:top w:val="nil"/>
              <w:left w:val="single" w:sz="4" w:space="0" w:color="auto"/>
              <w:bottom w:val="single" w:sz="4" w:space="0" w:color="auto"/>
              <w:right w:val="single" w:sz="4" w:space="0" w:color="auto"/>
            </w:tcBorders>
            <w:shd w:val="clear" w:color="auto" w:fill="auto"/>
            <w:vAlign w:val="bottom"/>
            <w:hideMark/>
          </w:tcPr>
          <w:p w14:paraId="36D95AF8"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3263" w:type="pct"/>
            <w:tcBorders>
              <w:top w:val="nil"/>
              <w:left w:val="nil"/>
              <w:bottom w:val="single" w:sz="4" w:space="0" w:color="auto"/>
              <w:right w:val="single" w:sz="4" w:space="0" w:color="auto"/>
            </w:tcBorders>
            <w:shd w:val="clear" w:color="auto" w:fill="auto"/>
            <w:noWrap/>
            <w:vAlign w:val="bottom"/>
            <w:hideMark/>
          </w:tcPr>
          <w:p w14:paraId="4B83BFBF"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34.400,00 kWh/god</w:t>
            </w:r>
          </w:p>
        </w:tc>
        <w:tc>
          <w:tcPr>
            <w:tcW w:w="116" w:type="pct"/>
            <w:vAlign w:val="center"/>
            <w:hideMark/>
          </w:tcPr>
          <w:p w14:paraId="185FF28F"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044B50D3" w14:textId="77777777" w:rsidTr="005D279B">
        <w:trPr>
          <w:trHeight w:val="275"/>
          <w:jc w:val="center"/>
        </w:trPr>
        <w:tc>
          <w:tcPr>
            <w:tcW w:w="1621" w:type="pct"/>
            <w:tcBorders>
              <w:top w:val="nil"/>
              <w:left w:val="single" w:sz="4" w:space="0" w:color="auto"/>
              <w:bottom w:val="single" w:sz="4" w:space="0" w:color="auto"/>
              <w:right w:val="single" w:sz="4" w:space="0" w:color="auto"/>
            </w:tcBorders>
            <w:shd w:val="clear" w:color="auto" w:fill="auto"/>
            <w:vAlign w:val="bottom"/>
            <w:hideMark/>
          </w:tcPr>
          <w:p w14:paraId="0DEC8BD5"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2023.-2024.</w:t>
            </w:r>
          </w:p>
        </w:tc>
        <w:tc>
          <w:tcPr>
            <w:tcW w:w="3263" w:type="pct"/>
            <w:tcBorders>
              <w:top w:val="nil"/>
              <w:left w:val="nil"/>
              <w:bottom w:val="single" w:sz="4" w:space="0" w:color="auto"/>
              <w:right w:val="single" w:sz="4" w:space="0" w:color="auto"/>
            </w:tcBorders>
            <w:shd w:val="clear" w:color="auto" w:fill="auto"/>
            <w:noWrap/>
            <w:vAlign w:val="bottom"/>
            <w:hideMark/>
          </w:tcPr>
          <w:p w14:paraId="46BD3528"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68.800,00 kWh</w:t>
            </w:r>
          </w:p>
        </w:tc>
        <w:tc>
          <w:tcPr>
            <w:tcW w:w="116" w:type="pct"/>
            <w:vAlign w:val="center"/>
            <w:hideMark/>
          </w:tcPr>
          <w:p w14:paraId="63AD2402"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498952AB" w14:textId="77777777" w:rsidTr="005D279B">
        <w:trPr>
          <w:trHeight w:val="394"/>
          <w:jc w:val="center"/>
        </w:trPr>
        <w:tc>
          <w:tcPr>
            <w:tcW w:w="1621" w:type="pct"/>
            <w:tcBorders>
              <w:top w:val="nil"/>
              <w:left w:val="single" w:sz="4" w:space="0" w:color="auto"/>
              <w:bottom w:val="single" w:sz="4" w:space="0" w:color="auto"/>
              <w:right w:val="single" w:sz="4" w:space="0" w:color="auto"/>
            </w:tcBorders>
            <w:shd w:val="clear" w:color="auto" w:fill="auto"/>
            <w:vAlign w:val="bottom"/>
            <w:hideMark/>
          </w:tcPr>
          <w:p w14:paraId="586857F0"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263" w:type="pct"/>
            <w:tcBorders>
              <w:top w:val="nil"/>
              <w:left w:val="nil"/>
              <w:bottom w:val="single" w:sz="4" w:space="0" w:color="auto"/>
              <w:right w:val="single" w:sz="4" w:space="0" w:color="auto"/>
            </w:tcBorders>
            <w:shd w:val="clear" w:color="auto" w:fill="auto"/>
            <w:noWrap/>
            <w:vAlign w:val="bottom"/>
            <w:hideMark/>
          </w:tcPr>
          <w:p w14:paraId="36026F40"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68.800,00 kWh</w:t>
            </w:r>
          </w:p>
        </w:tc>
        <w:tc>
          <w:tcPr>
            <w:tcW w:w="116" w:type="pct"/>
            <w:vAlign w:val="center"/>
            <w:hideMark/>
          </w:tcPr>
          <w:p w14:paraId="1672B4A8"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49F48BA5" w14:textId="77777777" w:rsidTr="005D279B">
        <w:trPr>
          <w:trHeight w:val="372"/>
          <w:jc w:val="center"/>
        </w:trPr>
        <w:tc>
          <w:tcPr>
            <w:tcW w:w="1621" w:type="pct"/>
            <w:tcBorders>
              <w:top w:val="nil"/>
              <w:left w:val="single" w:sz="4" w:space="0" w:color="auto"/>
              <w:bottom w:val="single" w:sz="4" w:space="0" w:color="auto"/>
              <w:right w:val="single" w:sz="4" w:space="0" w:color="auto"/>
            </w:tcBorders>
            <w:shd w:val="clear" w:color="auto" w:fill="auto"/>
            <w:vAlign w:val="bottom"/>
            <w:hideMark/>
          </w:tcPr>
          <w:p w14:paraId="34354875" w14:textId="6E749CD3"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w:t>
            </w:r>
            <w:r w:rsidR="005E2981">
              <w:rPr>
                <w:rFonts w:ascii="Calibri" w:eastAsia="Times New Roman" w:hAnsi="Calibri" w:cs="Calibri"/>
                <w:sz w:val="18"/>
                <w:szCs w:val="18"/>
                <w:lang w:eastAsia="hr-HR"/>
              </w:rPr>
              <w:t>23</w:t>
            </w:r>
            <w:r w:rsidRPr="00A47101">
              <w:rPr>
                <w:rFonts w:ascii="Calibri" w:eastAsia="Times New Roman" w:hAnsi="Calibri" w:cs="Calibri"/>
                <w:sz w:val="18"/>
                <w:szCs w:val="18"/>
                <w:lang w:eastAsia="hr-HR"/>
              </w:rPr>
              <w:t>.)</w:t>
            </w:r>
          </w:p>
        </w:tc>
        <w:tc>
          <w:tcPr>
            <w:tcW w:w="3263" w:type="pct"/>
            <w:tcBorders>
              <w:top w:val="nil"/>
              <w:left w:val="nil"/>
              <w:bottom w:val="single" w:sz="4" w:space="0" w:color="auto"/>
              <w:right w:val="single" w:sz="4" w:space="0" w:color="auto"/>
            </w:tcBorders>
            <w:shd w:val="clear" w:color="auto" w:fill="auto"/>
            <w:noWrap/>
            <w:vAlign w:val="bottom"/>
            <w:hideMark/>
          </w:tcPr>
          <w:p w14:paraId="7B297E47"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8,08 tCO2/god</w:t>
            </w:r>
          </w:p>
        </w:tc>
        <w:tc>
          <w:tcPr>
            <w:tcW w:w="116" w:type="pct"/>
            <w:vAlign w:val="center"/>
            <w:hideMark/>
          </w:tcPr>
          <w:p w14:paraId="01DE5877"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500605C6" w14:textId="77777777" w:rsidTr="005D279B">
        <w:trPr>
          <w:trHeight w:val="350"/>
          <w:jc w:val="center"/>
        </w:trPr>
        <w:tc>
          <w:tcPr>
            <w:tcW w:w="1621" w:type="pct"/>
            <w:tcBorders>
              <w:top w:val="nil"/>
              <w:left w:val="single" w:sz="4" w:space="0" w:color="auto"/>
              <w:bottom w:val="single" w:sz="4" w:space="0" w:color="auto"/>
              <w:right w:val="single" w:sz="4" w:space="0" w:color="auto"/>
            </w:tcBorders>
            <w:shd w:val="clear" w:color="auto" w:fill="auto"/>
            <w:vAlign w:val="bottom"/>
            <w:hideMark/>
          </w:tcPr>
          <w:p w14:paraId="459E1E8C" w14:textId="0F24DE08" w:rsidR="007F1526" w:rsidRPr="00A47101" w:rsidRDefault="008E336D" w:rsidP="007F1526">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263" w:type="pct"/>
            <w:tcBorders>
              <w:top w:val="nil"/>
              <w:left w:val="nil"/>
              <w:bottom w:val="single" w:sz="4" w:space="0" w:color="auto"/>
              <w:right w:val="single" w:sz="4" w:space="0" w:color="auto"/>
            </w:tcBorders>
            <w:shd w:val="clear" w:color="auto" w:fill="auto"/>
            <w:noWrap/>
            <w:vAlign w:val="bottom"/>
            <w:hideMark/>
          </w:tcPr>
          <w:p w14:paraId="5E06B707" w14:textId="2A016DE3" w:rsidR="007F1526" w:rsidRPr="00A47101" w:rsidRDefault="008E336D" w:rsidP="007F1526">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1.000,00 EUR</w:t>
            </w:r>
            <w:r w:rsidRPr="00A47101">
              <w:rPr>
                <w:rFonts w:ascii="Calibri" w:eastAsia="Times New Roman" w:hAnsi="Calibri" w:cs="Calibri"/>
                <w:sz w:val="18"/>
                <w:szCs w:val="18"/>
                <w:lang w:eastAsia="hr-HR"/>
              </w:rPr>
              <w:t>/god</w:t>
            </w:r>
          </w:p>
        </w:tc>
        <w:tc>
          <w:tcPr>
            <w:tcW w:w="116" w:type="pct"/>
            <w:vAlign w:val="center"/>
            <w:hideMark/>
          </w:tcPr>
          <w:p w14:paraId="42A85D09"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6632EC28" w14:textId="77777777" w:rsidTr="005E2981">
        <w:trPr>
          <w:trHeight w:val="256"/>
          <w:jc w:val="center"/>
        </w:trPr>
        <w:tc>
          <w:tcPr>
            <w:tcW w:w="1621" w:type="pct"/>
            <w:tcBorders>
              <w:top w:val="nil"/>
              <w:left w:val="single" w:sz="4" w:space="0" w:color="auto"/>
              <w:bottom w:val="single" w:sz="4" w:space="0" w:color="auto"/>
              <w:right w:val="single" w:sz="4" w:space="0" w:color="auto"/>
            </w:tcBorders>
            <w:shd w:val="clear" w:color="auto" w:fill="auto"/>
            <w:noWrap/>
            <w:vAlign w:val="bottom"/>
            <w:hideMark/>
          </w:tcPr>
          <w:p w14:paraId="12185F2A"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263" w:type="pct"/>
            <w:tcBorders>
              <w:top w:val="nil"/>
              <w:left w:val="nil"/>
              <w:bottom w:val="single" w:sz="4" w:space="0" w:color="auto"/>
              <w:right w:val="single" w:sz="4" w:space="0" w:color="auto"/>
            </w:tcBorders>
            <w:shd w:val="clear" w:color="auto" w:fill="auto"/>
            <w:noWrap/>
            <w:vAlign w:val="bottom"/>
            <w:hideMark/>
          </w:tcPr>
          <w:p w14:paraId="4C0786C1" w14:textId="3526E8E0"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w:t>
            </w:r>
            <w:r w:rsidR="00925DAB">
              <w:rPr>
                <w:rFonts w:ascii="Calibri" w:eastAsia="Times New Roman" w:hAnsi="Calibri" w:cs="Calibri"/>
                <w:sz w:val="18"/>
                <w:szCs w:val="18"/>
                <w:lang w:eastAsia="hr-HR"/>
              </w:rPr>
              <w:t>1</w:t>
            </w:r>
            <w:r w:rsidR="002867C2">
              <w:rPr>
                <w:rFonts w:ascii="Calibri" w:eastAsia="Times New Roman" w:hAnsi="Calibri" w:cs="Calibri"/>
                <w:sz w:val="18"/>
                <w:szCs w:val="18"/>
                <w:lang w:eastAsia="hr-HR"/>
              </w:rPr>
              <w:t>.</w:t>
            </w:r>
            <w:r w:rsidR="00925DAB">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202</w:t>
            </w:r>
            <w:r w:rsidR="00925DAB">
              <w:rPr>
                <w:rFonts w:ascii="Calibri" w:eastAsia="Times New Roman" w:hAnsi="Calibri" w:cs="Calibri"/>
                <w:sz w:val="18"/>
                <w:szCs w:val="18"/>
                <w:lang w:eastAsia="hr-HR"/>
              </w:rPr>
              <w:t>7</w:t>
            </w:r>
            <w:r w:rsidR="002867C2">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g.</w:t>
            </w:r>
          </w:p>
        </w:tc>
        <w:tc>
          <w:tcPr>
            <w:tcW w:w="116" w:type="pct"/>
            <w:vAlign w:val="center"/>
            <w:hideMark/>
          </w:tcPr>
          <w:p w14:paraId="57C9724E"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1F11BDF5" w14:textId="77777777" w:rsidTr="005D279B">
        <w:trPr>
          <w:trHeight w:val="268"/>
          <w:jc w:val="center"/>
        </w:trPr>
        <w:tc>
          <w:tcPr>
            <w:tcW w:w="1621" w:type="pct"/>
            <w:tcBorders>
              <w:top w:val="nil"/>
              <w:left w:val="single" w:sz="4" w:space="0" w:color="auto"/>
              <w:bottom w:val="single" w:sz="4" w:space="0" w:color="auto"/>
              <w:right w:val="single" w:sz="4" w:space="0" w:color="auto"/>
            </w:tcBorders>
            <w:shd w:val="clear" w:color="auto" w:fill="auto"/>
            <w:noWrap/>
            <w:vAlign w:val="bottom"/>
            <w:hideMark/>
          </w:tcPr>
          <w:p w14:paraId="4A9AA1DB"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263" w:type="pct"/>
            <w:tcBorders>
              <w:top w:val="nil"/>
              <w:left w:val="nil"/>
              <w:bottom w:val="single" w:sz="4" w:space="0" w:color="auto"/>
              <w:right w:val="single" w:sz="4" w:space="0" w:color="auto"/>
            </w:tcBorders>
            <w:shd w:val="clear" w:color="auto" w:fill="auto"/>
            <w:noWrap/>
            <w:vAlign w:val="bottom"/>
            <w:hideMark/>
          </w:tcPr>
          <w:p w14:paraId="29403AE8"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6" w:type="pct"/>
            <w:vAlign w:val="center"/>
            <w:hideMark/>
          </w:tcPr>
          <w:p w14:paraId="2020A2C9"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59ED405B" w14:textId="77777777" w:rsidTr="005D279B">
        <w:trPr>
          <w:trHeight w:val="266"/>
          <w:jc w:val="center"/>
        </w:trPr>
        <w:tc>
          <w:tcPr>
            <w:tcW w:w="1621" w:type="pct"/>
            <w:tcBorders>
              <w:top w:val="nil"/>
              <w:left w:val="single" w:sz="4" w:space="0" w:color="auto"/>
              <w:bottom w:val="single" w:sz="4" w:space="0" w:color="auto"/>
              <w:right w:val="single" w:sz="4" w:space="0" w:color="auto"/>
            </w:tcBorders>
            <w:shd w:val="clear" w:color="auto" w:fill="auto"/>
            <w:noWrap/>
            <w:vAlign w:val="bottom"/>
            <w:hideMark/>
          </w:tcPr>
          <w:p w14:paraId="06B117AE"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263" w:type="pct"/>
            <w:tcBorders>
              <w:top w:val="nil"/>
              <w:left w:val="nil"/>
              <w:bottom w:val="single" w:sz="4" w:space="0" w:color="auto"/>
              <w:right w:val="single" w:sz="4" w:space="0" w:color="auto"/>
            </w:tcBorders>
            <w:shd w:val="clear" w:color="auto" w:fill="auto"/>
            <w:noWrap/>
            <w:vAlign w:val="bottom"/>
            <w:hideMark/>
          </w:tcPr>
          <w:p w14:paraId="52E6201D"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6" w:type="pct"/>
            <w:vAlign w:val="center"/>
            <w:hideMark/>
          </w:tcPr>
          <w:p w14:paraId="616AD153"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7F1526" w:rsidRPr="00A47101" w14:paraId="676D4EEE" w14:textId="77777777" w:rsidTr="005D279B">
        <w:trPr>
          <w:trHeight w:val="284"/>
          <w:jc w:val="center"/>
        </w:trPr>
        <w:tc>
          <w:tcPr>
            <w:tcW w:w="1621" w:type="pct"/>
            <w:tcBorders>
              <w:top w:val="nil"/>
              <w:left w:val="single" w:sz="4" w:space="0" w:color="auto"/>
              <w:bottom w:val="single" w:sz="4" w:space="0" w:color="auto"/>
              <w:right w:val="single" w:sz="4" w:space="0" w:color="auto"/>
            </w:tcBorders>
            <w:shd w:val="clear" w:color="auto" w:fill="auto"/>
            <w:noWrap/>
            <w:vAlign w:val="bottom"/>
            <w:hideMark/>
          </w:tcPr>
          <w:p w14:paraId="7DCACFC7"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263" w:type="pct"/>
            <w:tcBorders>
              <w:top w:val="nil"/>
              <w:left w:val="nil"/>
              <w:bottom w:val="single" w:sz="4" w:space="0" w:color="auto"/>
              <w:right w:val="single" w:sz="4" w:space="0" w:color="auto"/>
            </w:tcBorders>
            <w:shd w:val="clear" w:color="auto" w:fill="auto"/>
            <w:noWrap/>
            <w:vAlign w:val="bottom"/>
            <w:hideMark/>
          </w:tcPr>
          <w:p w14:paraId="6891F4A2"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16" w:type="pct"/>
            <w:vAlign w:val="center"/>
            <w:hideMark/>
          </w:tcPr>
          <w:p w14:paraId="4262E80F"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bl>
    <w:p w14:paraId="4FF103D8" w14:textId="3549A188" w:rsidR="007F1526" w:rsidRPr="00A47101" w:rsidRDefault="007F1526" w:rsidP="007F1526"/>
    <w:p w14:paraId="64C6B3D3" w14:textId="35A26A4A" w:rsidR="007F1526" w:rsidRPr="00A47101" w:rsidRDefault="007F1526" w:rsidP="007F1526"/>
    <w:p w14:paraId="32D46F94" w14:textId="1AC945C7" w:rsidR="00740D10" w:rsidRPr="00A47101" w:rsidRDefault="00740D10" w:rsidP="007F1526"/>
    <w:p w14:paraId="3686A1EF" w14:textId="65FF21F7" w:rsidR="00740D10" w:rsidRPr="00A47101" w:rsidRDefault="00740D10" w:rsidP="007F1526"/>
    <w:p w14:paraId="07C70043" w14:textId="77777777" w:rsidR="00740D10" w:rsidRDefault="00740D10" w:rsidP="007F1526"/>
    <w:p w14:paraId="6BED9685" w14:textId="77777777" w:rsidR="002867C2" w:rsidRDefault="002867C2" w:rsidP="007F1526"/>
    <w:p w14:paraId="64448F12" w14:textId="77777777" w:rsidR="002867C2" w:rsidRDefault="002867C2" w:rsidP="007F1526"/>
    <w:p w14:paraId="495A821B" w14:textId="77777777" w:rsidR="002867C2" w:rsidRDefault="002867C2" w:rsidP="007F1526"/>
    <w:p w14:paraId="59B2DC17" w14:textId="77777777" w:rsidR="002867C2" w:rsidRDefault="002867C2" w:rsidP="007F1526"/>
    <w:p w14:paraId="788A4EB0" w14:textId="77777777" w:rsidR="002867C2" w:rsidRDefault="002867C2" w:rsidP="007F1526"/>
    <w:p w14:paraId="40F8C9D5" w14:textId="77777777" w:rsidR="002867C2" w:rsidRDefault="002867C2" w:rsidP="007F1526"/>
    <w:p w14:paraId="377CFCD0" w14:textId="77777777" w:rsidR="0087449F" w:rsidRPr="00A47101" w:rsidRDefault="0087449F" w:rsidP="007F1526"/>
    <w:p w14:paraId="73A851C9" w14:textId="1B5690DF" w:rsidR="007F1526" w:rsidRPr="00A47101" w:rsidRDefault="007F1526" w:rsidP="007F1526"/>
    <w:tbl>
      <w:tblPr>
        <w:tblW w:w="5000" w:type="pct"/>
        <w:jc w:val="center"/>
        <w:tblLook w:val="04A0" w:firstRow="1" w:lastRow="0" w:firstColumn="1" w:lastColumn="0" w:noHBand="0" w:noVBand="1"/>
      </w:tblPr>
      <w:tblGrid>
        <w:gridCol w:w="3370"/>
        <w:gridCol w:w="6011"/>
        <w:gridCol w:w="222"/>
      </w:tblGrid>
      <w:tr w:rsidR="00A47101" w:rsidRPr="00A47101" w14:paraId="4B43D668" w14:textId="77777777" w:rsidTr="002867C2">
        <w:trPr>
          <w:gridAfter w:val="1"/>
          <w:wAfter w:w="105" w:type="pct"/>
          <w:trHeight w:val="315"/>
          <w:jc w:val="center"/>
        </w:trPr>
        <w:tc>
          <w:tcPr>
            <w:tcW w:w="17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10BDB"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135" w:type="pct"/>
            <w:tcBorders>
              <w:top w:val="single" w:sz="4" w:space="0" w:color="auto"/>
              <w:left w:val="nil"/>
              <w:bottom w:val="single" w:sz="4" w:space="0" w:color="auto"/>
              <w:right w:val="single" w:sz="4" w:space="0" w:color="auto"/>
            </w:tcBorders>
            <w:shd w:val="clear" w:color="auto" w:fill="auto"/>
            <w:noWrap/>
            <w:vAlign w:val="bottom"/>
            <w:hideMark/>
          </w:tcPr>
          <w:p w14:paraId="6F7088FA"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Građani</w:t>
            </w:r>
          </w:p>
        </w:tc>
      </w:tr>
      <w:tr w:rsidR="00A47101" w:rsidRPr="00A47101" w14:paraId="73673F65" w14:textId="77777777" w:rsidTr="002867C2">
        <w:trPr>
          <w:gridAfter w:val="1"/>
          <w:wAfter w:w="105" w:type="pct"/>
          <w:trHeight w:val="238"/>
          <w:jc w:val="center"/>
        </w:trPr>
        <w:tc>
          <w:tcPr>
            <w:tcW w:w="1760" w:type="pct"/>
            <w:tcBorders>
              <w:top w:val="nil"/>
              <w:left w:val="single" w:sz="4" w:space="0" w:color="auto"/>
              <w:bottom w:val="single" w:sz="4" w:space="0" w:color="auto"/>
              <w:right w:val="single" w:sz="4" w:space="0" w:color="auto"/>
            </w:tcBorders>
            <w:shd w:val="clear" w:color="auto" w:fill="auto"/>
            <w:noWrap/>
            <w:vAlign w:val="bottom"/>
            <w:hideMark/>
          </w:tcPr>
          <w:p w14:paraId="048529BA"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135" w:type="pct"/>
            <w:tcBorders>
              <w:top w:val="nil"/>
              <w:left w:val="nil"/>
              <w:bottom w:val="single" w:sz="4" w:space="0" w:color="auto"/>
              <w:right w:val="single" w:sz="4" w:space="0" w:color="auto"/>
            </w:tcBorders>
            <w:shd w:val="clear" w:color="auto" w:fill="auto"/>
            <w:noWrap/>
            <w:vAlign w:val="bottom"/>
            <w:hideMark/>
          </w:tcPr>
          <w:p w14:paraId="039E852A" w14:textId="77777777" w:rsidR="007F1526" w:rsidRPr="00A47101" w:rsidRDefault="007F1526" w:rsidP="001D7EA9">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w:t>
            </w:r>
          </w:p>
        </w:tc>
      </w:tr>
      <w:tr w:rsidR="00A47101" w:rsidRPr="00A47101" w14:paraId="06745E13" w14:textId="77777777" w:rsidTr="002867C2">
        <w:trPr>
          <w:gridAfter w:val="1"/>
          <w:wAfter w:w="105" w:type="pct"/>
          <w:trHeight w:val="269"/>
          <w:jc w:val="center"/>
        </w:trPr>
        <w:tc>
          <w:tcPr>
            <w:tcW w:w="1760" w:type="pct"/>
            <w:tcBorders>
              <w:top w:val="nil"/>
              <w:left w:val="single" w:sz="4" w:space="0" w:color="auto"/>
              <w:bottom w:val="single" w:sz="4" w:space="0" w:color="auto"/>
              <w:right w:val="single" w:sz="4" w:space="0" w:color="auto"/>
            </w:tcBorders>
            <w:shd w:val="clear" w:color="auto" w:fill="auto"/>
            <w:noWrap/>
            <w:vAlign w:val="bottom"/>
            <w:hideMark/>
          </w:tcPr>
          <w:p w14:paraId="5AF80D29"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135" w:type="pct"/>
            <w:tcBorders>
              <w:top w:val="nil"/>
              <w:left w:val="nil"/>
              <w:bottom w:val="single" w:sz="4" w:space="0" w:color="auto"/>
              <w:right w:val="single" w:sz="4" w:space="0" w:color="auto"/>
            </w:tcBorders>
            <w:shd w:val="clear" w:color="auto" w:fill="auto"/>
            <w:noWrap/>
            <w:vAlign w:val="bottom"/>
            <w:hideMark/>
          </w:tcPr>
          <w:p w14:paraId="791DC751"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Motivacijske radionice i seminari</w:t>
            </w:r>
          </w:p>
        </w:tc>
      </w:tr>
      <w:tr w:rsidR="00A47101" w:rsidRPr="00A47101" w14:paraId="2B3FC3B7" w14:textId="77777777" w:rsidTr="002867C2">
        <w:trPr>
          <w:gridAfter w:val="1"/>
          <w:wAfter w:w="105" w:type="pct"/>
          <w:trHeight w:val="1470"/>
          <w:jc w:val="center"/>
        </w:trPr>
        <w:tc>
          <w:tcPr>
            <w:tcW w:w="176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949A4E4" w14:textId="77777777" w:rsidR="007F1526" w:rsidRPr="00A47101" w:rsidRDefault="007F1526" w:rsidP="0087449F">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135" w:type="pct"/>
            <w:vMerge w:val="restart"/>
            <w:tcBorders>
              <w:top w:val="nil"/>
              <w:left w:val="single" w:sz="4" w:space="0" w:color="auto"/>
              <w:bottom w:val="single" w:sz="4" w:space="0" w:color="auto"/>
              <w:right w:val="single" w:sz="4" w:space="0" w:color="auto"/>
            </w:tcBorders>
            <w:shd w:val="clear" w:color="auto" w:fill="auto"/>
            <w:vAlign w:val="center"/>
            <w:hideMark/>
          </w:tcPr>
          <w:p w14:paraId="59479C30" w14:textId="5A6C779A" w:rsidR="007F1526" w:rsidRPr="00A47101" w:rsidRDefault="007F1526" w:rsidP="003C5124">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Troškovi za energiju u javnom i poslovnom sektoru često se smatraju neizbježnim troškom, a ne dijelom poslovanja kojim se može djelotvorno upravljati kao bilo kojim drugim procesom. Razlog tome je nedovoljna educiranost i motiviranost zaposlenika da promjenama svoga ponašanja doprinesu učinkovitijem korištenju energije u radnoj sredini. Motivacijske radionice i tečajevi mogu se smatrati formom energetskog savjetovanja, ali pri tome moraju biti prilagođene tvrtki ili instituciji u kojoj se provode. Cilj seminara je povećati svijest o mjerama energetske učinkovitosti, obnovljivim izvorima energije i klimatskim promjenama, prilikama koje su ispred nas i zelenoj energiji, zelenoj infrast</w:t>
            </w:r>
            <w:r w:rsidR="002346E6" w:rsidRPr="00A47101">
              <w:rPr>
                <w:rFonts w:ascii="Calibri" w:eastAsia="Times New Roman" w:hAnsi="Calibri" w:cs="Calibri"/>
                <w:sz w:val="18"/>
                <w:szCs w:val="18"/>
                <w:lang w:eastAsia="hr-HR"/>
              </w:rPr>
              <w:t>r</w:t>
            </w:r>
            <w:r w:rsidRPr="00A47101">
              <w:rPr>
                <w:rFonts w:ascii="Calibri" w:eastAsia="Times New Roman" w:hAnsi="Calibri" w:cs="Calibri"/>
                <w:sz w:val="18"/>
                <w:szCs w:val="18"/>
                <w:lang w:eastAsia="hr-HR"/>
              </w:rPr>
              <w:t>ukturi kao preteći napretka u budućnosti.</w:t>
            </w:r>
          </w:p>
        </w:tc>
      </w:tr>
      <w:tr w:rsidR="00A47101" w:rsidRPr="00A47101" w14:paraId="12C22812" w14:textId="77777777" w:rsidTr="002867C2">
        <w:trPr>
          <w:trHeight w:val="510"/>
          <w:jc w:val="center"/>
        </w:trPr>
        <w:tc>
          <w:tcPr>
            <w:tcW w:w="1760" w:type="pct"/>
            <w:vMerge/>
            <w:tcBorders>
              <w:top w:val="nil"/>
              <w:left w:val="single" w:sz="4" w:space="0" w:color="auto"/>
              <w:bottom w:val="single" w:sz="4" w:space="0" w:color="auto"/>
              <w:right w:val="single" w:sz="4" w:space="0" w:color="auto"/>
            </w:tcBorders>
            <w:vAlign w:val="center"/>
            <w:hideMark/>
          </w:tcPr>
          <w:p w14:paraId="48441AFF"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135" w:type="pct"/>
            <w:vMerge/>
            <w:tcBorders>
              <w:top w:val="nil"/>
              <w:left w:val="single" w:sz="4" w:space="0" w:color="auto"/>
              <w:bottom w:val="single" w:sz="4" w:space="0" w:color="auto"/>
              <w:right w:val="single" w:sz="4" w:space="0" w:color="auto"/>
            </w:tcBorders>
            <w:vAlign w:val="center"/>
            <w:hideMark/>
          </w:tcPr>
          <w:p w14:paraId="77CC8878"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105" w:type="pct"/>
            <w:tcBorders>
              <w:top w:val="nil"/>
              <w:left w:val="nil"/>
              <w:bottom w:val="nil"/>
              <w:right w:val="nil"/>
            </w:tcBorders>
            <w:shd w:val="clear" w:color="auto" w:fill="auto"/>
            <w:noWrap/>
            <w:vAlign w:val="bottom"/>
            <w:hideMark/>
          </w:tcPr>
          <w:p w14:paraId="7C9C49A5" w14:textId="77777777" w:rsidR="007F1526" w:rsidRPr="00A47101" w:rsidRDefault="007F1526" w:rsidP="007F1526">
            <w:pPr>
              <w:spacing w:after="0" w:line="240" w:lineRule="auto"/>
              <w:rPr>
                <w:rFonts w:ascii="Calibri" w:eastAsia="Times New Roman" w:hAnsi="Calibri" w:cs="Calibri"/>
                <w:sz w:val="18"/>
                <w:szCs w:val="18"/>
                <w:lang w:eastAsia="hr-HR"/>
              </w:rPr>
            </w:pPr>
          </w:p>
        </w:tc>
      </w:tr>
      <w:tr w:rsidR="00A47101" w:rsidRPr="00A47101" w14:paraId="113AF176" w14:textId="77777777" w:rsidTr="002867C2">
        <w:trPr>
          <w:trHeight w:val="510"/>
          <w:jc w:val="center"/>
        </w:trPr>
        <w:tc>
          <w:tcPr>
            <w:tcW w:w="1760" w:type="pct"/>
            <w:vMerge/>
            <w:tcBorders>
              <w:top w:val="nil"/>
              <w:left w:val="single" w:sz="4" w:space="0" w:color="auto"/>
              <w:bottom w:val="single" w:sz="4" w:space="0" w:color="auto"/>
              <w:right w:val="single" w:sz="4" w:space="0" w:color="auto"/>
            </w:tcBorders>
            <w:vAlign w:val="center"/>
            <w:hideMark/>
          </w:tcPr>
          <w:p w14:paraId="3D87E805"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135" w:type="pct"/>
            <w:vMerge/>
            <w:tcBorders>
              <w:top w:val="nil"/>
              <w:left w:val="single" w:sz="4" w:space="0" w:color="auto"/>
              <w:bottom w:val="single" w:sz="4" w:space="0" w:color="auto"/>
              <w:right w:val="single" w:sz="4" w:space="0" w:color="auto"/>
            </w:tcBorders>
            <w:vAlign w:val="center"/>
            <w:hideMark/>
          </w:tcPr>
          <w:p w14:paraId="21DCEB79"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105" w:type="pct"/>
            <w:tcBorders>
              <w:top w:val="nil"/>
              <w:left w:val="nil"/>
              <w:bottom w:val="nil"/>
              <w:right w:val="nil"/>
            </w:tcBorders>
            <w:shd w:val="clear" w:color="auto" w:fill="auto"/>
            <w:noWrap/>
            <w:vAlign w:val="bottom"/>
            <w:hideMark/>
          </w:tcPr>
          <w:p w14:paraId="33424AC3"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09A3E5E4" w14:textId="77777777" w:rsidTr="002867C2">
        <w:trPr>
          <w:trHeight w:val="735"/>
          <w:jc w:val="center"/>
        </w:trPr>
        <w:tc>
          <w:tcPr>
            <w:tcW w:w="1760" w:type="pct"/>
            <w:vMerge/>
            <w:tcBorders>
              <w:top w:val="nil"/>
              <w:left w:val="single" w:sz="4" w:space="0" w:color="auto"/>
              <w:bottom w:val="single" w:sz="4" w:space="0" w:color="auto"/>
              <w:right w:val="single" w:sz="4" w:space="0" w:color="auto"/>
            </w:tcBorders>
            <w:vAlign w:val="center"/>
            <w:hideMark/>
          </w:tcPr>
          <w:p w14:paraId="1D4DEE72"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135" w:type="pct"/>
            <w:vMerge/>
            <w:tcBorders>
              <w:top w:val="nil"/>
              <w:left w:val="single" w:sz="4" w:space="0" w:color="auto"/>
              <w:bottom w:val="single" w:sz="4" w:space="0" w:color="auto"/>
              <w:right w:val="single" w:sz="4" w:space="0" w:color="auto"/>
            </w:tcBorders>
            <w:vAlign w:val="center"/>
            <w:hideMark/>
          </w:tcPr>
          <w:p w14:paraId="51C15631"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105" w:type="pct"/>
            <w:tcBorders>
              <w:top w:val="nil"/>
              <w:left w:val="nil"/>
              <w:bottom w:val="nil"/>
              <w:right w:val="nil"/>
            </w:tcBorders>
            <w:shd w:val="clear" w:color="auto" w:fill="auto"/>
            <w:noWrap/>
            <w:vAlign w:val="bottom"/>
            <w:hideMark/>
          </w:tcPr>
          <w:p w14:paraId="01147A49"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2CAECAB3" w14:textId="77777777" w:rsidTr="002867C2">
        <w:trPr>
          <w:trHeight w:val="70"/>
          <w:jc w:val="center"/>
        </w:trPr>
        <w:tc>
          <w:tcPr>
            <w:tcW w:w="1760" w:type="pct"/>
            <w:vMerge/>
            <w:tcBorders>
              <w:top w:val="nil"/>
              <w:left w:val="single" w:sz="4" w:space="0" w:color="auto"/>
              <w:bottom w:val="single" w:sz="4" w:space="0" w:color="auto"/>
              <w:right w:val="single" w:sz="4" w:space="0" w:color="auto"/>
            </w:tcBorders>
            <w:vAlign w:val="center"/>
            <w:hideMark/>
          </w:tcPr>
          <w:p w14:paraId="6FB7051D"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135" w:type="pct"/>
            <w:vMerge/>
            <w:tcBorders>
              <w:top w:val="nil"/>
              <w:left w:val="single" w:sz="4" w:space="0" w:color="auto"/>
              <w:bottom w:val="single" w:sz="4" w:space="0" w:color="auto"/>
              <w:right w:val="single" w:sz="4" w:space="0" w:color="auto"/>
            </w:tcBorders>
            <w:vAlign w:val="center"/>
            <w:hideMark/>
          </w:tcPr>
          <w:p w14:paraId="5B4C1219"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105" w:type="pct"/>
            <w:tcBorders>
              <w:top w:val="nil"/>
              <w:left w:val="nil"/>
              <w:bottom w:val="nil"/>
              <w:right w:val="nil"/>
            </w:tcBorders>
            <w:shd w:val="clear" w:color="auto" w:fill="auto"/>
            <w:noWrap/>
            <w:vAlign w:val="bottom"/>
            <w:hideMark/>
          </w:tcPr>
          <w:p w14:paraId="105F222D"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377DFC6D" w14:textId="77777777" w:rsidTr="003C5124">
        <w:trPr>
          <w:trHeight w:val="476"/>
          <w:jc w:val="center"/>
        </w:trPr>
        <w:tc>
          <w:tcPr>
            <w:tcW w:w="1760" w:type="pct"/>
            <w:tcBorders>
              <w:top w:val="nil"/>
              <w:left w:val="single" w:sz="4" w:space="0" w:color="auto"/>
              <w:bottom w:val="single" w:sz="4" w:space="0" w:color="auto"/>
              <w:right w:val="single" w:sz="4" w:space="0" w:color="auto"/>
            </w:tcBorders>
            <w:shd w:val="clear" w:color="auto" w:fill="auto"/>
            <w:noWrap/>
            <w:vAlign w:val="center"/>
            <w:hideMark/>
          </w:tcPr>
          <w:p w14:paraId="48A31144"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135" w:type="pct"/>
            <w:tcBorders>
              <w:top w:val="nil"/>
              <w:left w:val="nil"/>
              <w:bottom w:val="single" w:sz="4" w:space="0" w:color="auto"/>
              <w:right w:val="single" w:sz="4" w:space="0" w:color="auto"/>
            </w:tcBorders>
            <w:shd w:val="clear" w:color="auto" w:fill="auto"/>
            <w:vAlign w:val="bottom"/>
            <w:hideMark/>
          </w:tcPr>
          <w:p w14:paraId="32DA282F"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Referentne vrijednosti jediničnih ušteda energije u neposrednoj potrošnji iz Pravilnika o sustavu za praćenje, mjerenje i verifikaciju ušteda energije</w:t>
            </w:r>
          </w:p>
        </w:tc>
        <w:tc>
          <w:tcPr>
            <w:tcW w:w="105" w:type="pct"/>
            <w:vAlign w:val="center"/>
            <w:hideMark/>
          </w:tcPr>
          <w:p w14:paraId="76445BAD"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7FE244E5" w14:textId="77777777" w:rsidTr="002867C2">
        <w:trPr>
          <w:trHeight w:val="271"/>
          <w:jc w:val="center"/>
        </w:trPr>
        <w:tc>
          <w:tcPr>
            <w:tcW w:w="1760" w:type="pct"/>
            <w:tcBorders>
              <w:top w:val="nil"/>
              <w:left w:val="single" w:sz="4" w:space="0" w:color="auto"/>
              <w:bottom w:val="single" w:sz="4" w:space="0" w:color="auto"/>
              <w:right w:val="single" w:sz="4" w:space="0" w:color="auto"/>
            </w:tcBorders>
            <w:shd w:val="clear" w:color="auto" w:fill="auto"/>
            <w:noWrap/>
            <w:vAlign w:val="bottom"/>
            <w:hideMark/>
          </w:tcPr>
          <w:p w14:paraId="7749AFBF"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135" w:type="pct"/>
            <w:tcBorders>
              <w:top w:val="nil"/>
              <w:left w:val="nil"/>
              <w:bottom w:val="single" w:sz="4" w:space="0" w:color="auto"/>
              <w:right w:val="single" w:sz="4" w:space="0" w:color="auto"/>
            </w:tcBorders>
            <w:shd w:val="clear" w:color="auto" w:fill="auto"/>
            <w:noWrap/>
            <w:vAlign w:val="bottom"/>
            <w:hideMark/>
          </w:tcPr>
          <w:p w14:paraId="60E81D88"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 godine</w:t>
            </w:r>
          </w:p>
        </w:tc>
        <w:tc>
          <w:tcPr>
            <w:tcW w:w="105" w:type="pct"/>
            <w:vAlign w:val="center"/>
            <w:hideMark/>
          </w:tcPr>
          <w:p w14:paraId="43C1E105"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4D59AD4B" w14:textId="77777777" w:rsidTr="002867C2">
        <w:trPr>
          <w:trHeight w:val="274"/>
          <w:jc w:val="center"/>
        </w:trPr>
        <w:tc>
          <w:tcPr>
            <w:tcW w:w="1760" w:type="pct"/>
            <w:tcBorders>
              <w:top w:val="nil"/>
              <w:left w:val="single" w:sz="4" w:space="0" w:color="auto"/>
              <w:bottom w:val="single" w:sz="4" w:space="0" w:color="auto"/>
              <w:right w:val="single" w:sz="4" w:space="0" w:color="auto"/>
            </w:tcBorders>
            <w:shd w:val="clear" w:color="auto" w:fill="auto"/>
            <w:vAlign w:val="bottom"/>
            <w:hideMark/>
          </w:tcPr>
          <w:p w14:paraId="2679FB5B"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3135" w:type="pct"/>
            <w:tcBorders>
              <w:top w:val="nil"/>
              <w:left w:val="nil"/>
              <w:bottom w:val="single" w:sz="4" w:space="0" w:color="auto"/>
              <w:right w:val="single" w:sz="4" w:space="0" w:color="auto"/>
            </w:tcBorders>
            <w:shd w:val="clear" w:color="auto" w:fill="auto"/>
            <w:noWrap/>
            <w:vAlign w:val="bottom"/>
            <w:hideMark/>
          </w:tcPr>
          <w:p w14:paraId="30AC96C5"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9.120,00 kWh/god</w:t>
            </w:r>
          </w:p>
        </w:tc>
        <w:tc>
          <w:tcPr>
            <w:tcW w:w="105" w:type="pct"/>
            <w:vAlign w:val="center"/>
            <w:hideMark/>
          </w:tcPr>
          <w:p w14:paraId="6820CCB2"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39FD0626" w14:textId="77777777" w:rsidTr="002867C2">
        <w:trPr>
          <w:trHeight w:val="420"/>
          <w:jc w:val="center"/>
        </w:trPr>
        <w:tc>
          <w:tcPr>
            <w:tcW w:w="1760" w:type="pct"/>
            <w:tcBorders>
              <w:top w:val="nil"/>
              <w:left w:val="single" w:sz="4" w:space="0" w:color="auto"/>
              <w:bottom w:val="single" w:sz="4" w:space="0" w:color="auto"/>
              <w:right w:val="single" w:sz="4" w:space="0" w:color="auto"/>
            </w:tcBorders>
            <w:shd w:val="clear" w:color="auto" w:fill="auto"/>
            <w:vAlign w:val="bottom"/>
            <w:hideMark/>
          </w:tcPr>
          <w:p w14:paraId="0459EDEB"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2023.-2024.</w:t>
            </w:r>
          </w:p>
        </w:tc>
        <w:tc>
          <w:tcPr>
            <w:tcW w:w="3135" w:type="pct"/>
            <w:tcBorders>
              <w:top w:val="nil"/>
              <w:left w:val="nil"/>
              <w:bottom w:val="single" w:sz="4" w:space="0" w:color="auto"/>
              <w:right w:val="single" w:sz="4" w:space="0" w:color="auto"/>
            </w:tcBorders>
            <w:shd w:val="clear" w:color="auto" w:fill="auto"/>
            <w:noWrap/>
            <w:vAlign w:val="bottom"/>
            <w:hideMark/>
          </w:tcPr>
          <w:p w14:paraId="0908F16B"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18.240,00 kWh</w:t>
            </w:r>
          </w:p>
        </w:tc>
        <w:tc>
          <w:tcPr>
            <w:tcW w:w="105" w:type="pct"/>
            <w:vAlign w:val="center"/>
            <w:hideMark/>
          </w:tcPr>
          <w:p w14:paraId="37224D52"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06A11272" w14:textId="77777777" w:rsidTr="002867C2">
        <w:trPr>
          <w:trHeight w:val="385"/>
          <w:jc w:val="center"/>
        </w:trPr>
        <w:tc>
          <w:tcPr>
            <w:tcW w:w="1760" w:type="pct"/>
            <w:tcBorders>
              <w:top w:val="nil"/>
              <w:left w:val="single" w:sz="4" w:space="0" w:color="auto"/>
              <w:bottom w:val="single" w:sz="4" w:space="0" w:color="auto"/>
              <w:right w:val="single" w:sz="4" w:space="0" w:color="auto"/>
            </w:tcBorders>
            <w:shd w:val="clear" w:color="auto" w:fill="auto"/>
            <w:vAlign w:val="bottom"/>
            <w:hideMark/>
          </w:tcPr>
          <w:p w14:paraId="3AE1C4F5"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135" w:type="pct"/>
            <w:tcBorders>
              <w:top w:val="nil"/>
              <w:left w:val="nil"/>
              <w:bottom w:val="single" w:sz="4" w:space="0" w:color="auto"/>
              <w:right w:val="single" w:sz="4" w:space="0" w:color="auto"/>
            </w:tcBorders>
            <w:shd w:val="clear" w:color="auto" w:fill="auto"/>
            <w:noWrap/>
            <w:vAlign w:val="bottom"/>
            <w:hideMark/>
          </w:tcPr>
          <w:p w14:paraId="024DCD17"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18.240,00 kWh</w:t>
            </w:r>
          </w:p>
        </w:tc>
        <w:tc>
          <w:tcPr>
            <w:tcW w:w="105" w:type="pct"/>
            <w:vAlign w:val="center"/>
            <w:hideMark/>
          </w:tcPr>
          <w:p w14:paraId="7DC195E9"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510180A7" w14:textId="77777777" w:rsidTr="002867C2">
        <w:trPr>
          <w:trHeight w:val="362"/>
          <w:jc w:val="center"/>
        </w:trPr>
        <w:tc>
          <w:tcPr>
            <w:tcW w:w="1760" w:type="pct"/>
            <w:tcBorders>
              <w:top w:val="nil"/>
              <w:left w:val="single" w:sz="4" w:space="0" w:color="auto"/>
              <w:bottom w:val="single" w:sz="4" w:space="0" w:color="auto"/>
              <w:right w:val="single" w:sz="4" w:space="0" w:color="auto"/>
            </w:tcBorders>
            <w:shd w:val="clear" w:color="auto" w:fill="auto"/>
            <w:vAlign w:val="bottom"/>
            <w:hideMark/>
          </w:tcPr>
          <w:p w14:paraId="6C4D6120" w14:textId="7981D385"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w:t>
            </w:r>
            <w:r w:rsidR="005E2981">
              <w:rPr>
                <w:rFonts w:ascii="Calibri" w:eastAsia="Times New Roman" w:hAnsi="Calibri" w:cs="Calibri"/>
                <w:sz w:val="18"/>
                <w:szCs w:val="18"/>
                <w:lang w:eastAsia="hr-HR"/>
              </w:rPr>
              <w:t>23</w:t>
            </w:r>
            <w:r w:rsidRPr="00A47101">
              <w:rPr>
                <w:rFonts w:ascii="Calibri" w:eastAsia="Times New Roman" w:hAnsi="Calibri" w:cs="Calibri"/>
                <w:sz w:val="18"/>
                <w:szCs w:val="18"/>
                <w:lang w:eastAsia="hr-HR"/>
              </w:rPr>
              <w:t>.)</w:t>
            </w:r>
          </w:p>
        </w:tc>
        <w:tc>
          <w:tcPr>
            <w:tcW w:w="3135" w:type="pct"/>
            <w:tcBorders>
              <w:top w:val="nil"/>
              <w:left w:val="nil"/>
              <w:bottom w:val="single" w:sz="4" w:space="0" w:color="auto"/>
              <w:right w:val="single" w:sz="4" w:space="0" w:color="auto"/>
            </w:tcBorders>
            <w:shd w:val="clear" w:color="auto" w:fill="auto"/>
            <w:noWrap/>
            <w:vAlign w:val="bottom"/>
            <w:hideMark/>
          </w:tcPr>
          <w:p w14:paraId="6F93EDED"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2,14 tCO2/god</w:t>
            </w:r>
          </w:p>
        </w:tc>
        <w:tc>
          <w:tcPr>
            <w:tcW w:w="105" w:type="pct"/>
            <w:vAlign w:val="center"/>
            <w:hideMark/>
          </w:tcPr>
          <w:p w14:paraId="191B8D1E"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4B1F84DE" w14:textId="77777777" w:rsidTr="00EA4568">
        <w:trPr>
          <w:trHeight w:val="340"/>
          <w:jc w:val="center"/>
        </w:trPr>
        <w:tc>
          <w:tcPr>
            <w:tcW w:w="1760" w:type="pct"/>
            <w:tcBorders>
              <w:top w:val="nil"/>
              <w:left w:val="single" w:sz="4" w:space="0" w:color="auto"/>
              <w:bottom w:val="single" w:sz="4" w:space="0" w:color="auto"/>
              <w:right w:val="single" w:sz="4" w:space="0" w:color="auto"/>
            </w:tcBorders>
            <w:shd w:val="clear" w:color="auto" w:fill="auto"/>
            <w:vAlign w:val="bottom"/>
            <w:hideMark/>
          </w:tcPr>
          <w:p w14:paraId="41B16ED2" w14:textId="3E161CD1" w:rsidR="007F1526" w:rsidRPr="00A47101" w:rsidRDefault="0087449F" w:rsidP="007F1526">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135" w:type="pct"/>
            <w:tcBorders>
              <w:top w:val="nil"/>
              <w:left w:val="nil"/>
              <w:bottom w:val="single" w:sz="4" w:space="0" w:color="auto"/>
              <w:right w:val="single" w:sz="4" w:space="0" w:color="auto"/>
            </w:tcBorders>
            <w:shd w:val="clear" w:color="auto" w:fill="auto"/>
            <w:noWrap/>
            <w:vAlign w:val="bottom"/>
            <w:hideMark/>
          </w:tcPr>
          <w:p w14:paraId="4EF53432" w14:textId="3B2C9291" w:rsidR="007F1526" w:rsidRPr="00A47101" w:rsidRDefault="0087449F" w:rsidP="007F1526">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3.000,00 EUR/godišnje</w:t>
            </w:r>
          </w:p>
        </w:tc>
        <w:tc>
          <w:tcPr>
            <w:tcW w:w="105" w:type="pct"/>
            <w:vAlign w:val="center"/>
            <w:hideMark/>
          </w:tcPr>
          <w:p w14:paraId="2FE04E10"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0DF73A63" w14:textId="77777777" w:rsidTr="00EA4568">
        <w:trPr>
          <w:trHeight w:val="258"/>
          <w:jc w:val="center"/>
        </w:trPr>
        <w:tc>
          <w:tcPr>
            <w:tcW w:w="1760" w:type="pct"/>
            <w:tcBorders>
              <w:top w:val="nil"/>
              <w:left w:val="single" w:sz="4" w:space="0" w:color="auto"/>
              <w:bottom w:val="single" w:sz="4" w:space="0" w:color="auto"/>
              <w:right w:val="single" w:sz="4" w:space="0" w:color="auto"/>
            </w:tcBorders>
            <w:shd w:val="clear" w:color="auto" w:fill="auto"/>
            <w:noWrap/>
            <w:vAlign w:val="bottom"/>
            <w:hideMark/>
          </w:tcPr>
          <w:p w14:paraId="13391650"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135" w:type="pct"/>
            <w:tcBorders>
              <w:top w:val="nil"/>
              <w:left w:val="nil"/>
              <w:bottom w:val="single" w:sz="4" w:space="0" w:color="auto"/>
              <w:right w:val="single" w:sz="4" w:space="0" w:color="auto"/>
            </w:tcBorders>
            <w:shd w:val="clear" w:color="auto" w:fill="auto"/>
            <w:noWrap/>
            <w:vAlign w:val="bottom"/>
            <w:hideMark/>
          </w:tcPr>
          <w:p w14:paraId="1019B07D" w14:textId="5D8DE45B"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w:t>
            </w:r>
            <w:r w:rsidR="0067420B">
              <w:rPr>
                <w:rFonts w:ascii="Calibri" w:eastAsia="Times New Roman" w:hAnsi="Calibri" w:cs="Calibri"/>
                <w:sz w:val="18"/>
                <w:szCs w:val="18"/>
                <w:lang w:eastAsia="hr-HR"/>
              </w:rPr>
              <w:t>1</w:t>
            </w:r>
            <w:r w:rsidR="003C5124">
              <w:rPr>
                <w:rFonts w:ascii="Calibri" w:eastAsia="Times New Roman" w:hAnsi="Calibri" w:cs="Calibri"/>
                <w:sz w:val="18"/>
                <w:szCs w:val="18"/>
                <w:lang w:eastAsia="hr-HR"/>
              </w:rPr>
              <w:t>.</w:t>
            </w:r>
            <w:r w:rsidR="0067420B">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202</w:t>
            </w:r>
            <w:r w:rsidR="0067420B">
              <w:rPr>
                <w:rFonts w:ascii="Calibri" w:eastAsia="Times New Roman" w:hAnsi="Calibri" w:cs="Calibri"/>
                <w:sz w:val="18"/>
                <w:szCs w:val="18"/>
                <w:lang w:eastAsia="hr-HR"/>
              </w:rPr>
              <w:t>7</w:t>
            </w:r>
            <w:r w:rsidR="003C5124">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g.</w:t>
            </w:r>
          </w:p>
        </w:tc>
        <w:tc>
          <w:tcPr>
            <w:tcW w:w="105" w:type="pct"/>
            <w:vAlign w:val="center"/>
            <w:hideMark/>
          </w:tcPr>
          <w:p w14:paraId="44947271"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41F2B7BD" w14:textId="77777777" w:rsidTr="002867C2">
        <w:trPr>
          <w:trHeight w:val="236"/>
          <w:jc w:val="center"/>
        </w:trPr>
        <w:tc>
          <w:tcPr>
            <w:tcW w:w="1760" w:type="pct"/>
            <w:tcBorders>
              <w:top w:val="nil"/>
              <w:left w:val="single" w:sz="4" w:space="0" w:color="auto"/>
              <w:bottom w:val="single" w:sz="4" w:space="0" w:color="auto"/>
              <w:right w:val="single" w:sz="4" w:space="0" w:color="auto"/>
            </w:tcBorders>
            <w:shd w:val="clear" w:color="auto" w:fill="auto"/>
            <w:noWrap/>
            <w:vAlign w:val="bottom"/>
            <w:hideMark/>
          </w:tcPr>
          <w:p w14:paraId="60879991"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135" w:type="pct"/>
            <w:tcBorders>
              <w:top w:val="nil"/>
              <w:left w:val="nil"/>
              <w:bottom w:val="single" w:sz="4" w:space="0" w:color="auto"/>
              <w:right w:val="single" w:sz="4" w:space="0" w:color="auto"/>
            </w:tcBorders>
            <w:shd w:val="clear" w:color="auto" w:fill="auto"/>
            <w:noWrap/>
            <w:vAlign w:val="bottom"/>
            <w:hideMark/>
          </w:tcPr>
          <w:p w14:paraId="4D1B32F5"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05" w:type="pct"/>
            <w:vAlign w:val="center"/>
            <w:hideMark/>
          </w:tcPr>
          <w:p w14:paraId="277EAE55"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1AFFE99A" w14:textId="77777777" w:rsidTr="002867C2">
        <w:trPr>
          <w:trHeight w:val="269"/>
          <w:jc w:val="center"/>
        </w:trPr>
        <w:tc>
          <w:tcPr>
            <w:tcW w:w="1760" w:type="pct"/>
            <w:tcBorders>
              <w:top w:val="nil"/>
              <w:left w:val="single" w:sz="4" w:space="0" w:color="auto"/>
              <w:bottom w:val="single" w:sz="4" w:space="0" w:color="auto"/>
              <w:right w:val="single" w:sz="4" w:space="0" w:color="auto"/>
            </w:tcBorders>
            <w:shd w:val="clear" w:color="auto" w:fill="auto"/>
            <w:noWrap/>
            <w:vAlign w:val="bottom"/>
            <w:hideMark/>
          </w:tcPr>
          <w:p w14:paraId="177FA4BB"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135" w:type="pct"/>
            <w:tcBorders>
              <w:top w:val="nil"/>
              <w:left w:val="nil"/>
              <w:bottom w:val="single" w:sz="4" w:space="0" w:color="auto"/>
              <w:right w:val="single" w:sz="4" w:space="0" w:color="auto"/>
            </w:tcBorders>
            <w:shd w:val="clear" w:color="auto" w:fill="auto"/>
            <w:noWrap/>
            <w:vAlign w:val="bottom"/>
            <w:hideMark/>
          </w:tcPr>
          <w:p w14:paraId="16DF4FF6"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05" w:type="pct"/>
            <w:vAlign w:val="center"/>
            <w:hideMark/>
          </w:tcPr>
          <w:p w14:paraId="100B426C"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7F1526" w:rsidRPr="00A47101" w14:paraId="12D56CC1" w14:textId="77777777" w:rsidTr="002867C2">
        <w:trPr>
          <w:trHeight w:val="130"/>
          <w:jc w:val="center"/>
        </w:trPr>
        <w:tc>
          <w:tcPr>
            <w:tcW w:w="1760" w:type="pct"/>
            <w:tcBorders>
              <w:top w:val="nil"/>
              <w:left w:val="single" w:sz="4" w:space="0" w:color="auto"/>
              <w:bottom w:val="single" w:sz="4" w:space="0" w:color="auto"/>
              <w:right w:val="single" w:sz="4" w:space="0" w:color="auto"/>
            </w:tcBorders>
            <w:shd w:val="clear" w:color="auto" w:fill="auto"/>
            <w:noWrap/>
            <w:vAlign w:val="bottom"/>
            <w:hideMark/>
          </w:tcPr>
          <w:p w14:paraId="66B16D8B"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135" w:type="pct"/>
            <w:tcBorders>
              <w:top w:val="nil"/>
              <w:left w:val="nil"/>
              <w:bottom w:val="single" w:sz="4" w:space="0" w:color="auto"/>
              <w:right w:val="single" w:sz="4" w:space="0" w:color="auto"/>
            </w:tcBorders>
            <w:shd w:val="clear" w:color="auto" w:fill="auto"/>
            <w:noWrap/>
            <w:vAlign w:val="bottom"/>
            <w:hideMark/>
          </w:tcPr>
          <w:p w14:paraId="3FC45AF7"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105" w:type="pct"/>
            <w:vAlign w:val="center"/>
            <w:hideMark/>
          </w:tcPr>
          <w:p w14:paraId="6AE29E07"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bl>
    <w:p w14:paraId="6300706F" w14:textId="3AB47598" w:rsidR="007F1526" w:rsidRPr="00A47101" w:rsidRDefault="007F1526" w:rsidP="007F1526"/>
    <w:p w14:paraId="381009DB" w14:textId="5A56F4E4" w:rsidR="007F1526" w:rsidRPr="00A47101" w:rsidRDefault="007F1526" w:rsidP="007F1526"/>
    <w:p w14:paraId="54FDC2F7" w14:textId="262D6C67" w:rsidR="007F1526" w:rsidRPr="00A47101" w:rsidRDefault="007F1526" w:rsidP="007F1526"/>
    <w:p w14:paraId="37A469C2" w14:textId="7C3EE2AB" w:rsidR="007F1526" w:rsidRPr="00A47101" w:rsidRDefault="007F1526" w:rsidP="007F1526"/>
    <w:p w14:paraId="138AB9E0" w14:textId="4C0994AD" w:rsidR="006D4693" w:rsidRPr="00A47101" w:rsidRDefault="006D4693" w:rsidP="007F1526"/>
    <w:p w14:paraId="26998392" w14:textId="6A593FE5" w:rsidR="006D4693" w:rsidRPr="00A47101" w:rsidRDefault="006D4693" w:rsidP="007F1526"/>
    <w:p w14:paraId="7CF51572" w14:textId="6144ADC6" w:rsidR="006D4693" w:rsidRPr="00A47101" w:rsidRDefault="006D4693" w:rsidP="007F1526"/>
    <w:p w14:paraId="22CB6C68" w14:textId="710AA5B3" w:rsidR="006D4693" w:rsidRDefault="006D4693" w:rsidP="007F1526"/>
    <w:p w14:paraId="6F5B147A" w14:textId="77777777" w:rsidR="003C5124" w:rsidRDefault="003C5124" w:rsidP="007F1526"/>
    <w:p w14:paraId="2E477289" w14:textId="77777777" w:rsidR="003C5124" w:rsidRDefault="003C5124" w:rsidP="007F1526"/>
    <w:p w14:paraId="0EAD88AF" w14:textId="77777777" w:rsidR="003C5124" w:rsidRDefault="003C5124" w:rsidP="007F1526"/>
    <w:p w14:paraId="59D5133B" w14:textId="77777777" w:rsidR="003C5124" w:rsidRDefault="003C5124" w:rsidP="007F1526"/>
    <w:p w14:paraId="31578729" w14:textId="77777777" w:rsidR="003C5124" w:rsidRDefault="003C5124" w:rsidP="007F1526"/>
    <w:p w14:paraId="5505470D" w14:textId="77777777" w:rsidR="003C5124" w:rsidRPr="00A47101" w:rsidRDefault="003C5124" w:rsidP="007F1526"/>
    <w:p w14:paraId="4083AEA7" w14:textId="16D0026E" w:rsidR="006D4693" w:rsidRPr="00A47101" w:rsidRDefault="006D4693" w:rsidP="007F1526"/>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5"/>
        <w:gridCol w:w="6925"/>
      </w:tblGrid>
      <w:tr w:rsidR="00A47101" w:rsidRPr="00A47101" w14:paraId="628F1936" w14:textId="77777777" w:rsidTr="001D3420">
        <w:trPr>
          <w:trHeight w:val="300"/>
        </w:trPr>
        <w:tc>
          <w:tcPr>
            <w:tcW w:w="2435" w:type="dxa"/>
            <w:shd w:val="clear" w:color="auto" w:fill="auto"/>
            <w:noWrap/>
            <w:vAlign w:val="bottom"/>
            <w:hideMark/>
          </w:tcPr>
          <w:p w14:paraId="1BF0E808" w14:textId="77777777" w:rsidR="006D4693" w:rsidRPr="00A47101" w:rsidRDefault="006D4693" w:rsidP="001D7EA9">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6925" w:type="dxa"/>
            <w:shd w:val="clear" w:color="auto" w:fill="auto"/>
            <w:noWrap/>
            <w:vAlign w:val="bottom"/>
            <w:hideMark/>
          </w:tcPr>
          <w:p w14:paraId="04022D43" w14:textId="77777777" w:rsidR="006D4693" w:rsidRPr="00A47101" w:rsidRDefault="006D4693" w:rsidP="001D7EA9">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Grad Čazma</w:t>
            </w:r>
          </w:p>
        </w:tc>
      </w:tr>
      <w:tr w:rsidR="00A47101" w:rsidRPr="00A47101" w14:paraId="1098FC2D" w14:textId="77777777" w:rsidTr="003C5124">
        <w:trPr>
          <w:trHeight w:val="252"/>
        </w:trPr>
        <w:tc>
          <w:tcPr>
            <w:tcW w:w="2435" w:type="dxa"/>
            <w:shd w:val="clear" w:color="auto" w:fill="auto"/>
            <w:noWrap/>
            <w:vAlign w:val="bottom"/>
            <w:hideMark/>
          </w:tcPr>
          <w:p w14:paraId="26C71D76" w14:textId="77777777" w:rsidR="006D4693" w:rsidRPr="00A47101" w:rsidRDefault="006D4693" w:rsidP="001D7EA9">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6925" w:type="dxa"/>
            <w:shd w:val="clear" w:color="auto" w:fill="auto"/>
            <w:noWrap/>
            <w:vAlign w:val="bottom"/>
            <w:hideMark/>
          </w:tcPr>
          <w:p w14:paraId="3FC20079" w14:textId="77777777" w:rsidR="006D4693" w:rsidRPr="00A47101" w:rsidRDefault="006D4693" w:rsidP="001D7EA9">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Energetska učinkovitost</w:t>
            </w:r>
          </w:p>
        </w:tc>
      </w:tr>
      <w:tr w:rsidR="00A47101" w:rsidRPr="00A47101" w14:paraId="57831799" w14:textId="77777777" w:rsidTr="003C5124">
        <w:trPr>
          <w:trHeight w:val="228"/>
        </w:trPr>
        <w:tc>
          <w:tcPr>
            <w:tcW w:w="2435" w:type="dxa"/>
            <w:shd w:val="clear" w:color="auto" w:fill="auto"/>
            <w:noWrap/>
            <w:vAlign w:val="bottom"/>
            <w:hideMark/>
          </w:tcPr>
          <w:p w14:paraId="580EF222" w14:textId="77777777" w:rsidR="006D4693" w:rsidRPr="00A47101" w:rsidRDefault="006D4693" w:rsidP="005E298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Naziv mjere</w:t>
            </w:r>
          </w:p>
        </w:tc>
        <w:tc>
          <w:tcPr>
            <w:tcW w:w="6925" w:type="dxa"/>
            <w:shd w:val="clear" w:color="auto" w:fill="auto"/>
            <w:vAlign w:val="bottom"/>
            <w:hideMark/>
          </w:tcPr>
          <w:p w14:paraId="506BED80" w14:textId="77777777" w:rsidR="006D4693" w:rsidRPr="00A47101" w:rsidRDefault="006D4693" w:rsidP="005E298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Sustavno gospodarenje energijom u zgradama javne namjene u nadležnosti Grada Čazme</w:t>
            </w:r>
          </w:p>
        </w:tc>
      </w:tr>
      <w:tr w:rsidR="00A47101" w:rsidRPr="00A47101" w14:paraId="5FBD1FF0" w14:textId="77777777" w:rsidTr="003C5124">
        <w:trPr>
          <w:trHeight w:val="2599"/>
        </w:trPr>
        <w:tc>
          <w:tcPr>
            <w:tcW w:w="2435" w:type="dxa"/>
            <w:vMerge w:val="restart"/>
            <w:shd w:val="clear" w:color="auto" w:fill="auto"/>
            <w:noWrap/>
            <w:vAlign w:val="center"/>
            <w:hideMark/>
          </w:tcPr>
          <w:p w14:paraId="5B2D2917" w14:textId="77777777" w:rsidR="001D3420" w:rsidRPr="00A47101" w:rsidRDefault="001D3420" w:rsidP="0087449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6925" w:type="dxa"/>
            <w:vMerge w:val="restart"/>
            <w:shd w:val="clear" w:color="auto" w:fill="auto"/>
            <w:vAlign w:val="center"/>
            <w:hideMark/>
          </w:tcPr>
          <w:p w14:paraId="6E8E2F65" w14:textId="77777777" w:rsidR="001D3420" w:rsidRPr="00A47101" w:rsidRDefault="001D3420" w:rsidP="003C5124">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Iako se ova mjera već provodi kroz ISGE, u nastavku želimo naglasiti dosadašnje napore u provođenju edukacije i promocije EnU te ažurno vođenje podataka u ISGE sustavu. Želimo ovom mjerom podržati nastavak provođenja ove mjere, jer se iz podataka koji se unose mogu analizirati rezultati provođenja ostalih mjera ili neke druge anomalije koje se potencijalno mogu pojaviti. Informacijski sustav za gospodarenje energijom – ISGE je internetska aplikacija za nadzor i analizu potrošnje energije i vode u zgradama javnog sektora te predstavlja neizbježan alat za sustavno gospodarenje energijom. Iste podatke je potrebno analizirati, te donijeti zaključke na temelju istih. Također, nastavak provođenja ove mjere će biti jasan pokazatelj provođenja svih predloženih mjera poboljšanja u ovom planu.</w:t>
            </w:r>
          </w:p>
        </w:tc>
      </w:tr>
      <w:tr w:rsidR="00A47101" w:rsidRPr="00A47101" w14:paraId="022452B1" w14:textId="77777777" w:rsidTr="001D3420">
        <w:trPr>
          <w:trHeight w:val="450"/>
        </w:trPr>
        <w:tc>
          <w:tcPr>
            <w:tcW w:w="2435" w:type="dxa"/>
            <w:vMerge/>
            <w:vAlign w:val="center"/>
            <w:hideMark/>
          </w:tcPr>
          <w:p w14:paraId="757F29E7" w14:textId="77777777" w:rsidR="001D3420" w:rsidRPr="00A47101" w:rsidRDefault="001D3420" w:rsidP="006D4693">
            <w:pPr>
              <w:spacing w:after="0" w:line="240" w:lineRule="auto"/>
              <w:rPr>
                <w:rFonts w:eastAsia="Times New Roman" w:cstheme="minorHAnsi"/>
                <w:sz w:val="18"/>
                <w:szCs w:val="18"/>
                <w:lang w:eastAsia="hr-HR"/>
              </w:rPr>
            </w:pPr>
          </w:p>
        </w:tc>
        <w:tc>
          <w:tcPr>
            <w:tcW w:w="6925" w:type="dxa"/>
            <w:vMerge/>
            <w:vAlign w:val="center"/>
            <w:hideMark/>
          </w:tcPr>
          <w:p w14:paraId="2A777C74" w14:textId="77777777" w:rsidR="001D3420" w:rsidRPr="00A47101" w:rsidRDefault="001D3420" w:rsidP="006D4693">
            <w:pPr>
              <w:spacing w:after="0" w:line="240" w:lineRule="auto"/>
              <w:rPr>
                <w:rFonts w:eastAsia="Times New Roman" w:cstheme="minorHAnsi"/>
                <w:sz w:val="18"/>
                <w:szCs w:val="18"/>
                <w:lang w:eastAsia="hr-HR"/>
              </w:rPr>
            </w:pPr>
          </w:p>
        </w:tc>
      </w:tr>
      <w:tr w:rsidR="00A47101" w:rsidRPr="00A47101" w14:paraId="092B36CA" w14:textId="77777777" w:rsidTr="001D3420">
        <w:trPr>
          <w:trHeight w:val="450"/>
        </w:trPr>
        <w:tc>
          <w:tcPr>
            <w:tcW w:w="2435" w:type="dxa"/>
            <w:vMerge/>
            <w:vAlign w:val="center"/>
            <w:hideMark/>
          </w:tcPr>
          <w:p w14:paraId="4684F4F1" w14:textId="77777777" w:rsidR="001D3420" w:rsidRPr="00A47101" w:rsidRDefault="001D3420" w:rsidP="006D4693">
            <w:pPr>
              <w:spacing w:after="0" w:line="240" w:lineRule="auto"/>
              <w:rPr>
                <w:rFonts w:eastAsia="Times New Roman" w:cstheme="minorHAnsi"/>
                <w:sz w:val="18"/>
                <w:szCs w:val="18"/>
                <w:lang w:eastAsia="hr-HR"/>
              </w:rPr>
            </w:pPr>
          </w:p>
        </w:tc>
        <w:tc>
          <w:tcPr>
            <w:tcW w:w="6925" w:type="dxa"/>
            <w:vMerge/>
            <w:vAlign w:val="center"/>
            <w:hideMark/>
          </w:tcPr>
          <w:p w14:paraId="75B59492" w14:textId="77777777" w:rsidR="001D3420" w:rsidRPr="00A47101" w:rsidRDefault="001D3420" w:rsidP="006D4693">
            <w:pPr>
              <w:spacing w:after="0" w:line="240" w:lineRule="auto"/>
              <w:rPr>
                <w:rFonts w:eastAsia="Times New Roman" w:cstheme="minorHAnsi"/>
                <w:sz w:val="18"/>
                <w:szCs w:val="18"/>
                <w:lang w:eastAsia="hr-HR"/>
              </w:rPr>
            </w:pPr>
          </w:p>
        </w:tc>
      </w:tr>
      <w:tr w:rsidR="00A47101" w:rsidRPr="00A47101" w14:paraId="434811F9" w14:textId="77777777" w:rsidTr="001D3420">
        <w:trPr>
          <w:trHeight w:val="450"/>
        </w:trPr>
        <w:tc>
          <w:tcPr>
            <w:tcW w:w="2435" w:type="dxa"/>
            <w:vMerge/>
            <w:vAlign w:val="center"/>
            <w:hideMark/>
          </w:tcPr>
          <w:p w14:paraId="59E19E46" w14:textId="77777777" w:rsidR="001D3420" w:rsidRPr="00A47101" w:rsidRDefault="001D3420" w:rsidP="006D4693">
            <w:pPr>
              <w:spacing w:after="0" w:line="240" w:lineRule="auto"/>
              <w:rPr>
                <w:rFonts w:eastAsia="Times New Roman" w:cstheme="minorHAnsi"/>
                <w:sz w:val="18"/>
                <w:szCs w:val="18"/>
                <w:lang w:eastAsia="hr-HR"/>
              </w:rPr>
            </w:pPr>
          </w:p>
        </w:tc>
        <w:tc>
          <w:tcPr>
            <w:tcW w:w="6925" w:type="dxa"/>
            <w:vMerge/>
            <w:vAlign w:val="center"/>
            <w:hideMark/>
          </w:tcPr>
          <w:p w14:paraId="3F81DACA" w14:textId="77777777" w:rsidR="001D3420" w:rsidRPr="00A47101" w:rsidRDefault="001D3420" w:rsidP="006D4693">
            <w:pPr>
              <w:spacing w:after="0" w:line="240" w:lineRule="auto"/>
              <w:rPr>
                <w:rFonts w:eastAsia="Times New Roman" w:cstheme="minorHAnsi"/>
                <w:sz w:val="18"/>
                <w:szCs w:val="18"/>
                <w:lang w:eastAsia="hr-HR"/>
              </w:rPr>
            </w:pPr>
          </w:p>
        </w:tc>
      </w:tr>
      <w:tr w:rsidR="00A47101" w:rsidRPr="00A47101" w14:paraId="0B5BA10C" w14:textId="77777777" w:rsidTr="001D3420">
        <w:trPr>
          <w:trHeight w:val="450"/>
        </w:trPr>
        <w:tc>
          <w:tcPr>
            <w:tcW w:w="2435" w:type="dxa"/>
            <w:vMerge/>
            <w:vAlign w:val="center"/>
            <w:hideMark/>
          </w:tcPr>
          <w:p w14:paraId="3EE645EA" w14:textId="77777777" w:rsidR="001D3420" w:rsidRPr="00A47101" w:rsidRDefault="001D3420" w:rsidP="006D4693">
            <w:pPr>
              <w:spacing w:after="0" w:line="240" w:lineRule="auto"/>
              <w:rPr>
                <w:rFonts w:eastAsia="Times New Roman" w:cstheme="minorHAnsi"/>
                <w:sz w:val="18"/>
                <w:szCs w:val="18"/>
                <w:lang w:eastAsia="hr-HR"/>
              </w:rPr>
            </w:pPr>
          </w:p>
        </w:tc>
        <w:tc>
          <w:tcPr>
            <w:tcW w:w="6925" w:type="dxa"/>
            <w:vMerge/>
            <w:vAlign w:val="center"/>
            <w:hideMark/>
          </w:tcPr>
          <w:p w14:paraId="2314EE49" w14:textId="77777777" w:rsidR="001D3420" w:rsidRPr="00A47101" w:rsidRDefault="001D3420" w:rsidP="006D4693">
            <w:pPr>
              <w:spacing w:after="0" w:line="240" w:lineRule="auto"/>
              <w:rPr>
                <w:rFonts w:eastAsia="Times New Roman" w:cstheme="minorHAnsi"/>
                <w:sz w:val="18"/>
                <w:szCs w:val="18"/>
                <w:lang w:eastAsia="hr-HR"/>
              </w:rPr>
            </w:pPr>
          </w:p>
        </w:tc>
      </w:tr>
      <w:tr w:rsidR="00A47101" w:rsidRPr="00A47101" w14:paraId="6391147A" w14:textId="77777777" w:rsidTr="003C5124">
        <w:trPr>
          <w:trHeight w:val="676"/>
        </w:trPr>
        <w:tc>
          <w:tcPr>
            <w:tcW w:w="2435" w:type="dxa"/>
            <w:shd w:val="clear" w:color="auto" w:fill="auto"/>
            <w:noWrap/>
            <w:vAlign w:val="center"/>
            <w:hideMark/>
          </w:tcPr>
          <w:p w14:paraId="553DFA23" w14:textId="77777777" w:rsidR="001D3420" w:rsidRPr="00A47101" w:rsidRDefault="001D3420" w:rsidP="0087449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6925" w:type="dxa"/>
            <w:shd w:val="clear" w:color="auto" w:fill="auto"/>
            <w:vAlign w:val="bottom"/>
            <w:hideMark/>
          </w:tcPr>
          <w:p w14:paraId="45B1F412" w14:textId="77777777" w:rsidR="001D3420" w:rsidRPr="00A47101" w:rsidRDefault="001D3420" w:rsidP="0008617E">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Za ovu mjeru ne donosimo metodu proračuna, ali se uglavnom sustavnim gospodarenjem energijom postižu uštede kroz pravodobnost podataka i analizu istih, te uočavanja potencijalnih anomalija.</w:t>
            </w:r>
          </w:p>
        </w:tc>
      </w:tr>
      <w:tr w:rsidR="00A47101" w:rsidRPr="00A47101" w14:paraId="1BD7A3BB" w14:textId="77777777" w:rsidTr="003C5124">
        <w:trPr>
          <w:trHeight w:val="147"/>
        </w:trPr>
        <w:tc>
          <w:tcPr>
            <w:tcW w:w="2435" w:type="dxa"/>
            <w:shd w:val="clear" w:color="auto" w:fill="auto"/>
            <w:noWrap/>
            <w:vAlign w:val="bottom"/>
            <w:hideMark/>
          </w:tcPr>
          <w:p w14:paraId="4FCB8A20" w14:textId="77777777" w:rsidR="001D3420" w:rsidRPr="00A47101" w:rsidRDefault="001D3420" w:rsidP="0087449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6925" w:type="dxa"/>
            <w:shd w:val="clear" w:color="auto" w:fill="auto"/>
            <w:noWrap/>
            <w:vAlign w:val="bottom"/>
            <w:hideMark/>
          </w:tcPr>
          <w:p w14:paraId="4E7EC67D" w14:textId="77777777"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 godine</w:t>
            </w:r>
          </w:p>
        </w:tc>
      </w:tr>
      <w:tr w:rsidR="00A47101" w:rsidRPr="00A47101" w14:paraId="0D0A70DD" w14:textId="77777777" w:rsidTr="003C5124">
        <w:trPr>
          <w:trHeight w:val="476"/>
        </w:trPr>
        <w:tc>
          <w:tcPr>
            <w:tcW w:w="2435" w:type="dxa"/>
            <w:shd w:val="clear" w:color="auto" w:fill="auto"/>
            <w:vAlign w:val="bottom"/>
            <w:hideMark/>
          </w:tcPr>
          <w:p w14:paraId="3AB1064A" w14:textId="22B14307" w:rsidR="001D3420" w:rsidRPr="00A47101" w:rsidRDefault="001D3420" w:rsidP="0087449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2023</w:t>
            </w:r>
            <w:r w:rsidR="003C5124">
              <w:rPr>
                <w:rFonts w:eastAsia="Times New Roman" w:cstheme="minorHAnsi"/>
                <w:sz w:val="18"/>
                <w:szCs w:val="18"/>
                <w:lang w:eastAsia="hr-HR"/>
              </w:rPr>
              <w:t>.</w:t>
            </w:r>
          </w:p>
        </w:tc>
        <w:tc>
          <w:tcPr>
            <w:tcW w:w="6925" w:type="dxa"/>
            <w:shd w:val="clear" w:color="auto" w:fill="auto"/>
            <w:noWrap/>
            <w:vAlign w:val="bottom"/>
            <w:hideMark/>
          </w:tcPr>
          <w:p w14:paraId="344B180E" w14:textId="77777777"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w:t>
            </w:r>
          </w:p>
        </w:tc>
      </w:tr>
      <w:tr w:rsidR="00A47101" w:rsidRPr="00A47101" w14:paraId="68058A90" w14:textId="77777777" w:rsidTr="003C5124">
        <w:trPr>
          <w:trHeight w:val="426"/>
        </w:trPr>
        <w:tc>
          <w:tcPr>
            <w:tcW w:w="2435" w:type="dxa"/>
            <w:shd w:val="clear" w:color="auto" w:fill="auto"/>
            <w:vAlign w:val="bottom"/>
            <w:hideMark/>
          </w:tcPr>
          <w:p w14:paraId="64987B2A" w14:textId="26902923" w:rsidR="001D3420" w:rsidRPr="00A47101" w:rsidRDefault="001D3420" w:rsidP="0087449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w:t>
            </w:r>
            <w:r w:rsidR="00EA4568">
              <w:rPr>
                <w:rFonts w:eastAsia="Times New Roman" w:cstheme="minorHAnsi"/>
                <w:sz w:val="18"/>
                <w:szCs w:val="18"/>
                <w:lang w:eastAsia="hr-HR"/>
              </w:rPr>
              <w:t>.</w:t>
            </w:r>
            <w:r w:rsidRPr="00A47101">
              <w:rPr>
                <w:rFonts w:eastAsia="Times New Roman" w:cstheme="minorHAnsi"/>
                <w:sz w:val="18"/>
                <w:szCs w:val="18"/>
                <w:lang w:eastAsia="hr-HR"/>
              </w:rPr>
              <w:t xml:space="preserve"> i 2024</w:t>
            </w:r>
            <w:r w:rsidR="00EA4568">
              <w:rPr>
                <w:rFonts w:eastAsia="Times New Roman" w:cstheme="minorHAnsi"/>
                <w:sz w:val="18"/>
                <w:szCs w:val="18"/>
                <w:lang w:eastAsia="hr-HR"/>
              </w:rPr>
              <w:t>.</w:t>
            </w:r>
            <w:r w:rsidRPr="00A47101">
              <w:rPr>
                <w:rFonts w:eastAsia="Times New Roman" w:cstheme="minorHAnsi"/>
                <w:sz w:val="18"/>
                <w:szCs w:val="18"/>
                <w:lang w:eastAsia="hr-HR"/>
              </w:rPr>
              <w:t xml:space="preserve"> g.</w:t>
            </w:r>
          </w:p>
        </w:tc>
        <w:tc>
          <w:tcPr>
            <w:tcW w:w="6925" w:type="dxa"/>
            <w:shd w:val="clear" w:color="auto" w:fill="auto"/>
            <w:noWrap/>
            <w:vAlign w:val="bottom"/>
            <w:hideMark/>
          </w:tcPr>
          <w:p w14:paraId="48B9F2E4" w14:textId="77777777"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w:t>
            </w:r>
          </w:p>
        </w:tc>
      </w:tr>
      <w:tr w:rsidR="00A47101" w:rsidRPr="00A47101" w14:paraId="799A8E2A" w14:textId="77777777" w:rsidTr="003C5124">
        <w:trPr>
          <w:trHeight w:val="532"/>
        </w:trPr>
        <w:tc>
          <w:tcPr>
            <w:tcW w:w="2435" w:type="dxa"/>
            <w:shd w:val="clear" w:color="auto" w:fill="auto"/>
            <w:vAlign w:val="bottom"/>
            <w:hideMark/>
          </w:tcPr>
          <w:p w14:paraId="37A1AB6D" w14:textId="77777777" w:rsidR="001D3420" w:rsidRPr="00A47101" w:rsidRDefault="001D3420" w:rsidP="0087449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Ukupna procjena maksimalnog potencijala ušteda</w:t>
            </w:r>
          </w:p>
        </w:tc>
        <w:tc>
          <w:tcPr>
            <w:tcW w:w="6925" w:type="dxa"/>
            <w:shd w:val="clear" w:color="auto" w:fill="auto"/>
            <w:noWrap/>
            <w:vAlign w:val="bottom"/>
            <w:hideMark/>
          </w:tcPr>
          <w:p w14:paraId="503A4AC4" w14:textId="77777777"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w:t>
            </w:r>
          </w:p>
        </w:tc>
      </w:tr>
      <w:tr w:rsidR="00A47101" w:rsidRPr="00A47101" w14:paraId="40BD5381" w14:textId="77777777" w:rsidTr="003C5124">
        <w:trPr>
          <w:trHeight w:val="428"/>
        </w:trPr>
        <w:tc>
          <w:tcPr>
            <w:tcW w:w="2435" w:type="dxa"/>
            <w:shd w:val="clear" w:color="auto" w:fill="auto"/>
            <w:vAlign w:val="bottom"/>
            <w:hideMark/>
          </w:tcPr>
          <w:p w14:paraId="394CE9DA" w14:textId="77777777"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Izračun smanjenja emisija stakleničkih plinova </w:t>
            </w:r>
          </w:p>
        </w:tc>
        <w:tc>
          <w:tcPr>
            <w:tcW w:w="6925" w:type="dxa"/>
            <w:shd w:val="clear" w:color="auto" w:fill="auto"/>
            <w:noWrap/>
            <w:vAlign w:val="bottom"/>
            <w:hideMark/>
          </w:tcPr>
          <w:p w14:paraId="56B42F21" w14:textId="77777777"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w:t>
            </w:r>
          </w:p>
        </w:tc>
      </w:tr>
      <w:tr w:rsidR="00A47101" w:rsidRPr="00A47101" w14:paraId="39C27DA1" w14:textId="77777777" w:rsidTr="00F135FF">
        <w:trPr>
          <w:trHeight w:val="264"/>
        </w:trPr>
        <w:tc>
          <w:tcPr>
            <w:tcW w:w="2435" w:type="dxa"/>
            <w:shd w:val="clear" w:color="auto" w:fill="auto"/>
            <w:vAlign w:val="bottom"/>
            <w:hideMark/>
          </w:tcPr>
          <w:p w14:paraId="3A396391" w14:textId="2F4430BF" w:rsidR="001D3420" w:rsidRPr="00A47101" w:rsidRDefault="00F135FF" w:rsidP="0087449F">
            <w:pPr>
              <w:spacing w:after="0" w:line="240" w:lineRule="auto"/>
              <w:rPr>
                <w:rFonts w:eastAsia="Times New Roman" w:cstheme="minorHAnsi"/>
                <w:sz w:val="18"/>
                <w:szCs w:val="18"/>
                <w:lang w:eastAsia="hr-HR"/>
              </w:rPr>
            </w:pPr>
            <w:r>
              <w:rPr>
                <w:rFonts w:eastAsia="Times New Roman" w:cstheme="minorHAnsi"/>
                <w:sz w:val="18"/>
                <w:szCs w:val="18"/>
                <w:lang w:eastAsia="hr-HR"/>
              </w:rPr>
              <w:t>Procjena ulaganja</w:t>
            </w:r>
          </w:p>
        </w:tc>
        <w:tc>
          <w:tcPr>
            <w:tcW w:w="6925" w:type="dxa"/>
            <w:shd w:val="clear" w:color="auto" w:fill="auto"/>
            <w:noWrap/>
            <w:vAlign w:val="bottom"/>
            <w:hideMark/>
          </w:tcPr>
          <w:p w14:paraId="46AD7423" w14:textId="77777777"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radno vrijeme postojećeg zaposlenika</w:t>
            </w:r>
          </w:p>
        </w:tc>
      </w:tr>
      <w:tr w:rsidR="00A47101" w:rsidRPr="00A47101" w14:paraId="3E6D97D1" w14:textId="77777777" w:rsidTr="001D3420">
        <w:trPr>
          <w:trHeight w:val="300"/>
        </w:trPr>
        <w:tc>
          <w:tcPr>
            <w:tcW w:w="2435" w:type="dxa"/>
            <w:shd w:val="clear" w:color="auto" w:fill="auto"/>
            <w:noWrap/>
            <w:vAlign w:val="bottom"/>
            <w:hideMark/>
          </w:tcPr>
          <w:p w14:paraId="755A55EA" w14:textId="77777777" w:rsidR="001D3420" w:rsidRPr="00A47101" w:rsidRDefault="001D3420" w:rsidP="0087449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6925" w:type="dxa"/>
            <w:shd w:val="clear" w:color="auto" w:fill="auto"/>
            <w:noWrap/>
            <w:vAlign w:val="bottom"/>
            <w:hideMark/>
          </w:tcPr>
          <w:p w14:paraId="259ED657" w14:textId="2D4EC421"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202</w:t>
            </w:r>
            <w:r w:rsidR="0067420B">
              <w:rPr>
                <w:rFonts w:eastAsia="Times New Roman" w:cstheme="minorHAnsi"/>
                <w:sz w:val="18"/>
                <w:szCs w:val="18"/>
                <w:lang w:eastAsia="hr-HR"/>
              </w:rPr>
              <w:t>1</w:t>
            </w:r>
            <w:r w:rsidR="003C5124">
              <w:rPr>
                <w:rFonts w:eastAsia="Times New Roman" w:cstheme="minorHAnsi"/>
                <w:sz w:val="18"/>
                <w:szCs w:val="18"/>
                <w:lang w:eastAsia="hr-HR"/>
              </w:rPr>
              <w:t>.</w:t>
            </w:r>
            <w:r w:rsidR="0067420B">
              <w:rPr>
                <w:rFonts w:eastAsia="Times New Roman" w:cstheme="minorHAnsi"/>
                <w:sz w:val="18"/>
                <w:szCs w:val="18"/>
                <w:lang w:eastAsia="hr-HR"/>
              </w:rPr>
              <w:t>-</w:t>
            </w:r>
            <w:r w:rsidRPr="00A47101">
              <w:rPr>
                <w:rFonts w:eastAsia="Times New Roman" w:cstheme="minorHAnsi"/>
                <w:sz w:val="18"/>
                <w:szCs w:val="18"/>
                <w:lang w:eastAsia="hr-HR"/>
              </w:rPr>
              <w:t>202</w:t>
            </w:r>
            <w:r w:rsidR="0067420B">
              <w:rPr>
                <w:rFonts w:eastAsia="Times New Roman" w:cstheme="minorHAnsi"/>
                <w:sz w:val="18"/>
                <w:szCs w:val="18"/>
                <w:lang w:eastAsia="hr-HR"/>
              </w:rPr>
              <w:t>7</w:t>
            </w:r>
            <w:r w:rsidR="003C5124">
              <w:rPr>
                <w:rFonts w:eastAsia="Times New Roman" w:cstheme="minorHAnsi"/>
                <w:sz w:val="18"/>
                <w:szCs w:val="18"/>
                <w:lang w:eastAsia="hr-HR"/>
              </w:rPr>
              <w:t>.</w:t>
            </w:r>
            <w:r w:rsidRPr="00A47101">
              <w:rPr>
                <w:rFonts w:eastAsia="Times New Roman" w:cstheme="minorHAnsi"/>
                <w:sz w:val="18"/>
                <w:szCs w:val="18"/>
                <w:lang w:eastAsia="hr-HR"/>
              </w:rPr>
              <w:t xml:space="preserve"> g.</w:t>
            </w:r>
          </w:p>
        </w:tc>
      </w:tr>
      <w:tr w:rsidR="00A47101" w:rsidRPr="00A47101" w14:paraId="497198F8" w14:textId="77777777" w:rsidTr="001D3420">
        <w:trPr>
          <w:trHeight w:val="300"/>
        </w:trPr>
        <w:tc>
          <w:tcPr>
            <w:tcW w:w="2435" w:type="dxa"/>
            <w:shd w:val="clear" w:color="auto" w:fill="auto"/>
            <w:noWrap/>
            <w:vAlign w:val="bottom"/>
            <w:hideMark/>
          </w:tcPr>
          <w:p w14:paraId="0D66051F" w14:textId="77777777" w:rsidR="001D3420" w:rsidRPr="00A47101" w:rsidRDefault="001D3420" w:rsidP="0087449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6925" w:type="dxa"/>
            <w:shd w:val="clear" w:color="auto" w:fill="auto"/>
            <w:noWrap/>
            <w:vAlign w:val="bottom"/>
            <w:hideMark/>
          </w:tcPr>
          <w:p w14:paraId="1DDF21B9" w14:textId="77777777"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Grad Čazma</w:t>
            </w:r>
          </w:p>
        </w:tc>
      </w:tr>
      <w:tr w:rsidR="00A47101" w:rsidRPr="00A47101" w14:paraId="420C5B2D" w14:textId="77777777" w:rsidTr="001D3420">
        <w:trPr>
          <w:trHeight w:val="300"/>
        </w:trPr>
        <w:tc>
          <w:tcPr>
            <w:tcW w:w="2435" w:type="dxa"/>
            <w:shd w:val="clear" w:color="auto" w:fill="auto"/>
            <w:noWrap/>
            <w:vAlign w:val="bottom"/>
            <w:hideMark/>
          </w:tcPr>
          <w:p w14:paraId="26062E99" w14:textId="77777777" w:rsidR="001D3420" w:rsidRPr="00A47101" w:rsidRDefault="001D3420" w:rsidP="0087449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6925" w:type="dxa"/>
            <w:shd w:val="clear" w:color="auto" w:fill="auto"/>
            <w:noWrap/>
            <w:vAlign w:val="bottom"/>
            <w:hideMark/>
          </w:tcPr>
          <w:p w14:paraId="56366884" w14:textId="77777777"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Grad Čazma</w:t>
            </w:r>
          </w:p>
        </w:tc>
      </w:tr>
      <w:tr w:rsidR="001D3420" w:rsidRPr="00A47101" w14:paraId="275B07B5" w14:textId="77777777" w:rsidTr="001D3420">
        <w:trPr>
          <w:trHeight w:val="300"/>
        </w:trPr>
        <w:tc>
          <w:tcPr>
            <w:tcW w:w="2435" w:type="dxa"/>
            <w:shd w:val="clear" w:color="auto" w:fill="auto"/>
            <w:noWrap/>
            <w:vAlign w:val="bottom"/>
            <w:hideMark/>
          </w:tcPr>
          <w:p w14:paraId="6F12A623" w14:textId="77777777" w:rsidR="001D3420" w:rsidRPr="00A47101" w:rsidRDefault="001D3420" w:rsidP="0087449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6925" w:type="dxa"/>
            <w:shd w:val="clear" w:color="auto" w:fill="auto"/>
            <w:noWrap/>
            <w:vAlign w:val="bottom"/>
            <w:hideMark/>
          </w:tcPr>
          <w:p w14:paraId="397C7E4F" w14:textId="77777777" w:rsidR="001D3420" w:rsidRPr="00A47101" w:rsidRDefault="001D3420" w:rsidP="006D4693">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Grad Čazma</w:t>
            </w:r>
          </w:p>
        </w:tc>
      </w:tr>
    </w:tbl>
    <w:p w14:paraId="44F9ED8F" w14:textId="77777777" w:rsidR="006D4693" w:rsidRPr="00A47101" w:rsidRDefault="006D4693" w:rsidP="007F1526"/>
    <w:p w14:paraId="4BD04196" w14:textId="071F76D1" w:rsidR="001F4528" w:rsidRPr="00A47101" w:rsidRDefault="001F4528" w:rsidP="007F1526"/>
    <w:p w14:paraId="0F0B264A" w14:textId="39C88C39" w:rsidR="006D4693" w:rsidRPr="00A47101" w:rsidRDefault="006D4693" w:rsidP="007F1526"/>
    <w:p w14:paraId="5DB8280B" w14:textId="7CE516D1" w:rsidR="006D4693" w:rsidRPr="00A47101" w:rsidRDefault="006D4693" w:rsidP="007F1526"/>
    <w:p w14:paraId="7BA9548C" w14:textId="2A1D6C2E" w:rsidR="006D4693" w:rsidRDefault="006D4693" w:rsidP="007F1526"/>
    <w:p w14:paraId="2AB93828" w14:textId="77777777" w:rsidR="003C5124" w:rsidRDefault="003C5124" w:rsidP="007F1526"/>
    <w:p w14:paraId="4CA09704" w14:textId="77777777" w:rsidR="003C5124" w:rsidRDefault="003C5124" w:rsidP="007F1526"/>
    <w:p w14:paraId="4E653E86" w14:textId="77777777" w:rsidR="003C5124" w:rsidRDefault="003C5124" w:rsidP="007F1526"/>
    <w:p w14:paraId="692A52EA" w14:textId="77777777" w:rsidR="003C5124" w:rsidRDefault="003C5124" w:rsidP="007F1526"/>
    <w:p w14:paraId="1BBBC4F7" w14:textId="77777777" w:rsidR="003C5124" w:rsidRDefault="003C5124" w:rsidP="007F1526"/>
    <w:p w14:paraId="0265FFCA" w14:textId="77777777" w:rsidR="003C5124" w:rsidRPr="00A47101" w:rsidRDefault="003C5124" w:rsidP="007F1526"/>
    <w:tbl>
      <w:tblPr>
        <w:tblW w:w="0" w:type="auto"/>
        <w:tblLook w:val="04A0" w:firstRow="1" w:lastRow="0" w:firstColumn="1" w:lastColumn="0" w:noHBand="0" w:noVBand="1"/>
      </w:tblPr>
      <w:tblGrid>
        <w:gridCol w:w="2262"/>
        <w:gridCol w:w="7119"/>
        <w:gridCol w:w="222"/>
      </w:tblGrid>
      <w:tr w:rsidR="00A47101" w:rsidRPr="00A47101" w14:paraId="5C5845C1" w14:textId="77777777" w:rsidTr="007D02D0">
        <w:trPr>
          <w:gridAfter w:val="1"/>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3D870" w14:textId="77777777" w:rsidR="00852B18" w:rsidRPr="00A47101" w:rsidRDefault="00852B18" w:rsidP="00852B18">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7122" w:type="dxa"/>
            <w:tcBorders>
              <w:top w:val="single" w:sz="4" w:space="0" w:color="auto"/>
              <w:left w:val="nil"/>
              <w:bottom w:val="single" w:sz="4" w:space="0" w:color="auto"/>
              <w:right w:val="single" w:sz="4" w:space="0" w:color="auto"/>
            </w:tcBorders>
            <w:shd w:val="clear" w:color="auto" w:fill="auto"/>
            <w:noWrap/>
            <w:vAlign w:val="bottom"/>
            <w:hideMark/>
          </w:tcPr>
          <w:p w14:paraId="475328FD" w14:textId="77777777" w:rsidR="00852B18" w:rsidRPr="00A47101" w:rsidRDefault="00852B18" w:rsidP="00852B18">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r>
      <w:tr w:rsidR="00A47101" w:rsidRPr="00A47101" w14:paraId="067BA622" w14:textId="77777777" w:rsidTr="007D02D0">
        <w:trPr>
          <w:gridAfter w:val="1"/>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4178E0C5" w14:textId="77777777" w:rsidR="00852B18" w:rsidRPr="00A47101" w:rsidRDefault="00852B18" w:rsidP="00852B18">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7122" w:type="dxa"/>
            <w:tcBorders>
              <w:top w:val="nil"/>
              <w:left w:val="nil"/>
              <w:bottom w:val="single" w:sz="4" w:space="0" w:color="auto"/>
              <w:right w:val="single" w:sz="4" w:space="0" w:color="auto"/>
            </w:tcBorders>
            <w:shd w:val="clear" w:color="auto" w:fill="auto"/>
            <w:noWrap/>
            <w:vAlign w:val="bottom"/>
            <w:hideMark/>
          </w:tcPr>
          <w:p w14:paraId="5553AF5F" w14:textId="77777777" w:rsidR="00852B18" w:rsidRPr="00A47101" w:rsidRDefault="00852B18" w:rsidP="00852B18">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w:t>
            </w:r>
          </w:p>
        </w:tc>
      </w:tr>
      <w:tr w:rsidR="00A47101" w:rsidRPr="00A47101" w14:paraId="524261A3" w14:textId="77777777" w:rsidTr="007D02D0">
        <w:trPr>
          <w:gridAfter w:val="1"/>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0A118ED" w14:textId="77777777" w:rsidR="00852B18" w:rsidRPr="00A47101" w:rsidRDefault="00852B18" w:rsidP="005D27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7122" w:type="dxa"/>
            <w:tcBorders>
              <w:top w:val="nil"/>
              <w:left w:val="nil"/>
              <w:bottom w:val="single" w:sz="4" w:space="0" w:color="auto"/>
              <w:right w:val="single" w:sz="4" w:space="0" w:color="auto"/>
            </w:tcBorders>
            <w:shd w:val="clear" w:color="auto" w:fill="auto"/>
            <w:noWrap/>
            <w:vAlign w:val="bottom"/>
            <w:hideMark/>
          </w:tcPr>
          <w:p w14:paraId="4F462D3D" w14:textId="77777777" w:rsidR="00852B18" w:rsidRPr="00A47101" w:rsidRDefault="00852B18" w:rsidP="00852B1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Zgradarstvo, energetski pregledi</w:t>
            </w:r>
          </w:p>
        </w:tc>
      </w:tr>
      <w:tr w:rsidR="00A47101" w:rsidRPr="00A47101" w14:paraId="4EC56B64" w14:textId="77777777" w:rsidTr="007D02D0">
        <w:trPr>
          <w:gridAfter w:val="1"/>
          <w:trHeight w:val="450"/>
        </w:trPr>
        <w:tc>
          <w:tcPr>
            <w:tcW w:w="22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89A4E" w14:textId="77777777" w:rsidR="00852B18" w:rsidRPr="00A47101" w:rsidRDefault="00852B18" w:rsidP="005D27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7122" w:type="dxa"/>
            <w:vMerge w:val="restart"/>
            <w:tcBorders>
              <w:top w:val="nil"/>
              <w:left w:val="single" w:sz="4" w:space="0" w:color="auto"/>
              <w:bottom w:val="single" w:sz="4" w:space="0" w:color="auto"/>
              <w:right w:val="single" w:sz="4" w:space="0" w:color="auto"/>
            </w:tcBorders>
            <w:shd w:val="clear" w:color="auto" w:fill="auto"/>
            <w:vAlign w:val="bottom"/>
            <w:hideMark/>
          </w:tcPr>
          <w:p w14:paraId="7A349858" w14:textId="1E128DA0" w:rsidR="00852B18" w:rsidRPr="00A47101" w:rsidRDefault="00852B18" w:rsidP="003C5124">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Energetski pregledi sami po sebi ne ostvaruju uštede energije. Međutim, svaki energetski pregled u konačnici rezultira ocjenom potencijala za uštede energije i sama ta informacija može biti važan i snažan pokretač aktivnosti poboljšanja EnU. Taj pokretački efekt energetskih pregleda uzet je u obzir prilikom ocjene ušteda energije. U ocjenu se uzimaju samo ener</w:t>
            </w:r>
            <w:r w:rsidR="003C5124">
              <w:rPr>
                <w:rFonts w:ascii="Calibri" w:eastAsia="Times New Roman" w:hAnsi="Calibri" w:cs="Calibri"/>
                <w:sz w:val="18"/>
                <w:szCs w:val="18"/>
                <w:lang w:eastAsia="hr-HR"/>
              </w:rPr>
              <w:t>g</w:t>
            </w:r>
            <w:r w:rsidRPr="00A47101">
              <w:rPr>
                <w:rFonts w:ascii="Calibri" w:eastAsia="Times New Roman" w:hAnsi="Calibri" w:cs="Calibri"/>
                <w:sz w:val="18"/>
                <w:szCs w:val="18"/>
                <w:lang w:eastAsia="hr-HR"/>
              </w:rPr>
              <w:t>etski pregledi koji su na neki način stimulirani od strane države. U slučaju daljnjeg sufinanciranja ili praćenja provedbe mjera EnU na lokaciji na kojoj je proveden energetski pregled uštede se određuju isključivo za stvarno provedene mjere.</w:t>
            </w:r>
          </w:p>
        </w:tc>
      </w:tr>
      <w:tr w:rsidR="00A47101" w:rsidRPr="00A47101" w14:paraId="3B84DBE5" w14:textId="77777777" w:rsidTr="007D02D0">
        <w:tc>
          <w:tcPr>
            <w:tcW w:w="2263" w:type="dxa"/>
            <w:vMerge/>
            <w:tcBorders>
              <w:top w:val="nil"/>
              <w:left w:val="single" w:sz="4" w:space="0" w:color="auto"/>
              <w:bottom w:val="single" w:sz="4" w:space="0" w:color="auto"/>
              <w:right w:val="single" w:sz="4" w:space="0" w:color="auto"/>
            </w:tcBorders>
            <w:vAlign w:val="center"/>
            <w:hideMark/>
          </w:tcPr>
          <w:p w14:paraId="06B5CC40" w14:textId="77777777" w:rsidR="00852B18" w:rsidRPr="00A47101" w:rsidRDefault="00852B18" w:rsidP="00852B18">
            <w:pPr>
              <w:spacing w:after="0" w:line="240" w:lineRule="auto"/>
              <w:rPr>
                <w:rFonts w:ascii="Calibri" w:eastAsia="Times New Roman" w:hAnsi="Calibri" w:cs="Calibri"/>
                <w:sz w:val="18"/>
                <w:szCs w:val="18"/>
                <w:lang w:eastAsia="hr-HR"/>
              </w:rPr>
            </w:pPr>
          </w:p>
        </w:tc>
        <w:tc>
          <w:tcPr>
            <w:tcW w:w="7122" w:type="dxa"/>
            <w:vMerge/>
            <w:tcBorders>
              <w:top w:val="nil"/>
              <w:left w:val="single" w:sz="4" w:space="0" w:color="auto"/>
              <w:bottom w:val="single" w:sz="4" w:space="0" w:color="auto"/>
              <w:right w:val="single" w:sz="4" w:space="0" w:color="auto"/>
            </w:tcBorders>
            <w:vAlign w:val="center"/>
            <w:hideMark/>
          </w:tcPr>
          <w:p w14:paraId="07695C77" w14:textId="77777777" w:rsidR="00852B18" w:rsidRPr="00A47101" w:rsidRDefault="00852B18" w:rsidP="003C5124">
            <w:pPr>
              <w:spacing w:after="0" w:line="240" w:lineRule="auto"/>
              <w:jc w:val="both"/>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700CF0F5" w14:textId="77777777" w:rsidR="00852B18" w:rsidRPr="00A47101" w:rsidRDefault="00852B18" w:rsidP="00852B18">
            <w:pPr>
              <w:spacing w:after="0" w:line="240" w:lineRule="auto"/>
              <w:rPr>
                <w:rFonts w:ascii="Calibri" w:eastAsia="Times New Roman" w:hAnsi="Calibri" w:cs="Calibri"/>
                <w:sz w:val="18"/>
                <w:szCs w:val="18"/>
                <w:lang w:eastAsia="hr-HR"/>
              </w:rPr>
            </w:pPr>
          </w:p>
        </w:tc>
      </w:tr>
      <w:tr w:rsidR="00A47101" w:rsidRPr="00A47101" w14:paraId="41221AFE" w14:textId="77777777" w:rsidTr="007D02D0">
        <w:tc>
          <w:tcPr>
            <w:tcW w:w="2263" w:type="dxa"/>
            <w:vMerge/>
            <w:tcBorders>
              <w:top w:val="nil"/>
              <w:left w:val="single" w:sz="4" w:space="0" w:color="auto"/>
              <w:bottom w:val="single" w:sz="4" w:space="0" w:color="auto"/>
              <w:right w:val="single" w:sz="4" w:space="0" w:color="auto"/>
            </w:tcBorders>
            <w:vAlign w:val="center"/>
            <w:hideMark/>
          </w:tcPr>
          <w:p w14:paraId="72F4A173" w14:textId="77777777" w:rsidR="00852B18" w:rsidRPr="00A47101" w:rsidRDefault="00852B18" w:rsidP="00852B18">
            <w:pPr>
              <w:spacing w:after="0" w:line="240" w:lineRule="auto"/>
              <w:rPr>
                <w:rFonts w:ascii="Calibri" w:eastAsia="Times New Roman" w:hAnsi="Calibri" w:cs="Calibri"/>
                <w:sz w:val="18"/>
                <w:szCs w:val="18"/>
                <w:lang w:eastAsia="hr-HR"/>
              </w:rPr>
            </w:pPr>
          </w:p>
        </w:tc>
        <w:tc>
          <w:tcPr>
            <w:tcW w:w="7122" w:type="dxa"/>
            <w:vMerge/>
            <w:tcBorders>
              <w:top w:val="nil"/>
              <w:left w:val="single" w:sz="4" w:space="0" w:color="auto"/>
              <w:bottom w:val="single" w:sz="4" w:space="0" w:color="auto"/>
              <w:right w:val="single" w:sz="4" w:space="0" w:color="auto"/>
            </w:tcBorders>
            <w:vAlign w:val="center"/>
            <w:hideMark/>
          </w:tcPr>
          <w:p w14:paraId="2DE2C100" w14:textId="77777777" w:rsidR="00852B18" w:rsidRPr="00A47101" w:rsidRDefault="00852B18" w:rsidP="003C5124">
            <w:pPr>
              <w:spacing w:after="0" w:line="240" w:lineRule="auto"/>
              <w:jc w:val="both"/>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6F12D92A"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04BB7F82" w14:textId="77777777" w:rsidTr="007D02D0">
        <w:tc>
          <w:tcPr>
            <w:tcW w:w="2263" w:type="dxa"/>
            <w:vMerge/>
            <w:tcBorders>
              <w:top w:val="nil"/>
              <w:left w:val="single" w:sz="4" w:space="0" w:color="auto"/>
              <w:bottom w:val="single" w:sz="4" w:space="0" w:color="auto"/>
              <w:right w:val="single" w:sz="4" w:space="0" w:color="auto"/>
            </w:tcBorders>
            <w:vAlign w:val="center"/>
            <w:hideMark/>
          </w:tcPr>
          <w:p w14:paraId="54724A21" w14:textId="77777777" w:rsidR="00852B18" w:rsidRPr="00A47101" w:rsidRDefault="00852B18" w:rsidP="00852B18">
            <w:pPr>
              <w:spacing w:after="0" w:line="240" w:lineRule="auto"/>
              <w:rPr>
                <w:rFonts w:ascii="Calibri" w:eastAsia="Times New Roman" w:hAnsi="Calibri" w:cs="Calibri"/>
                <w:sz w:val="18"/>
                <w:szCs w:val="18"/>
                <w:lang w:eastAsia="hr-HR"/>
              </w:rPr>
            </w:pPr>
          </w:p>
        </w:tc>
        <w:tc>
          <w:tcPr>
            <w:tcW w:w="7122" w:type="dxa"/>
            <w:vMerge/>
            <w:tcBorders>
              <w:top w:val="nil"/>
              <w:left w:val="single" w:sz="4" w:space="0" w:color="auto"/>
              <w:bottom w:val="single" w:sz="4" w:space="0" w:color="auto"/>
              <w:right w:val="single" w:sz="4" w:space="0" w:color="auto"/>
            </w:tcBorders>
            <w:vAlign w:val="center"/>
            <w:hideMark/>
          </w:tcPr>
          <w:p w14:paraId="3F92B53F" w14:textId="77777777" w:rsidR="00852B18" w:rsidRPr="00A47101" w:rsidRDefault="00852B18" w:rsidP="003C5124">
            <w:pPr>
              <w:spacing w:after="0" w:line="240" w:lineRule="auto"/>
              <w:jc w:val="both"/>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7A4002E2"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668C913D" w14:textId="77777777" w:rsidTr="007D02D0">
        <w:tc>
          <w:tcPr>
            <w:tcW w:w="2263" w:type="dxa"/>
            <w:vMerge/>
            <w:tcBorders>
              <w:top w:val="nil"/>
              <w:left w:val="single" w:sz="4" w:space="0" w:color="auto"/>
              <w:bottom w:val="single" w:sz="4" w:space="0" w:color="auto"/>
              <w:right w:val="single" w:sz="4" w:space="0" w:color="auto"/>
            </w:tcBorders>
            <w:vAlign w:val="center"/>
            <w:hideMark/>
          </w:tcPr>
          <w:p w14:paraId="281744D1" w14:textId="77777777" w:rsidR="00852B18" w:rsidRPr="00A47101" w:rsidRDefault="00852B18" w:rsidP="00852B18">
            <w:pPr>
              <w:spacing w:after="0" w:line="240" w:lineRule="auto"/>
              <w:rPr>
                <w:rFonts w:ascii="Calibri" w:eastAsia="Times New Roman" w:hAnsi="Calibri" w:cs="Calibri"/>
                <w:sz w:val="18"/>
                <w:szCs w:val="18"/>
                <w:lang w:eastAsia="hr-HR"/>
              </w:rPr>
            </w:pPr>
          </w:p>
        </w:tc>
        <w:tc>
          <w:tcPr>
            <w:tcW w:w="7122" w:type="dxa"/>
            <w:vMerge/>
            <w:tcBorders>
              <w:top w:val="nil"/>
              <w:left w:val="single" w:sz="4" w:space="0" w:color="auto"/>
              <w:bottom w:val="single" w:sz="4" w:space="0" w:color="auto"/>
              <w:right w:val="single" w:sz="4" w:space="0" w:color="auto"/>
            </w:tcBorders>
            <w:vAlign w:val="center"/>
            <w:hideMark/>
          </w:tcPr>
          <w:p w14:paraId="1FB7CE4F" w14:textId="77777777" w:rsidR="00852B18" w:rsidRPr="00A47101" w:rsidRDefault="00852B18" w:rsidP="003C5124">
            <w:pPr>
              <w:spacing w:after="0" w:line="240" w:lineRule="auto"/>
              <w:jc w:val="both"/>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69727201"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15883E67" w14:textId="77777777" w:rsidTr="003C5124">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39ACBB2F"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7122" w:type="dxa"/>
            <w:tcBorders>
              <w:top w:val="nil"/>
              <w:left w:val="nil"/>
              <w:bottom w:val="single" w:sz="4" w:space="0" w:color="auto"/>
              <w:right w:val="single" w:sz="4" w:space="0" w:color="auto"/>
            </w:tcBorders>
            <w:shd w:val="clear" w:color="auto" w:fill="auto"/>
            <w:noWrap/>
            <w:vAlign w:val="bottom"/>
            <w:hideMark/>
          </w:tcPr>
          <w:p w14:paraId="3295D4BD" w14:textId="6A788490" w:rsidR="00852B18" w:rsidRPr="00A47101" w:rsidRDefault="00852B18" w:rsidP="003C5124">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Prema dostavljenim podacima od grada Čazme, korisna površina objekata u vlasništvu grada iznosi 9589 m</w:t>
            </w:r>
            <w:r w:rsidRPr="0008617E">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Također, </w:t>
            </w:r>
            <w:r w:rsidR="0008617E">
              <w:rPr>
                <w:rFonts w:ascii="Calibri" w:eastAsia="Times New Roman" w:hAnsi="Calibri" w:cs="Calibri"/>
                <w:sz w:val="18"/>
                <w:szCs w:val="18"/>
                <w:lang w:eastAsia="hr-HR"/>
              </w:rPr>
              <w:t>iz N</w:t>
            </w:r>
            <w:r w:rsidRPr="00A47101">
              <w:rPr>
                <w:rFonts w:ascii="Calibri" w:eastAsia="Times New Roman" w:hAnsi="Calibri" w:cs="Calibri"/>
                <w:sz w:val="18"/>
                <w:szCs w:val="18"/>
                <w:lang w:eastAsia="hr-HR"/>
              </w:rPr>
              <w:t xml:space="preserve">acionalnog akcijskog plana </w:t>
            </w:r>
            <w:r w:rsidR="0008617E">
              <w:rPr>
                <w:rFonts w:ascii="Calibri" w:eastAsia="Times New Roman" w:hAnsi="Calibri" w:cs="Calibri"/>
                <w:sz w:val="18"/>
                <w:szCs w:val="18"/>
                <w:lang w:eastAsia="hr-HR"/>
              </w:rPr>
              <w:t xml:space="preserve">energetske učinkovitosti </w:t>
            </w:r>
            <w:r w:rsidRPr="00A47101">
              <w:rPr>
                <w:rFonts w:ascii="Calibri" w:eastAsia="Times New Roman" w:hAnsi="Calibri" w:cs="Calibri"/>
                <w:sz w:val="18"/>
                <w:szCs w:val="18"/>
                <w:lang w:eastAsia="hr-HR"/>
              </w:rPr>
              <w:t xml:space="preserve">koristimo podatak o preporučenim referentnim vrijednostima za specifične toplinske potrebe zgrada, koji u prosjeku za stambeni sektor iznosi 180 [kWh/m2*god]. Za uštede procjenjujemo progresivan učinak od 3% od ukupnih potencijalnih ušteda po godini. Prosječna cijena izrade energetskog certifikata prije i nakon energetske obnove iznosi oko </w:t>
            </w:r>
            <w:r w:rsidR="0008617E">
              <w:rPr>
                <w:rFonts w:ascii="Calibri" w:eastAsia="Times New Roman" w:hAnsi="Calibri" w:cs="Calibri"/>
                <w:sz w:val="18"/>
                <w:szCs w:val="18"/>
                <w:lang w:eastAsia="hr-HR"/>
              </w:rPr>
              <w:t>1</w:t>
            </w:r>
            <w:r w:rsidRPr="00A47101">
              <w:rPr>
                <w:rFonts w:ascii="Calibri" w:eastAsia="Times New Roman" w:hAnsi="Calibri" w:cs="Calibri"/>
                <w:sz w:val="18"/>
                <w:szCs w:val="18"/>
                <w:lang w:eastAsia="hr-HR"/>
              </w:rPr>
              <w:t xml:space="preserve">,00 </w:t>
            </w:r>
            <w:r w:rsidR="0008617E">
              <w:rPr>
                <w:rFonts w:ascii="Calibri" w:eastAsia="Times New Roman" w:hAnsi="Calibri" w:cs="Calibri"/>
                <w:sz w:val="18"/>
                <w:szCs w:val="18"/>
                <w:lang w:eastAsia="hr-HR"/>
              </w:rPr>
              <w:t>EUR</w:t>
            </w:r>
            <w:r w:rsidRPr="00A47101">
              <w:rPr>
                <w:rFonts w:ascii="Calibri" w:eastAsia="Times New Roman" w:hAnsi="Calibri" w:cs="Calibri"/>
                <w:sz w:val="18"/>
                <w:szCs w:val="18"/>
                <w:lang w:eastAsia="hr-HR"/>
              </w:rPr>
              <w:t>/m</w:t>
            </w:r>
            <w:r w:rsidRPr="0008617E">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građevinske bruto površine višestambene zgrade. </w:t>
            </w:r>
          </w:p>
        </w:tc>
        <w:tc>
          <w:tcPr>
            <w:tcW w:w="0" w:type="auto"/>
            <w:vAlign w:val="center"/>
            <w:hideMark/>
          </w:tcPr>
          <w:p w14:paraId="390F2842"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33191BCC" w14:textId="77777777" w:rsidTr="007D02D0">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6CEA167"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7122" w:type="dxa"/>
            <w:tcBorders>
              <w:top w:val="nil"/>
              <w:left w:val="nil"/>
              <w:bottom w:val="single" w:sz="4" w:space="0" w:color="auto"/>
              <w:right w:val="single" w:sz="4" w:space="0" w:color="auto"/>
            </w:tcBorders>
            <w:shd w:val="clear" w:color="auto" w:fill="auto"/>
            <w:noWrap/>
            <w:vAlign w:val="bottom"/>
            <w:hideMark/>
          </w:tcPr>
          <w:p w14:paraId="6012B7CB"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 godina</w:t>
            </w:r>
          </w:p>
        </w:tc>
        <w:tc>
          <w:tcPr>
            <w:tcW w:w="0" w:type="auto"/>
            <w:vAlign w:val="center"/>
            <w:hideMark/>
          </w:tcPr>
          <w:p w14:paraId="4921DC9C"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1C6326E2" w14:textId="77777777" w:rsidTr="007D02D0">
        <w:tc>
          <w:tcPr>
            <w:tcW w:w="2263" w:type="dxa"/>
            <w:tcBorders>
              <w:top w:val="nil"/>
              <w:left w:val="single" w:sz="4" w:space="0" w:color="auto"/>
              <w:bottom w:val="single" w:sz="4" w:space="0" w:color="auto"/>
              <w:right w:val="single" w:sz="4" w:space="0" w:color="auto"/>
            </w:tcBorders>
            <w:shd w:val="clear" w:color="auto" w:fill="auto"/>
            <w:vAlign w:val="bottom"/>
            <w:hideMark/>
          </w:tcPr>
          <w:p w14:paraId="654C33C1"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7122" w:type="dxa"/>
            <w:tcBorders>
              <w:top w:val="nil"/>
              <w:left w:val="nil"/>
              <w:bottom w:val="single" w:sz="4" w:space="0" w:color="auto"/>
              <w:right w:val="single" w:sz="4" w:space="0" w:color="auto"/>
            </w:tcBorders>
            <w:shd w:val="clear" w:color="auto" w:fill="auto"/>
            <w:noWrap/>
            <w:vAlign w:val="bottom"/>
            <w:hideMark/>
          </w:tcPr>
          <w:p w14:paraId="376A5A5E"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7.397,23 kWh/god</w:t>
            </w:r>
          </w:p>
        </w:tc>
        <w:tc>
          <w:tcPr>
            <w:tcW w:w="0" w:type="auto"/>
            <w:vAlign w:val="center"/>
            <w:hideMark/>
          </w:tcPr>
          <w:p w14:paraId="0619872B"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6E0127B8" w14:textId="77777777" w:rsidTr="007D02D0">
        <w:tc>
          <w:tcPr>
            <w:tcW w:w="2263" w:type="dxa"/>
            <w:tcBorders>
              <w:top w:val="nil"/>
              <w:left w:val="single" w:sz="4" w:space="0" w:color="auto"/>
              <w:bottom w:val="single" w:sz="4" w:space="0" w:color="auto"/>
              <w:right w:val="single" w:sz="4" w:space="0" w:color="auto"/>
            </w:tcBorders>
            <w:shd w:val="clear" w:color="auto" w:fill="auto"/>
            <w:vAlign w:val="bottom"/>
            <w:hideMark/>
          </w:tcPr>
          <w:p w14:paraId="22D770AA"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2023.-2030.</w:t>
            </w:r>
          </w:p>
        </w:tc>
        <w:tc>
          <w:tcPr>
            <w:tcW w:w="7122" w:type="dxa"/>
            <w:tcBorders>
              <w:top w:val="nil"/>
              <w:left w:val="nil"/>
              <w:bottom w:val="single" w:sz="4" w:space="0" w:color="auto"/>
              <w:right w:val="single" w:sz="4" w:space="0" w:color="auto"/>
            </w:tcBorders>
            <w:shd w:val="clear" w:color="auto" w:fill="auto"/>
            <w:noWrap/>
            <w:vAlign w:val="bottom"/>
            <w:hideMark/>
          </w:tcPr>
          <w:p w14:paraId="3E09E4F4" w14:textId="77777777" w:rsidR="00852B18" w:rsidRPr="00A47101" w:rsidRDefault="00852B18" w:rsidP="00852B1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47.553,61 kWh</w:t>
            </w:r>
          </w:p>
        </w:tc>
        <w:tc>
          <w:tcPr>
            <w:tcW w:w="0" w:type="auto"/>
            <w:vAlign w:val="center"/>
            <w:hideMark/>
          </w:tcPr>
          <w:p w14:paraId="1CA12B27"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72561CE7" w14:textId="77777777" w:rsidTr="007D02D0">
        <w:tc>
          <w:tcPr>
            <w:tcW w:w="2263" w:type="dxa"/>
            <w:tcBorders>
              <w:top w:val="nil"/>
              <w:left w:val="single" w:sz="4" w:space="0" w:color="auto"/>
              <w:bottom w:val="single" w:sz="4" w:space="0" w:color="auto"/>
              <w:right w:val="single" w:sz="4" w:space="0" w:color="auto"/>
            </w:tcBorders>
            <w:shd w:val="clear" w:color="auto" w:fill="auto"/>
            <w:vAlign w:val="bottom"/>
            <w:hideMark/>
          </w:tcPr>
          <w:p w14:paraId="3D5DB2A8"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7122" w:type="dxa"/>
            <w:tcBorders>
              <w:top w:val="nil"/>
              <w:left w:val="nil"/>
              <w:bottom w:val="single" w:sz="4" w:space="0" w:color="auto"/>
              <w:right w:val="single" w:sz="4" w:space="0" w:color="auto"/>
            </w:tcBorders>
            <w:shd w:val="clear" w:color="auto" w:fill="auto"/>
            <w:noWrap/>
            <w:vAlign w:val="bottom"/>
            <w:hideMark/>
          </w:tcPr>
          <w:p w14:paraId="4E9BB7C3" w14:textId="77777777" w:rsidR="00852B18" w:rsidRPr="00A47101" w:rsidRDefault="00852B18" w:rsidP="00852B1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47.553,61 kWh</w:t>
            </w:r>
          </w:p>
        </w:tc>
        <w:tc>
          <w:tcPr>
            <w:tcW w:w="0" w:type="auto"/>
            <w:vAlign w:val="center"/>
            <w:hideMark/>
          </w:tcPr>
          <w:p w14:paraId="46E5A0C9"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2C0F6C1B" w14:textId="77777777" w:rsidTr="007D02D0">
        <w:tc>
          <w:tcPr>
            <w:tcW w:w="2263" w:type="dxa"/>
            <w:tcBorders>
              <w:top w:val="nil"/>
              <w:left w:val="single" w:sz="4" w:space="0" w:color="auto"/>
              <w:bottom w:val="single" w:sz="4" w:space="0" w:color="auto"/>
              <w:right w:val="single" w:sz="4" w:space="0" w:color="auto"/>
            </w:tcBorders>
            <w:shd w:val="clear" w:color="auto" w:fill="auto"/>
            <w:vAlign w:val="bottom"/>
            <w:hideMark/>
          </w:tcPr>
          <w:p w14:paraId="6C9FBA9C" w14:textId="2033BB13"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w:t>
            </w:r>
            <w:r w:rsidR="0008617E">
              <w:rPr>
                <w:rFonts w:ascii="Calibri" w:eastAsia="Times New Roman" w:hAnsi="Calibri" w:cs="Calibri"/>
                <w:sz w:val="18"/>
                <w:szCs w:val="18"/>
                <w:lang w:eastAsia="hr-HR"/>
              </w:rPr>
              <w:t>23</w:t>
            </w:r>
            <w:r w:rsidRPr="00A47101">
              <w:rPr>
                <w:rFonts w:ascii="Calibri" w:eastAsia="Times New Roman" w:hAnsi="Calibri" w:cs="Calibri"/>
                <w:sz w:val="18"/>
                <w:szCs w:val="18"/>
                <w:lang w:eastAsia="hr-HR"/>
              </w:rPr>
              <w:t>.)</w:t>
            </w:r>
          </w:p>
        </w:tc>
        <w:tc>
          <w:tcPr>
            <w:tcW w:w="7122" w:type="dxa"/>
            <w:tcBorders>
              <w:top w:val="nil"/>
              <w:left w:val="nil"/>
              <w:bottom w:val="single" w:sz="4" w:space="0" w:color="auto"/>
              <w:right w:val="single" w:sz="4" w:space="0" w:color="auto"/>
            </w:tcBorders>
            <w:shd w:val="clear" w:color="auto" w:fill="auto"/>
            <w:noWrap/>
            <w:vAlign w:val="bottom"/>
            <w:hideMark/>
          </w:tcPr>
          <w:p w14:paraId="46C6D3B4" w14:textId="77777777" w:rsidR="00852B18" w:rsidRPr="00A47101" w:rsidRDefault="00852B18" w:rsidP="00852B1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1,74 tCO2/god</w:t>
            </w:r>
          </w:p>
        </w:tc>
        <w:tc>
          <w:tcPr>
            <w:tcW w:w="0" w:type="auto"/>
            <w:vAlign w:val="center"/>
            <w:hideMark/>
          </w:tcPr>
          <w:p w14:paraId="54B482EC"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2FA4C2D9" w14:textId="77777777" w:rsidTr="007D02D0">
        <w:tc>
          <w:tcPr>
            <w:tcW w:w="2263" w:type="dxa"/>
            <w:tcBorders>
              <w:top w:val="nil"/>
              <w:left w:val="single" w:sz="4" w:space="0" w:color="auto"/>
              <w:bottom w:val="single" w:sz="4" w:space="0" w:color="auto"/>
              <w:right w:val="single" w:sz="4" w:space="0" w:color="auto"/>
            </w:tcBorders>
            <w:shd w:val="clear" w:color="auto" w:fill="auto"/>
            <w:vAlign w:val="bottom"/>
            <w:hideMark/>
          </w:tcPr>
          <w:p w14:paraId="66B30F83" w14:textId="3A11DFF9" w:rsidR="00852B18" w:rsidRPr="00A47101" w:rsidRDefault="005D279B" w:rsidP="00852B18">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7122" w:type="dxa"/>
            <w:tcBorders>
              <w:top w:val="nil"/>
              <w:left w:val="nil"/>
              <w:bottom w:val="single" w:sz="4" w:space="0" w:color="auto"/>
              <w:right w:val="single" w:sz="4" w:space="0" w:color="auto"/>
            </w:tcBorders>
            <w:shd w:val="clear" w:color="auto" w:fill="auto"/>
            <w:noWrap/>
            <w:vAlign w:val="bottom"/>
            <w:hideMark/>
          </w:tcPr>
          <w:p w14:paraId="7E670E45" w14:textId="460EE8F4" w:rsidR="00852B18" w:rsidRPr="00A47101" w:rsidRDefault="005D279B" w:rsidP="00852B18">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1.600,00 EUR/godišnje</w:t>
            </w:r>
          </w:p>
        </w:tc>
        <w:tc>
          <w:tcPr>
            <w:tcW w:w="0" w:type="auto"/>
            <w:vAlign w:val="center"/>
            <w:hideMark/>
          </w:tcPr>
          <w:p w14:paraId="529B6CAB"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08D38A02" w14:textId="77777777" w:rsidTr="007D02D0">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ED3D9CB"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7122" w:type="dxa"/>
            <w:tcBorders>
              <w:top w:val="nil"/>
              <w:left w:val="nil"/>
              <w:bottom w:val="single" w:sz="4" w:space="0" w:color="auto"/>
              <w:right w:val="single" w:sz="4" w:space="0" w:color="auto"/>
            </w:tcBorders>
            <w:shd w:val="clear" w:color="auto" w:fill="auto"/>
            <w:noWrap/>
            <w:vAlign w:val="bottom"/>
            <w:hideMark/>
          </w:tcPr>
          <w:p w14:paraId="00572E38" w14:textId="708044AA" w:rsidR="00852B18" w:rsidRPr="00A47101" w:rsidRDefault="00852B18" w:rsidP="00852B1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w:t>
            </w:r>
            <w:r w:rsidR="005D279B">
              <w:rPr>
                <w:rFonts w:ascii="Calibri" w:eastAsia="Times New Roman" w:hAnsi="Calibri" w:cs="Calibri"/>
                <w:sz w:val="18"/>
                <w:szCs w:val="18"/>
                <w:lang w:eastAsia="hr-HR"/>
              </w:rPr>
              <w:t>1</w:t>
            </w:r>
            <w:r w:rsidRPr="00A47101">
              <w:rPr>
                <w:rFonts w:ascii="Calibri" w:eastAsia="Times New Roman" w:hAnsi="Calibri" w:cs="Calibri"/>
                <w:sz w:val="18"/>
                <w:szCs w:val="18"/>
                <w:lang w:eastAsia="hr-HR"/>
              </w:rPr>
              <w:t>.-20</w:t>
            </w:r>
            <w:r w:rsidR="006C7425">
              <w:rPr>
                <w:rFonts w:ascii="Calibri" w:eastAsia="Times New Roman" w:hAnsi="Calibri" w:cs="Calibri"/>
                <w:sz w:val="18"/>
                <w:szCs w:val="18"/>
                <w:lang w:eastAsia="hr-HR"/>
              </w:rPr>
              <w:t>30</w:t>
            </w:r>
            <w:r w:rsidRPr="00A47101">
              <w:rPr>
                <w:rFonts w:ascii="Calibri" w:eastAsia="Times New Roman" w:hAnsi="Calibri" w:cs="Calibri"/>
                <w:sz w:val="18"/>
                <w:szCs w:val="18"/>
                <w:lang w:eastAsia="hr-HR"/>
              </w:rPr>
              <w:t>.</w:t>
            </w:r>
            <w:r w:rsidR="00036A86">
              <w:rPr>
                <w:rFonts w:ascii="Calibri" w:eastAsia="Times New Roman" w:hAnsi="Calibri" w:cs="Calibri"/>
                <w:sz w:val="18"/>
                <w:szCs w:val="18"/>
                <w:lang w:eastAsia="hr-HR"/>
              </w:rPr>
              <w:t xml:space="preserve"> g.</w:t>
            </w:r>
          </w:p>
        </w:tc>
        <w:tc>
          <w:tcPr>
            <w:tcW w:w="0" w:type="auto"/>
            <w:vAlign w:val="center"/>
            <w:hideMark/>
          </w:tcPr>
          <w:p w14:paraId="2B94DC48"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4255504B" w14:textId="77777777" w:rsidTr="007D02D0">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662140B"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7122" w:type="dxa"/>
            <w:tcBorders>
              <w:top w:val="nil"/>
              <w:left w:val="nil"/>
              <w:bottom w:val="single" w:sz="4" w:space="0" w:color="auto"/>
              <w:right w:val="single" w:sz="4" w:space="0" w:color="auto"/>
            </w:tcBorders>
            <w:shd w:val="clear" w:color="auto" w:fill="auto"/>
            <w:noWrap/>
            <w:vAlign w:val="bottom"/>
            <w:hideMark/>
          </w:tcPr>
          <w:p w14:paraId="6BA7AF01"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0" w:type="auto"/>
            <w:vAlign w:val="center"/>
            <w:hideMark/>
          </w:tcPr>
          <w:p w14:paraId="1AF19E5F"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A47101" w:rsidRPr="00A47101" w14:paraId="1BF85D35" w14:textId="77777777" w:rsidTr="007D02D0">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DF62669"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7122" w:type="dxa"/>
            <w:tcBorders>
              <w:top w:val="nil"/>
              <w:left w:val="nil"/>
              <w:bottom w:val="single" w:sz="4" w:space="0" w:color="auto"/>
              <w:right w:val="single" w:sz="4" w:space="0" w:color="auto"/>
            </w:tcBorders>
            <w:shd w:val="clear" w:color="auto" w:fill="auto"/>
            <w:noWrap/>
            <w:vAlign w:val="bottom"/>
            <w:hideMark/>
          </w:tcPr>
          <w:p w14:paraId="472C69D4"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FZOEU, županija, lokalna samouprava</w:t>
            </w:r>
          </w:p>
        </w:tc>
        <w:tc>
          <w:tcPr>
            <w:tcW w:w="0" w:type="auto"/>
            <w:vAlign w:val="center"/>
            <w:hideMark/>
          </w:tcPr>
          <w:p w14:paraId="0DE4C222"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r w:rsidR="007D02D0" w:rsidRPr="00A47101" w14:paraId="72A417E6" w14:textId="77777777" w:rsidTr="007D02D0">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21C7F57"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7122" w:type="dxa"/>
            <w:tcBorders>
              <w:top w:val="nil"/>
              <w:left w:val="nil"/>
              <w:bottom w:val="single" w:sz="4" w:space="0" w:color="auto"/>
              <w:right w:val="single" w:sz="4" w:space="0" w:color="auto"/>
            </w:tcBorders>
            <w:shd w:val="clear" w:color="auto" w:fill="auto"/>
            <w:noWrap/>
            <w:vAlign w:val="bottom"/>
            <w:hideMark/>
          </w:tcPr>
          <w:p w14:paraId="3A4DF237" w14:textId="77777777" w:rsidR="00852B18" w:rsidRPr="00A47101" w:rsidRDefault="00852B18" w:rsidP="00852B1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FZOEU, NKT</w:t>
            </w:r>
          </w:p>
        </w:tc>
        <w:tc>
          <w:tcPr>
            <w:tcW w:w="0" w:type="auto"/>
            <w:vAlign w:val="center"/>
            <w:hideMark/>
          </w:tcPr>
          <w:p w14:paraId="5B51F801" w14:textId="77777777" w:rsidR="00852B18" w:rsidRPr="00A47101" w:rsidRDefault="00852B18" w:rsidP="00852B18">
            <w:pPr>
              <w:spacing w:after="0" w:line="240" w:lineRule="auto"/>
              <w:rPr>
                <w:rFonts w:ascii="Times New Roman" w:eastAsia="Times New Roman" w:hAnsi="Times New Roman" w:cs="Times New Roman"/>
                <w:sz w:val="18"/>
                <w:szCs w:val="18"/>
                <w:lang w:eastAsia="hr-HR"/>
              </w:rPr>
            </w:pPr>
          </w:p>
        </w:tc>
      </w:tr>
    </w:tbl>
    <w:p w14:paraId="45CBFB26" w14:textId="77777777" w:rsidR="006D4693" w:rsidRPr="00A47101" w:rsidRDefault="006D4693" w:rsidP="007F1526"/>
    <w:p w14:paraId="1BAF19D3" w14:textId="5DD27DE2" w:rsidR="007F1526" w:rsidRPr="00A47101" w:rsidRDefault="007F1526" w:rsidP="007F1526"/>
    <w:p w14:paraId="6F34419B" w14:textId="42C5D6D6" w:rsidR="006D4693" w:rsidRPr="00A47101" w:rsidRDefault="006D4693" w:rsidP="007F1526"/>
    <w:p w14:paraId="3ACFAF93" w14:textId="4C8F8074" w:rsidR="006D4693" w:rsidRPr="00A47101" w:rsidRDefault="006D4693" w:rsidP="007F1526"/>
    <w:p w14:paraId="383FCB1E" w14:textId="026003BC" w:rsidR="006D4693" w:rsidRPr="00A47101" w:rsidRDefault="006D4693" w:rsidP="007F1526"/>
    <w:p w14:paraId="387C01DD" w14:textId="08604878" w:rsidR="006D4693" w:rsidRPr="00A47101" w:rsidRDefault="006D4693" w:rsidP="007F1526"/>
    <w:p w14:paraId="70C8CB27" w14:textId="622693C6" w:rsidR="006D4693" w:rsidRPr="00A47101" w:rsidRDefault="006D4693" w:rsidP="007F1526"/>
    <w:p w14:paraId="7CFFEF76" w14:textId="01928E96" w:rsidR="006D4693" w:rsidRPr="00A47101" w:rsidRDefault="006D4693" w:rsidP="007F1526"/>
    <w:p w14:paraId="6E74C8C3" w14:textId="1146CA7E" w:rsidR="006D4693" w:rsidRPr="00A47101" w:rsidRDefault="006D4693" w:rsidP="007F1526"/>
    <w:p w14:paraId="63D30722" w14:textId="31C58882" w:rsidR="006D4693" w:rsidRPr="00A47101" w:rsidRDefault="006D4693" w:rsidP="007F1526"/>
    <w:p w14:paraId="02129EF3" w14:textId="1F687AD7" w:rsidR="006D4693" w:rsidRPr="00A47101" w:rsidRDefault="006D4693" w:rsidP="007F1526"/>
    <w:p w14:paraId="063D442E" w14:textId="776D5A6C" w:rsidR="006D4693" w:rsidRPr="00A47101" w:rsidRDefault="006D4693" w:rsidP="007F1526"/>
    <w:p w14:paraId="3932C68A" w14:textId="6BF765C9" w:rsidR="006D4693" w:rsidRPr="00A47101" w:rsidRDefault="006D4693" w:rsidP="007F1526"/>
    <w:p w14:paraId="660A2568" w14:textId="71E00D1F" w:rsidR="006D4693" w:rsidRPr="00A47101" w:rsidRDefault="006D4693" w:rsidP="007F1526"/>
    <w:p w14:paraId="3B6443B7" w14:textId="10869B3A" w:rsidR="007D02D0" w:rsidRPr="00A47101" w:rsidRDefault="007D02D0" w:rsidP="007F1526"/>
    <w:p w14:paraId="16FDA816" w14:textId="77777777" w:rsidR="007D02D0" w:rsidRPr="00A47101" w:rsidRDefault="007D02D0" w:rsidP="007F1526"/>
    <w:tbl>
      <w:tblPr>
        <w:tblW w:w="9351" w:type="dxa"/>
        <w:tblLook w:val="04A0" w:firstRow="1" w:lastRow="0" w:firstColumn="1" w:lastColumn="0" w:noHBand="0" w:noVBand="1"/>
      </w:tblPr>
      <w:tblGrid>
        <w:gridCol w:w="2405"/>
        <w:gridCol w:w="6946"/>
      </w:tblGrid>
      <w:tr w:rsidR="00A47101" w:rsidRPr="00A47101" w14:paraId="3DCF0E8C" w14:textId="77777777" w:rsidTr="005D279B">
        <w:trPr>
          <w:trHeight w:val="30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784DBC" w14:textId="77777777" w:rsidR="007D02D0" w:rsidRPr="00A47101" w:rsidRDefault="007D02D0" w:rsidP="007D02D0">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6946" w:type="dxa"/>
            <w:tcBorders>
              <w:top w:val="single" w:sz="4" w:space="0" w:color="auto"/>
              <w:left w:val="nil"/>
              <w:bottom w:val="single" w:sz="4" w:space="0" w:color="auto"/>
              <w:right w:val="single" w:sz="4" w:space="0" w:color="auto"/>
            </w:tcBorders>
            <w:shd w:val="clear" w:color="auto" w:fill="auto"/>
            <w:noWrap/>
            <w:vAlign w:val="bottom"/>
            <w:hideMark/>
          </w:tcPr>
          <w:p w14:paraId="084AEF68" w14:textId="77777777" w:rsidR="007D02D0" w:rsidRPr="00A47101" w:rsidRDefault="007D02D0" w:rsidP="007D02D0">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r>
      <w:tr w:rsidR="00A47101" w:rsidRPr="00A47101" w14:paraId="602503C8" w14:textId="77777777" w:rsidTr="005D279B">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4B6DD951" w14:textId="77777777" w:rsidR="007D02D0" w:rsidRPr="00A47101" w:rsidRDefault="007D02D0" w:rsidP="007D02D0">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6946" w:type="dxa"/>
            <w:tcBorders>
              <w:top w:val="nil"/>
              <w:left w:val="nil"/>
              <w:bottom w:val="single" w:sz="4" w:space="0" w:color="auto"/>
              <w:right w:val="single" w:sz="4" w:space="0" w:color="auto"/>
            </w:tcBorders>
            <w:shd w:val="clear" w:color="auto" w:fill="auto"/>
            <w:noWrap/>
            <w:vAlign w:val="bottom"/>
            <w:hideMark/>
          </w:tcPr>
          <w:p w14:paraId="5036C4B4" w14:textId="77777777" w:rsidR="007D02D0" w:rsidRPr="00A47101" w:rsidRDefault="007D02D0" w:rsidP="007D02D0">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w:t>
            </w:r>
          </w:p>
        </w:tc>
      </w:tr>
      <w:tr w:rsidR="00A47101" w:rsidRPr="00A47101" w14:paraId="46770E6D" w14:textId="77777777" w:rsidTr="005D279B">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070EFA0F"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6946" w:type="dxa"/>
            <w:tcBorders>
              <w:top w:val="nil"/>
              <w:left w:val="nil"/>
              <w:bottom w:val="single" w:sz="4" w:space="0" w:color="auto"/>
              <w:right w:val="single" w:sz="4" w:space="0" w:color="auto"/>
            </w:tcBorders>
            <w:shd w:val="clear" w:color="auto" w:fill="auto"/>
            <w:vAlign w:val="bottom"/>
            <w:hideMark/>
          </w:tcPr>
          <w:p w14:paraId="649BC23A"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obnova zgrada javne namjene u nadležnosti grada Čazme</w:t>
            </w:r>
          </w:p>
        </w:tc>
      </w:tr>
      <w:tr w:rsidR="00A47101" w:rsidRPr="00A47101" w14:paraId="4D3D25E7" w14:textId="77777777" w:rsidTr="005D279B">
        <w:trPr>
          <w:trHeight w:val="734"/>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60713FE4"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6946" w:type="dxa"/>
            <w:tcBorders>
              <w:top w:val="nil"/>
              <w:left w:val="nil"/>
              <w:bottom w:val="single" w:sz="4" w:space="0" w:color="auto"/>
              <w:right w:val="single" w:sz="4" w:space="0" w:color="auto"/>
            </w:tcBorders>
            <w:shd w:val="clear" w:color="auto" w:fill="auto"/>
            <w:vAlign w:val="bottom"/>
            <w:hideMark/>
          </w:tcPr>
          <w:p w14:paraId="73ACF4ED" w14:textId="266CBC12"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Ova mjera je nastala kroz strategiju kružne obnove zgrada kroz njihovu energetsku obnovu i prenamjenu, te se stoga u skladu sa strategijom predlaže priprema obj</w:t>
            </w:r>
            <w:r w:rsidR="003C5124">
              <w:rPr>
                <w:rFonts w:ascii="Calibri" w:eastAsia="Times New Roman" w:hAnsi="Calibri" w:cs="Calibri"/>
                <w:sz w:val="18"/>
                <w:szCs w:val="18"/>
                <w:lang w:eastAsia="hr-HR"/>
              </w:rPr>
              <w:t>e</w:t>
            </w:r>
            <w:r w:rsidRPr="00A47101">
              <w:rPr>
                <w:rFonts w:ascii="Calibri" w:eastAsia="Times New Roman" w:hAnsi="Calibri" w:cs="Calibri"/>
                <w:sz w:val="18"/>
                <w:szCs w:val="18"/>
                <w:lang w:eastAsia="hr-HR"/>
              </w:rPr>
              <w:t>kata za prenamjenu i njihovu obnovu koje su u vlasništvu grada.</w:t>
            </w:r>
          </w:p>
        </w:tc>
      </w:tr>
      <w:tr w:rsidR="00A47101" w:rsidRPr="00A47101" w14:paraId="780E9081" w14:textId="77777777" w:rsidTr="005D279B">
        <w:trPr>
          <w:trHeight w:val="1552"/>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3DE3E7DC"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6946" w:type="dxa"/>
            <w:tcBorders>
              <w:top w:val="nil"/>
              <w:left w:val="nil"/>
              <w:bottom w:val="single" w:sz="4" w:space="0" w:color="auto"/>
              <w:right w:val="single" w:sz="4" w:space="0" w:color="auto"/>
            </w:tcBorders>
            <w:shd w:val="clear" w:color="auto" w:fill="auto"/>
            <w:vAlign w:val="bottom"/>
            <w:hideMark/>
          </w:tcPr>
          <w:p w14:paraId="6B42ADB3" w14:textId="6015209C" w:rsidR="007D02D0" w:rsidRPr="00A47101" w:rsidRDefault="007D02D0" w:rsidP="006C742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Prema dostavljenim podacima u gradu Čazmi ima ukupno 38 objekata zgrada, a prema dostavljenim podacima i će se računati da su ukupno 9589 m</w:t>
            </w:r>
            <w:r w:rsidRPr="006C7425">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površine u prosjeku. Prema pravilniku o verifikaciji ušteda referentne vrijednosti ušteda u neposrednoj potrošnji kod obnove višestambenih zgrada iznose UFES zid 79,3, UFES prozor 128,1 UFES krov 123,9, UFES zid negrijani 51,6 i UFES pod 27,5,a prosjek svih vrijednosti je 82,08 kWh/god/m2. Prosječna cijena izvođenja radova na energetskoj obnovi višestambene zgrade iznosi oko </w:t>
            </w:r>
            <w:r w:rsidR="006C7425">
              <w:rPr>
                <w:rFonts w:ascii="Calibri" w:eastAsia="Times New Roman" w:hAnsi="Calibri" w:cs="Calibri"/>
                <w:sz w:val="18"/>
                <w:szCs w:val="18"/>
                <w:lang w:eastAsia="hr-HR"/>
              </w:rPr>
              <w:t>150</w:t>
            </w:r>
            <w:r w:rsidRPr="00A47101">
              <w:rPr>
                <w:rFonts w:ascii="Calibri" w:eastAsia="Times New Roman" w:hAnsi="Calibri" w:cs="Calibri"/>
                <w:sz w:val="18"/>
                <w:szCs w:val="18"/>
                <w:lang w:eastAsia="hr-HR"/>
              </w:rPr>
              <w:t xml:space="preserve"> </w:t>
            </w:r>
            <w:r w:rsidR="006C7425">
              <w:rPr>
                <w:rFonts w:ascii="Calibri" w:eastAsia="Times New Roman" w:hAnsi="Calibri" w:cs="Calibri"/>
                <w:sz w:val="18"/>
                <w:szCs w:val="18"/>
                <w:lang w:eastAsia="hr-HR"/>
              </w:rPr>
              <w:t>EUR</w:t>
            </w:r>
            <w:r w:rsidRPr="00A47101">
              <w:rPr>
                <w:rFonts w:ascii="Calibri" w:eastAsia="Times New Roman" w:hAnsi="Calibri" w:cs="Calibri"/>
                <w:sz w:val="18"/>
                <w:szCs w:val="18"/>
                <w:lang w:eastAsia="hr-HR"/>
              </w:rPr>
              <w:t>/m</w:t>
            </w:r>
            <w:r w:rsidRPr="006C7425">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građevinske bruto površine višestambene zgrade. </w:t>
            </w:r>
          </w:p>
        </w:tc>
      </w:tr>
      <w:tr w:rsidR="00A47101" w:rsidRPr="00A47101" w14:paraId="07A30F7E" w14:textId="77777777" w:rsidTr="005D279B">
        <w:trPr>
          <w:trHeight w:val="3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61CA9507"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6946" w:type="dxa"/>
            <w:tcBorders>
              <w:top w:val="nil"/>
              <w:left w:val="nil"/>
              <w:bottom w:val="single" w:sz="4" w:space="0" w:color="auto"/>
              <w:right w:val="single" w:sz="4" w:space="0" w:color="auto"/>
            </w:tcBorders>
            <w:shd w:val="clear" w:color="auto" w:fill="auto"/>
            <w:vAlign w:val="bottom"/>
            <w:hideMark/>
          </w:tcPr>
          <w:p w14:paraId="33C42A99"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25 godina</w:t>
            </w:r>
          </w:p>
        </w:tc>
      </w:tr>
      <w:tr w:rsidR="00A47101" w:rsidRPr="00A47101" w14:paraId="3AE22B22" w14:textId="77777777" w:rsidTr="005D279B">
        <w:trPr>
          <w:trHeight w:val="26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15961B6F"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6946" w:type="dxa"/>
            <w:tcBorders>
              <w:top w:val="nil"/>
              <w:left w:val="nil"/>
              <w:bottom w:val="single" w:sz="4" w:space="0" w:color="auto"/>
              <w:right w:val="single" w:sz="4" w:space="0" w:color="auto"/>
            </w:tcBorders>
            <w:shd w:val="clear" w:color="auto" w:fill="auto"/>
            <w:vAlign w:val="bottom"/>
            <w:hideMark/>
          </w:tcPr>
          <w:p w14:paraId="3AA72FD1"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112.437,87 kWh/god</w:t>
            </w:r>
          </w:p>
        </w:tc>
      </w:tr>
      <w:tr w:rsidR="00A47101" w:rsidRPr="00A47101" w14:paraId="4913804E" w14:textId="77777777" w:rsidTr="005D279B">
        <w:trPr>
          <w:trHeight w:val="406"/>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119D98C3"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2023.-2030.</w:t>
            </w:r>
          </w:p>
        </w:tc>
        <w:tc>
          <w:tcPr>
            <w:tcW w:w="6946" w:type="dxa"/>
            <w:tcBorders>
              <w:top w:val="nil"/>
              <w:left w:val="nil"/>
              <w:bottom w:val="single" w:sz="4" w:space="0" w:color="auto"/>
              <w:right w:val="single" w:sz="4" w:space="0" w:color="auto"/>
            </w:tcBorders>
            <w:shd w:val="clear" w:color="auto" w:fill="auto"/>
            <w:vAlign w:val="bottom"/>
            <w:hideMark/>
          </w:tcPr>
          <w:p w14:paraId="65FA2969"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722.814,91 kWh</w:t>
            </w:r>
          </w:p>
        </w:tc>
      </w:tr>
      <w:tr w:rsidR="00A47101" w:rsidRPr="00A47101" w14:paraId="1381C0EC" w14:textId="77777777" w:rsidTr="005D279B">
        <w:trPr>
          <w:trHeight w:val="384"/>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0C2DFE0A"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6946" w:type="dxa"/>
            <w:tcBorders>
              <w:top w:val="nil"/>
              <w:left w:val="nil"/>
              <w:bottom w:val="single" w:sz="4" w:space="0" w:color="auto"/>
              <w:right w:val="single" w:sz="4" w:space="0" w:color="auto"/>
            </w:tcBorders>
            <w:shd w:val="clear" w:color="auto" w:fill="auto"/>
            <w:vAlign w:val="bottom"/>
            <w:hideMark/>
          </w:tcPr>
          <w:p w14:paraId="5B7786F8"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722.814,91 kWh</w:t>
            </w:r>
          </w:p>
        </w:tc>
      </w:tr>
      <w:tr w:rsidR="00A47101" w:rsidRPr="00A47101" w14:paraId="7A5415E5" w14:textId="77777777" w:rsidTr="005D279B">
        <w:trPr>
          <w:trHeight w:val="404"/>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73D2D5A1" w14:textId="1470E633" w:rsidR="007D02D0" w:rsidRPr="00A47101" w:rsidRDefault="005D279B" w:rsidP="003C5124">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6946" w:type="dxa"/>
            <w:tcBorders>
              <w:top w:val="nil"/>
              <w:left w:val="nil"/>
              <w:bottom w:val="single" w:sz="4" w:space="0" w:color="auto"/>
              <w:right w:val="single" w:sz="4" w:space="0" w:color="auto"/>
            </w:tcBorders>
            <w:shd w:val="clear" w:color="auto" w:fill="auto"/>
            <w:vAlign w:val="bottom"/>
            <w:hideMark/>
          </w:tcPr>
          <w:p w14:paraId="7A5A6EA8" w14:textId="5D626ECA" w:rsidR="007D02D0" w:rsidRPr="00A47101" w:rsidRDefault="005D279B" w:rsidP="007D02D0">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200.000,00 EUR</w:t>
            </w:r>
            <w:r w:rsidR="007D02D0" w:rsidRPr="00A47101">
              <w:rPr>
                <w:rFonts w:ascii="Calibri" w:eastAsia="Times New Roman" w:hAnsi="Calibri" w:cs="Calibri"/>
                <w:sz w:val="18"/>
                <w:szCs w:val="18"/>
                <w:lang w:eastAsia="hr-HR"/>
              </w:rPr>
              <w:t>/god</w:t>
            </w:r>
          </w:p>
        </w:tc>
      </w:tr>
      <w:tr w:rsidR="00A47101" w:rsidRPr="00A47101" w14:paraId="73065170" w14:textId="77777777" w:rsidTr="005D279B">
        <w:trPr>
          <w:trHeight w:val="398"/>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06D8DD91"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(2018.)</w:t>
            </w:r>
          </w:p>
        </w:tc>
        <w:tc>
          <w:tcPr>
            <w:tcW w:w="6946" w:type="dxa"/>
            <w:tcBorders>
              <w:top w:val="nil"/>
              <w:left w:val="nil"/>
              <w:bottom w:val="single" w:sz="4" w:space="0" w:color="auto"/>
              <w:right w:val="single" w:sz="4" w:space="0" w:color="auto"/>
            </w:tcBorders>
            <w:shd w:val="clear" w:color="auto" w:fill="auto"/>
            <w:vAlign w:val="bottom"/>
            <w:hideMark/>
          </w:tcPr>
          <w:p w14:paraId="48B8C264"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30,92 tCO2/god</w:t>
            </w:r>
          </w:p>
        </w:tc>
      </w:tr>
      <w:tr w:rsidR="00A47101" w:rsidRPr="00A47101" w14:paraId="537397C2" w14:textId="77777777" w:rsidTr="005D279B">
        <w:trPr>
          <w:trHeight w:val="234"/>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546F3118"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6946" w:type="dxa"/>
            <w:tcBorders>
              <w:top w:val="nil"/>
              <w:left w:val="nil"/>
              <w:bottom w:val="single" w:sz="4" w:space="0" w:color="auto"/>
              <w:right w:val="single" w:sz="4" w:space="0" w:color="auto"/>
            </w:tcBorders>
            <w:shd w:val="clear" w:color="auto" w:fill="auto"/>
            <w:vAlign w:val="bottom"/>
            <w:hideMark/>
          </w:tcPr>
          <w:p w14:paraId="48BB45DA" w14:textId="689C6600"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w:t>
            </w:r>
            <w:r w:rsidR="005D279B">
              <w:rPr>
                <w:rFonts w:ascii="Calibri" w:eastAsia="Times New Roman" w:hAnsi="Calibri" w:cs="Calibri"/>
                <w:sz w:val="18"/>
                <w:szCs w:val="18"/>
                <w:lang w:eastAsia="hr-HR"/>
              </w:rPr>
              <w:t>1</w:t>
            </w:r>
            <w:r w:rsidRPr="00A47101">
              <w:rPr>
                <w:rFonts w:ascii="Calibri" w:eastAsia="Times New Roman" w:hAnsi="Calibri" w:cs="Calibri"/>
                <w:sz w:val="18"/>
                <w:szCs w:val="18"/>
                <w:lang w:eastAsia="hr-HR"/>
              </w:rPr>
              <w:t>.-20</w:t>
            </w:r>
            <w:r w:rsidR="006C7425">
              <w:rPr>
                <w:rFonts w:ascii="Calibri" w:eastAsia="Times New Roman" w:hAnsi="Calibri" w:cs="Calibri"/>
                <w:sz w:val="18"/>
                <w:szCs w:val="18"/>
                <w:lang w:eastAsia="hr-HR"/>
              </w:rPr>
              <w:t>30</w:t>
            </w:r>
            <w:r w:rsidRPr="00A47101">
              <w:rPr>
                <w:rFonts w:ascii="Calibri" w:eastAsia="Times New Roman" w:hAnsi="Calibri" w:cs="Calibri"/>
                <w:sz w:val="18"/>
                <w:szCs w:val="18"/>
                <w:lang w:eastAsia="hr-HR"/>
              </w:rPr>
              <w:t>.</w:t>
            </w:r>
            <w:r w:rsidR="00036A86">
              <w:rPr>
                <w:rFonts w:ascii="Calibri" w:eastAsia="Times New Roman" w:hAnsi="Calibri" w:cs="Calibri"/>
                <w:sz w:val="18"/>
                <w:szCs w:val="18"/>
                <w:lang w:eastAsia="hr-HR"/>
              </w:rPr>
              <w:t xml:space="preserve"> g.</w:t>
            </w:r>
          </w:p>
        </w:tc>
      </w:tr>
      <w:tr w:rsidR="00A47101" w:rsidRPr="00A47101" w14:paraId="25EC6671" w14:textId="77777777" w:rsidTr="005D279B">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1491C5F8"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6946" w:type="dxa"/>
            <w:tcBorders>
              <w:top w:val="nil"/>
              <w:left w:val="nil"/>
              <w:bottom w:val="single" w:sz="4" w:space="0" w:color="auto"/>
              <w:right w:val="single" w:sz="4" w:space="0" w:color="auto"/>
            </w:tcBorders>
            <w:shd w:val="clear" w:color="auto" w:fill="auto"/>
            <w:vAlign w:val="bottom"/>
            <w:hideMark/>
          </w:tcPr>
          <w:p w14:paraId="3764826D"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Lokalna samouprava</w:t>
            </w:r>
          </w:p>
        </w:tc>
      </w:tr>
      <w:tr w:rsidR="00A47101" w:rsidRPr="00A47101" w14:paraId="698E42C0" w14:textId="77777777" w:rsidTr="005D279B">
        <w:trPr>
          <w:trHeight w:val="256"/>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7922C487"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6946" w:type="dxa"/>
            <w:tcBorders>
              <w:top w:val="nil"/>
              <w:left w:val="nil"/>
              <w:bottom w:val="single" w:sz="4" w:space="0" w:color="auto"/>
              <w:right w:val="single" w:sz="4" w:space="0" w:color="auto"/>
            </w:tcBorders>
            <w:shd w:val="clear" w:color="auto" w:fill="auto"/>
            <w:vAlign w:val="bottom"/>
            <w:hideMark/>
          </w:tcPr>
          <w:p w14:paraId="45DA7A2F"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Ministarstva, FOND, EU Fondovi</w:t>
            </w:r>
          </w:p>
        </w:tc>
      </w:tr>
      <w:tr w:rsidR="007D02D0" w:rsidRPr="00A47101" w14:paraId="44D29E35" w14:textId="77777777" w:rsidTr="005D279B">
        <w:trPr>
          <w:trHeight w:val="103"/>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11A3AC40"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6946" w:type="dxa"/>
            <w:tcBorders>
              <w:top w:val="nil"/>
              <w:left w:val="nil"/>
              <w:bottom w:val="single" w:sz="4" w:space="0" w:color="auto"/>
              <w:right w:val="single" w:sz="4" w:space="0" w:color="auto"/>
            </w:tcBorders>
            <w:shd w:val="clear" w:color="auto" w:fill="auto"/>
            <w:vAlign w:val="bottom"/>
            <w:hideMark/>
          </w:tcPr>
          <w:p w14:paraId="4F13C753"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NKT</w:t>
            </w:r>
          </w:p>
        </w:tc>
      </w:tr>
    </w:tbl>
    <w:p w14:paraId="64A53523" w14:textId="30F46AF0" w:rsidR="006D4693" w:rsidRPr="00A47101" w:rsidRDefault="006D4693" w:rsidP="007F1526"/>
    <w:p w14:paraId="2BB75041" w14:textId="5C7E91F1" w:rsidR="006D4693" w:rsidRPr="00A47101" w:rsidRDefault="006D4693" w:rsidP="007F1526"/>
    <w:p w14:paraId="7EB1AEE0" w14:textId="018ECFE6" w:rsidR="006D4693" w:rsidRPr="00A47101" w:rsidRDefault="006D4693" w:rsidP="007F1526"/>
    <w:p w14:paraId="5ECA5C3B" w14:textId="14412DB0" w:rsidR="006D4693" w:rsidRPr="00A47101" w:rsidRDefault="006D4693" w:rsidP="007F1526"/>
    <w:p w14:paraId="2382673F" w14:textId="5CBF991A" w:rsidR="006D4693" w:rsidRPr="00A47101" w:rsidRDefault="006D4693" w:rsidP="007F1526"/>
    <w:p w14:paraId="6B80BFC0" w14:textId="77777777" w:rsidR="007D02D0" w:rsidRPr="00A47101" w:rsidRDefault="007D02D0" w:rsidP="007F1526"/>
    <w:p w14:paraId="261C9A6B" w14:textId="202C20B3" w:rsidR="006D4693" w:rsidRDefault="006D4693" w:rsidP="007F1526"/>
    <w:p w14:paraId="31005BB6" w14:textId="77777777" w:rsidR="003C5124" w:rsidRDefault="003C5124" w:rsidP="007F1526"/>
    <w:p w14:paraId="0E70A335" w14:textId="77777777" w:rsidR="003C5124" w:rsidRDefault="003C5124" w:rsidP="007F1526"/>
    <w:p w14:paraId="1C577729" w14:textId="77777777" w:rsidR="003C5124" w:rsidRDefault="003C5124" w:rsidP="007F1526"/>
    <w:p w14:paraId="5DC9844C" w14:textId="77777777" w:rsidR="003C5124" w:rsidRDefault="003C5124" w:rsidP="007F1526"/>
    <w:p w14:paraId="73DA4119" w14:textId="77777777" w:rsidR="003C5124" w:rsidRDefault="003C5124" w:rsidP="007F1526"/>
    <w:p w14:paraId="037F72AB" w14:textId="77777777" w:rsidR="003C5124" w:rsidRDefault="003C5124" w:rsidP="007F1526"/>
    <w:p w14:paraId="0B96D407" w14:textId="77777777" w:rsidR="003C5124" w:rsidRDefault="003C5124" w:rsidP="007F1526"/>
    <w:p w14:paraId="1820F524" w14:textId="77777777" w:rsidR="003C5124" w:rsidRDefault="003C5124" w:rsidP="007F1526"/>
    <w:p w14:paraId="31F20F2A" w14:textId="77777777" w:rsidR="003C5124" w:rsidRPr="00A47101" w:rsidRDefault="003C5124" w:rsidP="007F1526"/>
    <w:p w14:paraId="57EF4140" w14:textId="77777777" w:rsidR="001D3420" w:rsidRPr="00A47101" w:rsidRDefault="001D3420" w:rsidP="007F1526"/>
    <w:tbl>
      <w:tblPr>
        <w:tblW w:w="9344" w:type="dxa"/>
        <w:tblLook w:val="04A0" w:firstRow="1" w:lastRow="0" w:firstColumn="1" w:lastColumn="0" w:noHBand="0" w:noVBand="1"/>
      </w:tblPr>
      <w:tblGrid>
        <w:gridCol w:w="3020"/>
        <w:gridCol w:w="6288"/>
        <w:gridCol w:w="222"/>
      </w:tblGrid>
      <w:tr w:rsidR="00A47101" w:rsidRPr="00A47101" w14:paraId="13AC7FC5" w14:textId="77777777" w:rsidTr="007F1526">
        <w:trPr>
          <w:gridAfter w:val="1"/>
          <w:wAfter w:w="36" w:type="dxa"/>
          <w:trHeight w:val="300"/>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4E38A9" w14:textId="77777777" w:rsidR="007F1526" w:rsidRPr="00A47101" w:rsidRDefault="007F1526"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6288" w:type="dxa"/>
            <w:tcBorders>
              <w:top w:val="single" w:sz="4" w:space="0" w:color="auto"/>
              <w:left w:val="nil"/>
              <w:bottom w:val="single" w:sz="4" w:space="0" w:color="auto"/>
              <w:right w:val="single" w:sz="4" w:space="0" w:color="auto"/>
            </w:tcBorders>
            <w:shd w:val="clear" w:color="auto" w:fill="auto"/>
            <w:noWrap/>
            <w:vAlign w:val="bottom"/>
            <w:hideMark/>
          </w:tcPr>
          <w:p w14:paraId="4EE0731A" w14:textId="77777777" w:rsidR="007F1526" w:rsidRPr="00A47101" w:rsidRDefault="007F1526"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Građani i svi interesni sudionici</w:t>
            </w:r>
          </w:p>
        </w:tc>
      </w:tr>
      <w:tr w:rsidR="00A47101" w:rsidRPr="00A47101" w14:paraId="7CB0A162" w14:textId="77777777" w:rsidTr="007F1526">
        <w:trPr>
          <w:gridAfter w:val="1"/>
          <w:wAfter w:w="36" w:type="dxa"/>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5BAE5B71" w14:textId="77777777" w:rsidR="007F1526" w:rsidRPr="00A47101" w:rsidRDefault="007F1526"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6288" w:type="dxa"/>
            <w:tcBorders>
              <w:top w:val="nil"/>
              <w:left w:val="nil"/>
              <w:bottom w:val="single" w:sz="4" w:space="0" w:color="auto"/>
              <w:right w:val="single" w:sz="4" w:space="0" w:color="auto"/>
            </w:tcBorders>
            <w:shd w:val="clear" w:color="auto" w:fill="auto"/>
            <w:noWrap/>
            <w:vAlign w:val="bottom"/>
            <w:hideMark/>
          </w:tcPr>
          <w:p w14:paraId="4AF6E4B4" w14:textId="5FB0D194" w:rsidR="007F1526" w:rsidRPr="00A47101" w:rsidRDefault="007F1526"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OiE, promet</w:t>
            </w:r>
          </w:p>
        </w:tc>
      </w:tr>
      <w:tr w:rsidR="00A47101" w:rsidRPr="00A47101" w14:paraId="60A727EF" w14:textId="77777777" w:rsidTr="007F1526">
        <w:trPr>
          <w:gridAfter w:val="1"/>
          <w:wAfter w:w="36" w:type="dxa"/>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F2C1E32"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6288" w:type="dxa"/>
            <w:tcBorders>
              <w:top w:val="nil"/>
              <w:left w:val="nil"/>
              <w:bottom w:val="single" w:sz="4" w:space="0" w:color="auto"/>
              <w:right w:val="single" w:sz="4" w:space="0" w:color="auto"/>
            </w:tcBorders>
            <w:shd w:val="clear" w:color="auto" w:fill="auto"/>
            <w:noWrap/>
            <w:vAlign w:val="bottom"/>
            <w:hideMark/>
          </w:tcPr>
          <w:p w14:paraId="7A8F25B9"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Izgradnja punionica za električna vozila</w:t>
            </w:r>
          </w:p>
        </w:tc>
      </w:tr>
      <w:tr w:rsidR="00A47101" w:rsidRPr="00A47101" w14:paraId="22D494BE" w14:textId="77777777" w:rsidTr="007F1526">
        <w:trPr>
          <w:gridAfter w:val="1"/>
          <w:wAfter w:w="36" w:type="dxa"/>
          <w:trHeight w:val="450"/>
        </w:trPr>
        <w:tc>
          <w:tcPr>
            <w:tcW w:w="3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B3F43D" w14:textId="77777777" w:rsidR="007F1526" w:rsidRPr="00A47101" w:rsidRDefault="007F1526" w:rsidP="00E46B7F">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6288" w:type="dxa"/>
            <w:vMerge w:val="restart"/>
            <w:tcBorders>
              <w:top w:val="nil"/>
              <w:left w:val="single" w:sz="4" w:space="0" w:color="auto"/>
              <w:bottom w:val="single" w:sz="4" w:space="0" w:color="000000"/>
              <w:right w:val="single" w:sz="4" w:space="0" w:color="auto"/>
            </w:tcBorders>
            <w:shd w:val="clear" w:color="auto" w:fill="auto"/>
            <w:vAlign w:val="bottom"/>
            <w:hideMark/>
          </w:tcPr>
          <w:p w14:paraId="1DAD77AB" w14:textId="3858E3B6" w:rsidR="007F1526" w:rsidRPr="00A47101" w:rsidRDefault="007F1526" w:rsidP="00E46B7F">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 posljednje vrijeme je trend gradnje punionica za električne automobile. Električni automobili ulaze sve više na tržište kako u proizvodnji tako i u upotrebi jer su ekonomičniji. Paralelno s time logično je da ima sve više potreba za izgradnjom punionica za električne automobile, te se stoga predlaže  izgradnja punionica za električna vozila. Prema ovom dokumentu se namjerava poticati rast električnih vozila s 25 kom/god</w:t>
            </w:r>
            <w:r w:rsidR="00E46B7F">
              <w:rPr>
                <w:rFonts w:ascii="Calibri" w:eastAsia="Times New Roman" w:hAnsi="Calibri" w:cs="Calibri"/>
                <w:sz w:val="18"/>
                <w:szCs w:val="18"/>
                <w:lang w:eastAsia="hr-HR"/>
              </w:rPr>
              <w:t>.</w:t>
            </w:r>
          </w:p>
        </w:tc>
      </w:tr>
      <w:tr w:rsidR="00A47101" w:rsidRPr="00A47101" w14:paraId="2C6144DE" w14:textId="77777777" w:rsidTr="007F1526">
        <w:trPr>
          <w:trHeight w:val="300"/>
        </w:trPr>
        <w:tc>
          <w:tcPr>
            <w:tcW w:w="3020" w:type="dxa"/>
            <w:vMerge/>
            <w:tcBorders>
              <w:top w:val="nil"/>
              <w:left w:val="single" w:sz="4" w:space="0" w:color="auto"/>
              <w:bottom w:val="single" w:sz="4" w:space="0" w:color="auto"/>
              <w:right w:val="single" w:sz="4" w:space="0" w:color="auto"/>
            </w:tcBorders>
            <w:vAlign w:val="center"/>
            <w:hideMark/>
          </w:tcPr>
          <w:p w14:paraId="505B0AA6"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6288" w:type="dxa"/>
            <w:vMerge/>
            <w:tcBorders>
              <w:top w:val="nil"/>
              <w:left w:val="single" w:sz="4" w:space="0" w:color="auto"/>
              <w:bottom w:val="single" w:sz="4" w:space="0" w:color="000000"/>
              <w:right w:val="single" w:sz="4" w:space="0" w:color="auto"/>
            </w:tcBorders>
            <w:vAlign w:val="center"/>
            <w:hideMark/>
          </w:tcPr>
          <w:p w14:paraId="4FB46309"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6" w:type="dxa"/>
            <w:tcBorders>
              <w:top w:val="nil"/>
              <w:left w:val="nil"/>
              <w:bottom w:val="nil"/>
              <w:right w:val="nil"/>
            </w:tcBorders>
            <w:shd w:val="clear" w:color="auto" w:fill="auto"/>
            <w:noWrap/>
            <w:vAlign w:val="bottom"/>
            <w:hideMark/>
          </w:tcPr>
          <w:p w14:paraId="56483D37" w14:textId="77777777" w:rsidR="007F1526" w:rsidRPr="00A47101" w:rsidRDefault="007F1526" w:rsidP="007F1526">
            <w:pPr>
              <w:spacing w:after="0" w:line="240" w:lineRule="auto"/>
              <w:rPr>
                <w:rFonts w:ascii="Calibri" w:eastAsia="Times New Roman" w:hAnsi="Calibri" w:cs="Calibri"/>
                <w:sz w:val="18"/>
                <w:szCs w:val="18"/>
                <w:lang w:eastAsia="hr-HR"/>
              </w:rPr>
            </w:pPr>
          </w:p>
        </w:tc>
      </w:tr>
      <w:tr w:rsidR="00A47101" w:rsidRPr="00A47101" w14:paraId="15FC2612" w14:textId="77777777" w:rsidTr="007F1526">
        <w:trPr>
          <w:trHeight w:val="300"/>
        </w:trPr>
        <w:tc>
          <w:tcPr>
            <w:tcW w:w="3020" w:type="dxa"/>
            <w:vMerge/>
            <w:tcBorders>
              <w:top w:val="nil"/>
              <w:left w:val="single" w:sz="4" w:space="0" w:color="auto"/>
              <w:bottom w:val="single" w:sz="4" w:space="0" w:color="auto"/>
              <w:right w:val="single" w:sz="4" w:space="0" w:color="auto"/>
            </w:tcBorders>
            <w:vAlign w:val="center"/>
            <w:hideMark/>
          </w:tcPr>
          <w:p w14:paraId="2A9BC2FB"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6288" w:type="dxa"/>
            <w:vMerge/>
            <w:tcBorders>
              <w:top w:val="nil"/>
              <w:left w:val="single" w:sz="4" w:space="0" w:color="auto"/>
              <w:bottom w:val="single" w:sz="4" w:space="0" w:color="000000"/>
              <w:right w:val="single" w:sz="4" w:space="0" w:color="auto"/>
            </w:tcBorders>
            <w:vAlign w:val="center"/>
            <w:hideMark/>
          </w:tcPr>
          <w:p w14:paraId="3493D1DA"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6" w:type="dxa"/>
            <w:tcBorders>
              <w:top w:val="nil"/>
              <w:left w:val="nil"/>
              <w:bottom w:val="nil"/>
              <w:right w:val="nil"/>
            </w:tcBorders>
            <w:shd w:val="clear" w:color="auto" w:fill="auto"/>
            <w:noWrap/>
            <w:vAlign w:val="bottom"/>
            <w:hideMark/>
          </w:tcPr>
          <w:p w14:paraId="25E67AA7"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00803195" w14:textId="77777777" w:rsidTr="007F1526">
        <w:trPr>
          <w:trHeight w:val="300"/>
        </w:trPr>
        <w:tc>
          <w:tcPr>
            <w:tcW w:w="3020" w:type="dxa"/>
            <w:vMerge/>
            <w:tcBorders>
              <w:top w:val="nil"/>
              <w:left w:val="single" w:sz="4" w:space="0" w:color="auto"/>
              <w:bottom w:val="single" w:sz="4" w:space="0" w:color="auto"/>
              <w:right w:val="single" w:sz="4" w:space="0" w:color="auto"/>
            </w:tcBorders>
            <w:vAlign w:val="center"/>
            <w:hideMark/>
          </w:tcPr>
          <w:p w14:paraId="054D4C5F"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6288" w:type="dxa"/>
            <w:vMerge/>
            <w:tcBorders>
              <w:top w:val="nil"/>
              <w:left w:val="single" w:sz="4" w:space="0" w:color="auto"/>
              <w:bottom w:val="single" w:sz="4" w:space="0" w:color="000000"/>
              <w:right w:val="single" w:sz="4" w:space="0" w:color="auto"/>
            </w:tcBorders>
            <w:vAlign w:val="center"/>
            <w:hideMark/>
          </w:tcPr>
          <w:p w14:paraId="01778519"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6" w:type="dxa"/>
            <w:tcBorders>
              <w:top w:val="nil"/>
              <w:left w:val="nil"/>
              <w:bottom w:val="nil"/>
              <w:right w:val="nil"/>
            </w:tcBorders>
            <w:shd w:val="clear" w:color="auto" w:fill="auto"/>
            <w:noWrap/>
            <w:vAlign w:val="bottom"/>
            <w:hideMark/>
          </w:tcPr>
          <w:p w14:paraId="6139C67A"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078CF0FC" w14:textId="77777777" w:rsidTr="00E46B7F">
        <w:trPr>
          <w:trHeight w:val="70"/>
        </w:trPr>
        <w:tc>
          <w:tcPr>
            <w:tcW w:w="3020" w:type="dxa"/>
            <w:vMerge/>
            <w:tcBorders>
              <w:top w:val="nil"/>
              <w:left w:val="single" w:sz="4" w:space="0" w:color="auto"/>
              <w:bottom w:val="single" w:sz="4" w:space="0" w:color="auto"/>
              <w:right w:val="single" w:sz="4" w:space="0" w:color="auto"/>
            </w:tcBorders>
            <w:vAlign w:val="center"/>
            <w:hideMark/>
          </w:tcPr>
          <w:p w14:paraId="50FAD85A"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6288" w:type="dxa"/>
            <w:vMerge/>
            <w:tcBorders>
              <w:top w:val="nil"/>
              <w:left w:val="single" w:sz="4" w:space="0" w:color="auto"/>
              <w:bottom w:val="single" w:sz="4" w:space="0" w:color="000000"/>
              <w:right w:val="single" w:sz="4" w:space="0" w:color="auto"/>
            </w:tcBorders>
            <w:vAlign w:val="center"/>
            <w:hideMark/>
          </w:tcPr>
          <w:p w14:paraId="424AC984" w14:textId="77777777" w:rsidR="007F1526" w:rsidRPr="00A47101" w:rsidRDefault="007F1526" w:rsidP="007F1526">
            <w:pPr>
              <w:spacing w:after="0" w:line="240" w:lineRule="auto"/>
              <w:rPr>
                <w:rFonts w:ascii="Calibri" w:eastAsia="Times New Roman" w:hAnsi="Calibri" w:cs="Calibri"/>
                <w:sz w:val="18"/>
                <w:szCs w:val="18"/>
                <w:lang w:eastAsia="hr-HR"/>
              </w:rPr>
            </w:pPr>
          </w:p>
        </w:tc>
        <w:tc>
          <w:tcPr>
            <w:tcW w:w="36" w:type="dxa"/>
            <w:tcBorders>
              <w:top w:val="nil"/>
              <w:left w:val="nil"/>
              <w:bottom w:val="nil"/>
              <w:right w:val="nil"/>
            </w:tcBorders>
            <w:shd w:val="clear" w:color="auto" w:fill="auto"/>
            <w:noWrap/>
            <w:vAlign w:val="bottom"/>
            <w:hideMark/>
          </w:tcPr>
          <w:p w14:paraId="4A21A392"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74CD35F6" w14:textId="77777777" w:rsidTr="00036A86">
        <w:trPr>
          <w:trHeight w:val="281"/>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450597F6"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6288" w:type="dxa"/>
            <w:tcBorders>
              <w:top w:val="nil"/>
              <w:left w:val="nil"/>
              <w:bottom w:val="single" w:sz="4" w:space="0" w:color="auto"/>
              <w:right w:val="single" w:sz="4" w:space="0" w:color="auto"/>
            </w:tcBorders>
            <w:shd w:val="clear" w:color="auto" w:fill="auto"/>
            <w:noWrap/>
            <w:vAlign w:val="bottom"/>
            <w:hideMark/>
          </w:tcPr>
          <w:p w14:paraId="02A39CDA"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Sunčana elektrana 10 kW , 12079 kWh proizvodnje električne energije</w:t>
            </w:r>
          </w:p>
        </w:tc>
        <w:tc>
          <w:tcPr>
            <w:tcW w:w="36" w:type="dxa"/>
            <w:vAlign w:val="center"/>
            <w:hideMark/>
          </w:tcPr>
          <w:p w14:paraId="59C4FA8F"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2E706D5E" w14:textId="77777777" w:rsidTr="007F1526">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7F9C126D"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6288" w:type="dxa"/>
            <w:tcBorders>
              <w:top w:val="nil"/>
              <w:left w:val="nil"/>
              <w:bottom w:val="single" w:sz="4" w:space="0" w:color="auto"/>
              <w:right w:val="single" w:sz="4" w:space="0" w:color="auto"/>
            </w:tcBorders>
            <w:shd w:val="clear" w:color="auto" w:fill="auto"/>
            <w:noWrap/>
            <w:vAlign w:val="bottom"/>
            <w:hideMark/>
          </w:tcPr>
          <w:p w14:paraId="217BEDBD"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 godine</w:t>
            </w:r>
          </w:p>
        </w:tc>
        <w:tc>
          <w:tcPr>
            <w:tcW w:w="36" w:type="dxa"/>
            <w:vAlign w:val="center"/>
            <w:hideMark/>
          </w:tcPr>
          <w:p w14:paraId="2A5C352B"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6DBD52E6" w14:textId="77777777" w:rsidTr="00036A86">
        <w:trPr>
          <w:trHeight w:val="261"/>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2A207236"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6288" w:type="dxa"/>
            <w:tcBorders>
              <w:top w:val="nil"/>
              <w:left w:val="nil"/>
              <w:bottom w:val="single" w:sz="4" w:space="0" w:color="auto"/>
              <w:right w:val="single" w:sz="4" w:space="0" w:color="auto"/>
            </w:tcBorders>
            <w:shd w:val="clear" w:color="auto" w:fill="auto"/>
            <w:noWrap/>
            <w:vAlign w:val="bottom"/>
            <w:hideMark/>
          </w:tcPr>
          <w:p w14:paraId="39CA4AE6"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12.079,00 kWh/god</w:t>
            </w:r>
          </w:p>
        </w:tc>
        <w:tc>
          <w:tcPr>
            <w:tcW w:w="36" w:type="dxa"/>
            <w:vAlign w:val="center"/>
            <w:hideMark/>
          </w:tcPr>
          <w:p w14:paraId="20A825C2"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280A8E6E" w14:textId="77777777" w:rsidTr="00036A86">
        <w:trPr>
          <w:trHeight w:val="406"/>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13223014"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2023.-2030.</w:t>
            </w:r>
          </w:p>
        </w:tc>
        <w:tc>
          <w:tcPr>
            <w:tcW w:w="6288" w:type="dxa"/>
            <w:tcBorders>
              <w:top w:val="nil"/>
              <w:left w:val="nil"/>
              <w:bottom w:val="single" w:sz="4" w:space="0" w:color="auto"/>
              <w:right w:val="single" w:sz="4" w:space="0" w:color="auto"/>
            </w:tcBorders>
            <w:shd w:val="clear" w:color="auto" w:fill="auto"/>
            <w:noWrap/>
            <w:vAlign w:val="bottom"/>
            <w:hideMark/>
          </w:tcPr>
          <w:p w14:paraId="219B1FBF"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12.079,00 kWh</w:t>
            </w:r>
          </w:p>
        </w:tc>
        <w:tc>
          <w:tcPr>
            <w:tcW w:w="36" w:type="dxa"/>
            <w:vAlign w:val="center"/>
            <w:hideMark/>
          </w:tcPr>
          <w:p w14:paraId="571DA9DE"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39ABC6C6" w14:textId="77777777" w:rsidTr="00036A86">
        <w:trPr>
          <w:trHeight w:val="242"/>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3806D134"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6288" w:type="dxa"/>
            <w:tcBorders>
              <w:top w:val="nil"/>
              <w:left w:val="nil"/>
              <w:bottom w:val="single" w:sz="4" w:space="0" w:color="auto"/>
              <w:right w:val="single" w:sz="4" w:space="0" w:color="auto"/>
            </w:tcBorders>
            <w:shd w:val="clear" w:color="auto" w:fill="auto"/>
            <w:noWrap/>
            <w:vAlign w:val="bottom"/>
            <w:hideMark/>
          </w:tcPr>
          <w:p w14:paraId="7894770D"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12.079,00 kWh</w:t>
            </w:r>
          </w:p>
        </w:tc>
        <w:tc>
          <w:tcPr>
            <w:tcW w:w="36" w:type="dxa"/>
            <w:vAlign w:val="center"/>
            <w:hideMark/>
          </w:tcPr>
          <w:p w14:paraId="72A832A5"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4A96FB76" w14:textId="77777777" w:rsidTr="00E46B7F">
        <w:trPr>
          <w:trHeight w:val="362"/>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0DF563E3"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6288" w:type="dxa"/>
            <w:tcBorders>
              <w:top w:val="nil"/>
              <w:left w:val="nil"/>
              <w:bottom w:val="single" w:sz="4" w:space="0" w:color="auto"/>
              <w:right w:val="single" w:sz="4" w:space="0" w:color="auto"/>
            </w:tcBorders>
            <w:shd w:val="clear" w:color="auto" w:fill="auto"/>
            <w:noWrap/>
            <w:vAlign w:val="bottom"/>
            <w:hideMark/>
          </w:tcPr>
          <w:p w14:paraId="1A05B9A8" w14:textId="77777777"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2,84 tCO2/god</w:t>
            </w:r>
          </w:p>
        </w:tc>
        <w:tc>
          <w:tcPr>
            <w:tcW w:w="36" w:type="dxa"/>
            <w:vAlign w:val="center"/>
            <w:hideMark/>
          </w:tcPr>
          <w:p w14:paraId="68B032BA"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045143DF" w14:textId="77777777" w:rsidTr="006C21BB">
        <w:trPr>
          <w:trHeight w:val="199"/>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1D39BB4E" w14:textId="6C696DC9" w:rsidR="007F1526" w:rsidRPr="00A47101" w:rsidRDefault="006C21BB" w:rsidP="007F1526">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6288" w:type="dxa"/>
            <w:tcBorders>
              <w:top w:val="nil"/>
              <w:left w:val="nil"/>
              <w:bottom w:val="single" w:sz="4" w:space="0" w:color="auto"/>
              <w:right w:val="single" w:sz="4" w:space="0" w:color="auto"/>
            </w:tcBorders>
            <w:shd w:val="clear" w:color="auto" w:fill="auto"/>
            <w:noWrap/>
            <w:vAlign w:val="bottom"/>
            <w:hideMark/>
          </w:tcPr>
          <w:p w14:paraId="4AD36638" w14:textId="558CF595" w:rsidR="007F1526" w:rsidRPr="00A47101" w:rsidRDefault="005D279B" w:rsidP="007F1526">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25.000,00 EUR</w:t>
            </w:r>
            <w:r w:rsidR="007F1526" w:rsidRPr="00A47101">
              <w:rPr>
                <w:rFonts w:ascii="Calibri" w:eastAsia="Times New Roman" w:hAnsi="Calibri" w:cs="Calibri"/>
                <w:sz w:val="18"/>
                <w:szCs w:val="18"/>
                <w:lang w:eastAsia="hr-HR"/>
              </w:rPr>
              <w:t>/god</w:t>
            </w:r>
          </w:p>
        </w:tc>
        <w:tc>
          <w:tcPr>
            <w:tcW w:w="36" w:type="dxa"/>
            <w:vAlign w:val="center"/>
            <w:hideMark/>
          </w:tcPr>
          <w:p w14:paraId="2B0545BE"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79CD868F" w14:textId="77777777" w:rsidTr="00E46B7F">
        <w:trPr>
          <w:trHeight w:val="162"/>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CA57E2E"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6288" w:type="dxa"/>
            <w:tcBorders>
              <w:top w:val="nil"/>
              <w:left w:val="nil"/>
              <w:bottom w:val="single" w:sz="4" w:space="0" w:color="auto"/>
              <w:right w:val="single" w:sz="4" w:space="0" w:color="auto"/>
            </w:tcBorders>
            <w:shd w:val="clear" w:color="auto" w:fill="auto"/>
            <w:noWrap/>
            <w:vAlign w:val="bottom"/>
            <w:hideMark/>
          </w:tcPr>
          <w:p w14:paraId="33E67F15" w14:textId="3FF81C7F" w:rsidR="007F1526" w:rsidRPr="00A47101" w:rsidRDefault="007F1526" w:rsidP="007F152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036A86">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036A86">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g.</w:t>
            </w:r>
          </w:p>
        </w:tc>
        <w:tc>
          <w:tcPr>
            <w:tcW w:w="36" w:type="dxa"/>
            <w:vAlign w:val="center"/>
            <w:hideMark/>
          </w:tcPr>
          <w:p w14:paraId="2CA61056"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17A528C8" w14:textId="77777777" w:rsidTr="00E46B7F">
        <w:trPr>
          <w:trHeight w:val="223"/>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5CB01B8D"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6288" w:type="dxa"/>
            <w:tcBorders>
              <w:top w:val="nil"/>
              <w:left w:val="nil"/>
              <w:bottom w:val="single" w:sz="4" w:space="0" w:color="auto"/>
              <w:right w:val="single" w:sz="4" w:space="0" w:color="auto"/>
            </w:tcBorders>
            <w:shd w:val="clear" w:color="auto" w:fill="auto"/>
            <w:noWrap/>
            <w:vAlign w:val="bottom"/>
            <w:hideMark/>
          </w:tcPr>
          <w:p w14:paraId="6B1DD6F2"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36" w:type="dxa"/>
            <w:vAlign w:val="center"/>
            <w:hideMark/>
          </w:tcPr>
          <w:p w14:paraId="72CC033D"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A47101" w:rsidRPr="00A47101" w14:paraId="52B7DD51" w14:textId="77777777" w:rsidTr="00E46B7F">
        <w:trPr>
          <w:trHeight w:val="268"/>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61A509B"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6288" w:type="dxa"/>
            <w:tcBorders>
              <w:top w:val="nil"/>
              <w:left w:val="nil"/>
              <w:bottom w:val="single" w:sz="4" w:space="0" w:color="auto"/>
              <w:right w:val="single" w:sz="4" w:space="0" w:color="auto"/>
            </w:tcBorders>
            <w:shd w:val="clear" w:color="auto" w:fill="auto"/>
            <w:noWrap/>
            <w:vAlign w:val="bottom"/>
            <w:hideMark/>
          </w:tcPr>
          <w:p w14:paraId="2A931CE2"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 FOND, operativni programi</w:t>
            </w:r>
          </w:p>
        </w:tc>
        <w:tc>
          <w:tcPr>
            <w:tcW w:w="36" w:type="dxa"/>
            <w:vAlign w:val="center"/>
            <w:hideMark/>
          </w:tcPr>
          <w:p w14:paraId="68C7C405"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r w:rsidR="007F1526" w:rsidRPr="00A47101" w14:paraId="4E7760B7" w14:textId="77777777" w:rsidTr="00E46B7F">
        <w:trPr>
          <w:trHeight w:val="14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72B23CAC"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6288" w:type="dxa"/>
            <w:tcBorders>
              <w:top w:val="nil"/>
              <w:left w:val="nil"/>
              <w:bottom w:val="single" w:sz="4" w:space="0" w:color="auto"/>
              <w:right w:val="single" w:sz="4" w:space="0" w:color="auto"/>
            </w:tcBorders>
            <w:shd w:val="clear" w:color="auto" w:fill="auto"/>
            <w:noWrap/>
            <w:vAlign w:val="bottom"/>
            <w:hideMark/>
          </w:tcPr>
          <w:p w14:paraId="3ACE80EE" w14:textId="77777777" w:rsidR="007F1526" w:rsidRPr="00A47101" w:rsidRDefault="007F1526" w:rsidP="007F1526">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FOND, NKT</w:t>
            </w:r>
          </w:p>
        </w:tc>
        <w:tc>
          <w:tcPr>
            <w:tcW w:w="36" w:type="dxa"/>
            <w:vAlign w:val="center"/>
            <w:hideMark/>
          </w:tcPr>
          <w:p w14:paraId="1F34FA69" w14:textId="77777777" w:rsidR="007F1526" w:rsidRPr="00A47101" w:rsidRDefault="007F1526" w:rsidP="007F1526">
            <w:pPr>
              <w:spacing w:after="0" w:line="240" w:lineRule="auto"/>
              <w:rPr>
                <w:rFonts w:ascii="Times New Roman" w:eastAsia="Times New Roman" w:hAnsi="Times New Roman" w:cs="Times New Roman"/>
                <w:sz w:val="18"/>
                <w:szCs w:val="18"/>
                <w:lang w:eastAsia="hr-HR"/>
              </w:rPr>
            </w:pPr>
          </w:p>
        </w:tc>
      </w:tr>
    </w:tbl>
    <w:p w14:paraId="37EDE729" w14:textId="686EC777" w:rsidR="007F1526" w:rsidRPr="00A47101" w:rsidRDefault="007F1526" w:rsidP="007F1526"/>
    <w:p w14:paraId="7CE717AA" w14:textId="4883C321" w:rsidR="007F1526" w:rsidRPr="00A47101" w:rsidRDefault="007F1526" w:rsidP="007F1526"/>
    <w:p w14:paraId="01E191E6" w14:textId="45A6CDEA" w:rsidR="007F1526" w:rsidRPr="00A47101" w:rsidRDefault="007F1526" w:rsidP="007F1526"/>
    <w:p w14:paraId="2B366E0B" w14:textId="622852EB" w:rsidR="007F1526" w:rsidRPr="00A47101" w:rsidRDefault="007F1526" w:rsidP="007F1526"/>
    <w:p w14:paraId="4001E0AE" w14:textId="23154EDA" w:rsidR="007F1526" w:rsidRPr="00A47101" w:rsidRDefault="007F1526" w:rsidP="007F1526"/>
    <w:p w14:paraId="037EBA4B" w14:textId="2FBD9275" w:rsidR="007F1526" w:rsidRPr="00A47101" w:rsidRDefault="007F1526" w:rsidP="007F1526"/>
    <w:p w14:paraId="16A869B9" w14:textId="55ECA22A" w:rsidR="007F1526" w:rsidRPr="00A47101" w:rsidRDefault="007F1526" w:rsidP="007F1526"/>
    <w:p w14:paraId="72161BCB" w14:textId="55352239" w:rsidR="007F1526" w:rsidRPr="00A47101" w:rsidRDefault="007F1526" w:rsidP="007F1526"/>
    <w:p w14:paraId="726EB8B3" w14:textId="1CB09C9F" w:rsidR="007F1526" w:rsidRPr="00A47101" w:rsidRDefault="007F1526" w:rsidP="007F1526"/>
    <w:p w14:paraId="3E754153" w14:textId="3357E485" w:rsidR="007F1526" w:rsidRPr="00A47101" w:rsidRDefault="007F1526" w:rsidP="007F1526"/>
    <w:p w14:paraId="4DE69436" w14:textId="21D0C9EA" w:rsidR="007F1526" w:rsidRPr="00A47101" w:rsidRDefault="007F1526" w:rsidP="007F1526"/>
    <w:p w14:paraId="61DED7DE" w14:textId="3D0C52E3" w:rsidR="007F1526" w:rsidRPr="00A47101" w:rsidRDefault="007F1526" w:rsidP="007F1526"/>
    <w:p w14:paraId="1CD4B63E" w14:textId="47A621F9" w:rsidR="007F1526" w:rsidRDefault="007F1526" w:rsidP="007F1526"/>
    <w:p w14:paraId="0F4C5820" w14:textId="77777777" w:rsidR="00E46B7F" w:rsidRDefault="00E46B7F" w:rsidP="007F1526"/>
    <w:p w14:paraId="119F0D14" w14:textId="77777777" w:rsidR="00E46B7F" w:rsidRDefault="00E46B7F" w:rsidP="007F1526"/>
    <w:p w14:paraId="389DF6E3" w14:textId="77777777" w:rsidR="00E46B7F" w:rsidRDefault="00E46B7F" w:rsidP="007F1526"/>
    <w:p w14:paraId="0C66D1A2" w14:textId="77777777" w:rsidR="00E46B7F" w:rsidRDefault="00E46B7F" w:rsidP="007F1526"/>
    <w:p w14:paraId="64AA9610" w14:textId="77777777" w:rsidR="00E46B7F" w:rsidRPr="00A47101" w:rsidRDefault="00E46B7F" w:rsidP="007F1526"/>
    <w:p w14:paraId="4B723695" w14:textId="77777777" w:rsidR="00740D10" w:rsidRPr="00A47101" w:rsidRDefault="00740D10" w:rsidP="007F1526"/>
    <w:p w14:paraId="306937C8" w14:textId="4F8DBAD6" w:rsidR="007F1526" w:rsidRPr="00A47101" w:rsidRDefault="007F1526" w:rsidP="007F1526"/>
    <w:tbl>
      <w:tblPr>
        <w:tblW w:w="9530" w:type="dxa"/>
        <w:tblLook w:val="04A0" w:firstRow="1" w:lastRow="0" w:firstColumn="1" w:lastColumn="0" w:noHBand="0" w:noVBand="1"/>
      </w:tblPr>
      <w:tblGrid>
        <w:gridCol w:w="3020"/>
        <w:gridCol w:w="6288"/>
        <w:gridCol w:w="222"/>
      </w:tblGrid>
      <w:tr w:rsidR="00A47101" w:rsidRPr="00A47101" w14:paraId="161411CB" w14:textId="77777777" w:rsidTr="003B0561">
        <w:trPr>
          <w:gridAfter w:val="1"/>
          <w:wAfter w:w="222" w:type="dxa"/>
          <w:trHeight w:val="300"/>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00390" w14:textId="77777777" w:rsidR="000469C0" w:rsidRPr="00A47101" w:rsidRDefault="000469C0"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6288" w:type="dxa"/>
            <w:tcBorders>
              <w:top w:val="single" w:sz="4" w:space="0" w:color="auto"/>
              <w:left w:val="nil"/>
              <w:bottom w:val="single" w:sz="4" w:space="0" w:color="auto"/>
              <w:right w:val="single" w:sz="4" w:space="0" w:color="auto"/>
            </w:tcBorders>
            <w:shd w:val="clear" w:color="auto" w:fill="auto"/>
            <w:noWrap/>
            <w:vAlign w:val="bottom"/>
            <w:hideMark/>
          </w:tcPr>
          <w:p w14:paraId="17759CFB" w14:textId="77777777" w:rsidR="000469C0" w:rsidRPr="00A47101" w:rsidRDefault="000469C0"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Građani i svi interesni sudionici</w:t>
            </w:r>
          </w:p>
        </w:tc>
      </w:tr>
      <w:tr w:rsidR="00A47101" w:rsidRPr="00A47101" w14:paraId="2F508C15" w14:textId="77777777" w:rsidTr="003B0561">
        <w:trPr>
          <w:gridAfter w:val="1"/>
          <w:wAfter w:w="222" w:type="dxa"/>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AFB4C99" w14:textId="77777777" w:rsidR="000469C0" w:rsidRPr="00A47101" w:rsidRDefault="000469C0"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6288" w:type="dxa"/>
            <w:tcBorders>
              <w:top w:val="nil"/>
              <w:left w:val="nil"/>
              <w:bottom w:val="single" w:sz="4" w:space="0" w:color="auto"/>
              <w:right w:val="single" w:sz="4" w:space="0" w:color="auto"/>
            </w:tcBorders>
            <w:shd w:val="clear" w:color="auto" w:fill="auto"/>
            <w:noWrap/>
            <w:vAlign w:val="bottom"/>
            <w:hideMark/>
          </w:tcPr>
          <w:p w14:paraId="35B657BC" w14:textId="1D650757" w:rsidR="000469C0" w:rsidRPr="00A47101" w:rsidRDefault="000469C0"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OiE, promet</w:t>
            </w:r>
          </w:p>
        </w:tc>
      </w:tr>
      <w:tr w:rsidR="00A47101" w:rsidRPr="00A47101" w14:paraId="15B8B04F" w14:textId="77777777" w:rsidTr="003B0561">
        <w:trPr>
          <w:gridAfter w:val="1"/>
          <w:wAfter w:w="222" w:type="dxa"/>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401AD1BA" w14:textId="77777777" w:rsidR="000469C0" w:rsidRPr="00A47101" w:rsidRDefault="000469C0" w:rsidP="00A0249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6288" w:type="dxa"/>
            <w:tcBorders>
              <w:top w:val="nil"/>
              <w:left w:val="nil"/>
              <w:bottom w:val="single" w:sz="4" w:space="0" w:color="auto"/>
              <w:right w:val="single" w:sz="4" w:space="0" w:color="auto"/>
            </w:tcBorders>
            <w:shd w:val="clear" w:color="auto" w:fill="auto"/>
            <w:noWrap/>
            <w:vAlign w:val="bottom"/>
            <w:hideMark/>
          </w:tcPr>
          <w:p w14:paraId="5FECAD14" w14:textId="77777777" w:rsidR="000469C0" w:rsidRPr="00A47101" w:rsidRDefault="000469C0" w:rsidP="00A0249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Izgradnja punionica za električna vozila</w:t>
            </w:r>
          </w:p>
        </w:tc>
      </w:tr>
      <w:tr w:rsidR="00A47101" w:rsidRPr="00A47101" w14:paraId="4F074943" w14:textId="77777777" w:rsidTr="003B0561">
        <w:trPr>
          <w:gridAfter w:val="1"/>
          <w:wAfter w:w="222" w:type="dxa"/>
          <w:trHeight w:val="450"/>
        </w:trPr>
        <w:tc>
          <w:tcPr>
            <w:tcW w:w="30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508A95" w14:textId="77777777" w:rsidR="000469C0" w:rsidRPr="00A47101" w:rsidRDefault="000469C0" w:rsidP="00E46B7F">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6288" w:type="dxa"/>
            <w:vMerge w:val="restart"/>
            <w:tcBorders>
              <w:top w:val="nil"/>
              <w:left w:val="single" w:sz="4" w:space="0" w:color="auto"/>
              <w:bottom w:val="single" w:sz="4" w:space="0" w:color="000000"/>
              <w:right w:val="single" w:sz="4" w:space="0" w:color="auto"/>
            </w:tcBorders>
            <w:shd w:val="clear" w:color="auto" w:fill="auto"/>
            <w:vAlign w:val="bottom"/>
            <w:hideMark/>
          </w:tcPr>
          <w:p w14:paraId="51E165B2" w14:textId="35D20ED1" w:rsidR="000469C0" w:rsidRPr="00A47101" w:rsidRDefault="000469C0" w:rsidP="00E46B7F">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Zelena javna nabava definirana je u Komunikaciji Europske komisije Javna nabava za bolji okoliš kao „postupak pri kojem javna tijela nastoje naručivati robu, usluge i radove koji tijekom svojeg životnog ciklusa imaju manji negativni učinak na okoliš od robe, usluga i radova s istom osnovnom funkcijom koje bi inače naručili". Zelena javna nabava dobrovoljni je instrument, što znači da pojedinačne države članice i javna tijela mogu sami odlučiti u kojim će ga razmjerima provoditi. Može se primijeniti na ugovore iznad i ispod praga za primjenu direktiva EU-a o javnoj nabavi. Zakon o javnoj nabavi („Narodne novine“, broj 90/2011, 83/2013, 143/2013, 13/2014) daje naručiteljima u Hrvatskoj mogućnost zahtijevanja potvrde (certifikata) o sukladnosti roba, radova ili usluga  gospodarskog subjekta s normama za upravljanje okolišem. Zakon daje i mogućnost uključivanja ekoloških mjerila u tehničke specifikacije dokumentacije za nadmetanje za proizvode i usluge te  mogućnost odabira ekonomski najpovoljnije ponude u kojoj se ocjenjuju i ekološke osobine proizvoda i usluga. Ministarstvo gospodarstva izradilo je „Smjernice br. 1 . Kriteriji za odabir ponude“ kao pomoć u provođenju postupka u slučaju kada naručitelj kao kriterij odabere ekonomski najpovoljniju ponudu. U ovom obliku pod zelenom javnom nabavom misli se na nova hibridna vozila, ili prema mogućnostima električna vozila ili vozila na UNP.</w:t>
            </w:r>
          </w:p>
        </w:tc>
      </w:tr>
      <w:tr w:rsidR="00A47101" w:rsidRPr="00A47101" w14:paraId="7814E877" w14:textId="77777777" w:rsidTr="003B0561">
        <w:trPr>
          <w:trHeight w:val="300"/>
        </w:trPr>
        <w:tc>
          <w:tcPr>
            <w:tcW w:w="3020" w:type="dxa"/>
            <w:vMerge/>
            <w:tcBorders>
              <w:top w:val="nil"/>
              <w:left w:val="single" w:sz="4" w:space="0" w:color="auto"/>
              <w:bottom w:val="single" w:sz="4" w:space="0" w:color="auto"/>
              <w:right w:val="single" w:sz="4" w:space="0" w:color="auto"/>
            </w:tcBorders>
            <w:vAlign w:val="center"/>
            <w:hideMark/>
          </w:tcPr>
          <w:p w14:paraId="659262E2" w14:textId="77777777" w:rsidR="000469C0" w:rsidRPr="00A47101" w:rsidRDefault="000469C0" w:rsidP="00A0249C">
            <w:pPr>
              <w:spacing w:after="0" w:line="240" w:lineRule="auto"/>
              <w:rPr>
                <w:rFonts w:ascii="Calibri" w:eastAsia="Times New Roman" w:hAnsi="Calibri" w:cs="Calibri"/>
                <w:sz w:val="18"/>
                <w:szCs w:val="18"/>
                <w:lang w:eastAsia="hr-HR"/>
              </w:rPr>
            </w:pPr>
          </w:p>
        </w:tc>
        <w:tc>
          <w:tcPr>
            <w:tcW w:w="6288" w:type="dxa"/>
            <w:vMerge/>
            <w:tcBorders>
              <w:top w:val="nil"/>
              <w:left w:val="single" w:sz="4" w:space="0" w:color="auto"/>
              <w:bottom w:val="single" w:sz="4" w:space="0" w:color="000000"/>
              <w:right w:val="single" w:sz="4" w:space="0" w:color="auto"/>
            </w:tcBorders>
            <w:vAlign w:val="center"/>
            <w:hideMark/>
          </w:tcPr>
          <w:p w14:paraId="3BE8663F" w14:textId="77777777" w:rsidR="000469C0" w:rsidRPr="00A47101" w:rsidRDefault="000469C0" w:rsidP="00A0249C">
            <w:pPr>
              <w:spacing w:after="0" w:line="240" w:lineRule="auto"/>
              <w:rPr>
                <w:rFonts w:ascii="Calibri" w:eastAsia="Times New Roman" w:hAnsi="Calibri" w:cs="Calibri"/>
                <w:sz w:val="18"/>
                <w:szCs w:val="18"/>
                <w:lang w:eastAsia="hr-HR"/>
              </w:rPr>
            </w:pPr>
          </w:p>
        </w:tc>
        <w:tc>
          <w:tcPr>
            <w:tcW w:w="222" w:type="dxa"/>
            <w:tcBorders>
              <w:top w:val="nil"/>
              <w:left w:val="nil"/>
              <w:bottom w:val="nil"/>
              <w:right w:val="nil"/>
            </w:tcBorders>
            <w:shd w:val="clear" w:color="auto" w:fill="auto"/>
            <w:noWrap/>
            <w:vAlign w:val="bottom"/>
            <w:hideMark/>
          </w:tcPr>
          <w:p w14:paraId="5DA7592C" w14:textId="77777777" w:rsidR="000469C0" w:rsidRPr="00A47101" w:rsidRDefault="000469C0" w:rsidP="00A0249C">
            <w:pPr>
              <w:spacing w:after="0" w:line="240" w:lineRule="auto"/>
              <w:rPr>
                <w:rFonts w:ascii="Calibri" w:eastAsia="Times New Roman" w:hAnsi="Calibri" w:cs="Calibri"/>
                <w:sz w:val="18"/>
                <w:szCs w:val="18"/>
                <w:lang w:eastAsia="hr-HR"/>
              </w:rPr>
            </w:pPr>
          </w:p>
        </w:tc>
      </w:tr>
      <w:tr w:rsidR="00A47101" w:rsidRPr="00A47101" w14:paraId="1F89AC88" w14:textId="77777777" w:rsidTr="003B0561">
        <w:trPr>
          <w:trHeight w:val="300"/>
        </w:trPr>
        <w:tc>
          <w:tcPr>
            <w:tcW w:w="3020" w:type="dxa"/>
            <w:vMerge/>
            <w:tcBorders>
              <w:top w:val="nil"/>
              <w:left w:val="single" w:sz="4" w:space="0" w:color="auto"/>
              <w:bottom w:val="single" w:sz="4" w:space="0" w:color="auto"/>
              <w:right w:val="single" w:sz="4" w:space="0" w:color="auto"/>
            </w:tcBorders>
            <w:vAlign w:val="center"/>
            <w:hideMark/>
          </w:tcPr>
          <w:p w14:paraId="55270442" w14:textId="77777777" w:rsidR="000469C0" w:rsidRPr="00A47101" w:rsidRDefault="000469C0" w:rsidP="00A0249C">
            <w:pPr>
              <w:spacing w:after="0" w:line="240" w:lineRule="auto"/>
              <w:rPr>
                <w:rFonts w:ascii="Calibri" w:eastAsia="Times New Roman" w:hAnsi="Calibri" w:cs="Calibri"/>
                <w:sz w:val="18"/>
                <w:szCs w:val="18"/>
                <w:lang w:eastAsia="hr-HR"/>
              </w:rPr>
            </w:pPr>
          </w:p>
        </w:tc>
        <w:tc>
          <w:tcPr>
            <w:tcW w:w="6288" w:type="dxa"/>
            <w:vMerge/>
            <w:tcBorders>
              <w:top w:val="nil"/>
              <w:left w:val="single" w:sz="4" w:space="0" w:color="auto"/>
              <w:bottom w:val="single" w:sz="4" w:space="0" w:color="000000"/>
              <w:right w:val="single" w:sz="4" w:space="0" w:color="auto"/>
            </w:tcBorders>
            <w:vAlign w:val="center"/>
            <w:hideMark/>
          </w:tcPr>
          <w:p w14:paraId="54DB2886" w14:textId="77777777" w:rsidR="000469C0" w:rsidRPr="00A47101" w:rsidRDefault="000469C0" w:rsidP="00A0249C">
            <w:pPr>
              <w:spacing w:after="0" w:line="240" w:lineRule="auto"/>
              <w:rPr>
                <w:rFonts w:ascii="Calibri" w:eastAsia="Times New Roman" w:hAnsi="Calibri" w:cs="Calibri"/>
                <w:sz w:val="18"/>
                <w:szCs w:val="18"/>
                <w:lang w:eastAsia="hr-HR"/>
              </w:rPr>
            </w:pPr>
          </w:p>
        </w:tc>
        <w:tc>
          <w:tcPr>
            <w:tcW w:w="222" w:type="dxa"/>
            <w:tcBorders>
              <w:top w:val="nil"/>
              <w:left w:val="nil"/>
              <w:bottom w:val="nil"/>
              <w:right w:val="nil"/>
            </w:tcBorders>
            <w:shd w:val="clear" w:color="auto" w:fill="auto"/>
            <w:noWrap/>
            <w:vAlign w:val="bottom"/>
            <w:hideMark/>
          </w:tcPr>
          <w:p w14:paraId="76AE80A2" w14:textId="77777777" w:rsidR="000469C0" w:rsidRPr="00A47101" w:rsidRDefault="000469C0" w:rsidP="00A0249C">
            <w:pPr>
              <w:spacing w:after="0" w:line="240" w:lineRule="auto"/>
              <w:rPr>
                <w:rFonts w:ascii="Times New Roman" w:eastAsia="Times New Roman" w:hAnsi="Times New Roman" w:cs="Times New Roman"/>
                <w:sz w:val="18"/>
                <w:szCs w:val="18"/>
                <w:lang w:eastAsia="hr-HR"/>
              </w:rPr>
            </w:pPr>
          </w:p>
        </w:tc>
      </w:tr>
      <w:tr w:rsidR="00A47101" w:rsidRPr="00A47101" w14:paraId="6088F2B4" w14:textId="77777777" w:rsidTr="003B0561">
        <w:trPr>
          <w:trHeight w:val="300"/>
        </w:trPr>
        <w:tc>
          <w:tcPr>
            <w:tcW w:w="3020" w:type="dxa"/>
            <w:vMerge/>
            <w:tcBorders>
              <w:top w:val="nil"/>
              <w:left w:val="single" w:sz="4" w:space="0" w:color="auto"/>
              <w:bottom w:val="single" w:sz="4" w:space="0" w:color="auto"/>
              <w:right w:val="single" w:sz="4" w:space="0" w:color="auto"/>
            </w:tcBorders>
            <w:vAlign w:val="center"/>
            <w:hideMark/>
          </w:tcPr>
          <w:p w14:paraId="7FACA39C" w14:textId="77777777" w:rsidR="000469C0" w:rsidRPr="00A47101" w:rsidRDefault="000469C0" w:rsidP="00A0249C">
            <w:pPr>
              <w:spacing w:after="0" w:line="240" w:lineRule="auto"/>
              <w:rPr>
                <w:rFonts w:ascii="Calibri" w:eastAsia="Times New Roman" w:hAnsi="Calibri" w:cs="Calibri"/>
                <w:sz w:val="18"/>
                <w:szCs w:val="18"/>
                <w:lang w:eastAsia="hr-HR"/>
              </w:rPr>
            </w:pPr>
          </w:p>
        </w:tc>
        <w:tc>
          <w:tcPr>
            <w:tcW w:w="6288" w:type="dxa"/>
            <w:vMerge/>
            <w:tcBorders>
              <w:top w:val="nil"/>
              <w:left w:val="single" w:sz="4" w:space="0" w:color="auto"/>
              <w:bottom w:val="single" w:sz="4" w:space="0" w:color="000000"/>
              <w:right w:val="single" w:sz="4" w:space="0" w:color="auto"/>
            </w:tcBorders>
            <w:vAlign w:val="center"/>
            <w:hideMark/>
          </w:tcPr>
          <w:p w14:paraId="1D0D9F72" w14:textId="77777777" w:rsidR="000469C0" w:rsidRPr="00A47101" w:rsidRDefault="000469C0" w:rsidP="00A0249C">
            <w:pPr>
              <w:spacing w:after="0" w:line="240" w:lineRule="auto"/>
              <w:rPr>
                <w:rFonts w:ascii="Calibri" w:eastAsia="Times New Roman" w:hAnsi="Calibri" w:cs="Calibri"/>
                <w:sz w:val="18"/>
                <w:szCs w:val="18"/>
                <w:lang w:eastAsia="hr-HR"/>
              </w:rPr>
            </w:pPr>
          </w:p>
        </w:tc>
        <w:tc>
          <w:tcPr>
            <w:tcW w:w="222" w:type="dxa"/>
            <w:tcBorders>
              <w:top w:val="nil"/>
              <w:left w:val="nil"/>
              <w:bottom w:val="nil"/>
              <w:right w:val="nil"/>
            </w:tcBorders>
            <w:shd w:val="clear" w:color="auto" w:fill="auto"/>
            <w:noWrap/>
            <w:vAlign w:val="bottom"/>
            <w:hideMark/>
          </w:tcPr>
          <w:p w14:paraId="2EAA90FC" w14:textId="77777777" w:rsidR="000469C0" w:rsidRPr="00A47101" w:rsidRDefault="000469C0" w:rsidP="00A0249C">
            <w:pPr>
              <w:spacing w:after="0" w:line="240" w:lineRule="auto"/>
              <w:rPr>
                <w:rFonts w:ascii="Times New Roman" w:eastAsia="Times New Roman" w:hAnsi="Times New Roman" w:cs="Times New Roman"/>
                <w:sz w:val="18"/>
                <w:szCs w:val="18"/>
                <w:lang w:eastAsia="hr-HR"/>
              </w:rPr>
            </w:pPr>
          </w:p>
        </w:tc>
      </w:tr>
      <w:tr w:rsidR="00A47101" w:rsidRPr="00A47101" w14:paraId="041CB830" w14:textId="77777777" w:rsidTr="003B0561">
        <w:trPr>
          <w:trHeight w:val="1215"/>
        </w:trPr>
        <w:tc>
          <w:tcPr>
            <w:tcW w:w="3020" w:type="dxa"/>
            <w:vMerge/>
            <w:tcBorders>
              <w:top w:val="nil"/>
              <w:left w:val="single" w:sz="4" w:space="0" w:color="auto"/>
              <w:bottom w:val="single" w:sz="4" w:space="0" w:color="auto"/>
              <w:right w:val="single" w:sz="4" w:space="0" w:color="auto"/>
            </w:tcBorders>
            <w:vAlign w:val="center"/>
            <w:hideMark/>
          </w:tcPr>
          <w:p w14:paraId="00D3D775" w14:textId="77777777" w:rsidR="000469C0" w:rsidRPr="00A47101" w:rsidRDefault="000469C0" w:rsidP="00A0249C">
            <w:pPr>
              <w:spacing w:after="0" w:line="240" w:lineRule="auto"/>
              <w:rPr>
                <w:rFonts w:ascii="Calibri" w:eastAsia="Times New Roman" w:hAnsi="Calibri" w:cs="Calibri"/>
                <w:sz w:val="18"/>
                <w:szCs w:val="18"/>
                <w:lang w:eastAsia="hr-HR"/>
              </w:rPr>
            </w:pPr>
          </w:p>
        </w:tc>
        <w:tc>
          <w:tcPr>
            <w:tcW w:w="6288" w:type="dxa"/>
            <w:vMerge/>
            <w:tcBorders>
              <w:top w:val="nil"/>
              <w:left w:val="single" w:sz="4" w:space="0" w:color="auto"/>
              <w:bottom w:val="single" w:sz="4" w:space="0" w:color="000000"/>
              <w:right w:val="single" w:sz="4" w:space="0" w:color="auto"/>
            </w:tcBorders>
            <w:vAlign w:val="center"/>
            <w:hideMark/>
          </w:tcPr>
          <w:p w14:paraId="59FD64D7" w14:textId="77777777" w:rsidR="000469C0" w:rsidRPr="00A47101" w:rsidRDefault="000469C0" w:rsidP="00A0249C">
            <w:pPr>
              <w:spacing w:after="0" w:line="240" w:lineRule="auto"/>
              <w:rPr>
                <w:rFonts w:ascii="Calibri" w:eastAsia="Times New Roman" w:hAnsi="Calibri" w:cs="Calibri"/>
                <w:sz w:val="18"/>
                <w:szCs w:val="18"/>
                <w:lang w:eastAsia="hr-HR"/>
              </w:rPr>
            </w:pPr>
          </w:p>
        </w:tc>
        <w:tc>
          <w:tcPr>
            <w:tcW w:w="222" w:type="dxa"/>
            <w:tcBorders>
              <w:top w:val="nil"/>
              <w:left w:val="nil"/>
              <w:bottom w:val="nil"/>
              <w:right w:val="nil"/>
            </w:tcBorders>
            <w:shd w:val="clear" w:color="auto" w:fill="auto"/>
            <w:noWrap/>
            <w:vAlign w:val="bottom"/>
            <w:hideMark/>
          </w:tcPr>
          <w:p w14:paraId="691274EE" w14:textId="77777777" w:rsidR="000469C0" w:rsidRPr="00A47101" w:rsidRDefault="000469C0" w:rsidP="00A0249C">
            <w:pPr>
              <w:spacing w:after="0" w:line="240" w:lineRule="auto"/>
              <w:rPr>
                <w:rFonts w:ascii="Times New Roman" w:eastAsia="Times New Roman" w:hAnsi="Times New Roman" w:cs="Times New Roman"/>
                <w:sz w:val="18"/>
                <w:szCs w:val="18"/>
                <w:lang w:eastAsia="hr-HR"/>
              </w:rPr>
            </w:pPr>
          </w:p>
        </w:tc>
      </w:tr>
      <w:tr w:rsidR="00A47101" w:rsidRPr="00A47101" w14:paraId="68C30AC9" w14:textId="77777777" w:rsidTr="005D279B">
        <w:trPr>
          <w:trHeight w:val="600"/>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14:paraId="5CD2C83A" w14:textId="77777777" w:rsidR="000469C0" w:rsidRPr="00A47101" w:rsidRDefault="000469C0" w:rsidP="00A0249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6288" w:type="dxa"/>
            <w:tcBorders>
              <w:top w:val="nil"/>
              <w:left w:val="nil"/>
              <w:bottom w:val="single" w:sz="4" w:space="0" w:color="auto"/>
              <w:right w:val="single" w:sz="4" w:space="0" w:color="auto"/>
            </w:tcBorders>
            <w:shd w:val="clear" w:color="auto" w:fill="auto"/>
            <w:noWrap/>
            <w:vAlign w:val="bottom"/>
            <w:hideMark/>
          </w:tcPr>
          <w:p w14:paraId="1D583B27" w14:textId="1AAE8EA2" w:rsidR="000469C0" w:rsidRPr="00A47101" w:rsidRDefault="000469C0" w:rsidP="00A0249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Prema dostavljenim podacima od grada Čazme, upotr</w:t>
            </w:r>
            <w:r w:rsidR="002346E6" w:rsidRPr="00A47101">
              <w:rPr>
                <w:rFonts w:ascii="Calibri" w:eastAsia="Times New Roman" w:hAnsi="Calibri" w:cs="Calibri"/>
                <w:sz w:val="18"/>
                <w:szCs w:val="18"/>
                <w:lang w:eastAsia="hr-HR"/>
              </w:rPr>
              <w:t>eb</w:t>
            </w:r>
            <w:r w:rsidRPr="00A47101">
              <w:rPr>
                <w:rFonts w:ascii="Calibri" w:eastAsia="Times New Roman" w:hAnsi="Calibri" w:cs="Calibri"/>
                <w:sz w:val="18"/>
                <w:szCs w:val="18"/>
                <w:lang w:eastAsia="hr-HR"/>
              </w:rPr>
              <w:t>ljava se ukupno 5 vozila u vlasništvu grada. Cilj ove mjere je kroz amortizaciju vozila i zelenu javnu nabavu predočiti mjeru nabave energetski učinkovitih vozila. Prosječna godišnja kilometraža automobila prema Pra</w:t>
            </w:r>
            <w:r w:rsidR="002346E6" w:rsidRPr="00A47101">
              <w:rPr>
                <w:rFonts w:ascii="Calibri" w:eastAsia="Times New Roman" w:hAnsi="Calibri" w:cs="Calibri"/>
                <w:sz w:val="18"/>
                <w:szCs w:val="18"/>
                <w:lang w:eastAsia="hr-HR"/>
              </w:rPr>
              <w:t>vi</w:t>
            </w:r>
            <w:r w:rsidRPr="00A47101">
              <w:rPr>
                <w:rFonts w:ascii="Calibri" w:eastAsia="Times New Roman" w:hAnsi="Calibri" w:cs="Calibri"/>
                <w:sz w:val="18"/>
                <w:szCs w:val="18"/>
                <w:lang w:eastAsia="hr-HR"/>
              </w:rPr>
              <w:t>lniku iznosi 12650 km, prosječna potrošnja benzina 7,5 l/100 km i 9,35 kWh/l</w:t>
            </w:r>
            <w:r w:rsidR="001627E1">
              <w:rPr>
                <w:rFonts w:ascii="Calibri" w:eastAsia="Times New Roman" w:hAnsi="Calibri" w:cs="Calibri"/>
                <w:sz w:val="18"/>
                <w:szCs w:val="18"/>
                <w:lang w:eastAsia="hr-HR"/>
              </w:rPr>
              <w:t>.</w:t>
            </w:r>
          </w:p>
        </w:tc>
        <w:tc>
          <w:tcPr>
            <w:tcW w:w="222" w:type="dxa"/>
            <w:vAlign w:val="center"/>
            <w:hideMark/>
          </w:tcPr>
          <w:p w14:paraId="5CE21817" w14:textId="77777777" w:rsidR="000469C0" w:rsidRPr="00A47101" w:rsidRDefault="000469C0" w:rsidP="00A0249C">
            <w:pPr>
              <w:spacing w:after="0" w:line="240" w:lineRule="auto"/>
              <w:rPr>
                <w:rFonts w:ascii="Times New Roman" w:eastAsia="Times New Roman" w:hAnsi="Times New Roman" w:cs="Times New Roman"/>
                <w:sz w:val="18"/>
                <w:szCs w:val="18"/>
                <w:lang w:eastAsia="hr-HR"/>
              </w:rPr>
            </w:pPr>
          </w:p>
        </w:tc>
      </w:tr>
      <w:tr w:rsidR="00A47101" w:rsidRPr="00A47101" w14:paraId="34C4E1FE" w14:textId="77777777" w:rsidTr="00E46B7F">
        <w:trPr>
          <w:trHeight w:val="233"/>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D81B875" w14:textId="53A236D6"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Životni vijek mjere</w:t>
            </w:r>
          </w:p>
        </w:tc>
        <w:tc>
          <w:tcPr>
            <w:tcW w:w="6288" w:type="dxa"/>
            <w:tcBorders>
              <w:top w:val="nil"/>
              <w:left w:val="nil"/>
              <w:bottom w:val="single" w:sz="4" w:space="0" w:color="auto"/>
              <w:right w:val="single" w:sz="4" w:space="0" w:color="auto"/>
            </w:tcBorders>
            <w:shd w:val="clear" w:color="auto" w:fill="auto"/>
            <w:noWrap/>
            <w:vAlign w:val="bottom"/>
            <w:hideMark/>
          </w:tcPr>
          <w:p w14:paraId="148E2883" w14:textId="5EB448C1"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 xml:space="preserve">8 godina </w:t>
            </w:r>
          </w:p>
        </w:tc>
        <w:tc>
          <w:tcPr>
            <w:tcW w:w="222" w:type="dxa"/>
            <w:vAlign w:val="center"/>
            <w:hideMark/>
          </w:tcPr>
          <w:p w14:paraId="2CB4F26C" w14:textId="77777777" w:rsidR="003B0561" w:rsidRPr="00A47101" w:rsidRDefault="003B0561" w:rsidP="003B0561">
            <w:pPr>
              <w:spacing w:after="0" w:line="240" w:lineRule="auto"/>
              <w:rPr>
                <w:rFonts w:ascii="Times New Roman" w:eastAsia="Times New Roman" w:hAnsi="Times New Roman" w:cs="Times New Roman"/>
                <w:sz w:val="18"/>
                <w:szCs w:val="18"/>
                <w:lang w:eastAsia="hr-HR"/>
              </w:rPr>
            </w:pPr>
          </w:p>
        </w:tc>
      </w:tr>
      <w:tr w:rsidR="00A47101" w:rsidRPr="00A47101" w14:paraId="3F8BA477" w14:textId="77777777" w:rsidTr="00E46B7F">
        <w:trPr>
          <w:trHeight w:val="278"/>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001E8F11" w14:textId="5BB928FD"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Ciljane uštede (procjena) 2023.</w:t>
            </w:r>
          </w:p>
        </w:tc>
        <w:tc>
          <w:tcPr>
            <w:tcW w:w="6288" w:type="dxa"/>
            <w:tcBorders>
              <w:top w:val="nil"/>
              <w:left w:val="nil"/>
              <w:bottom w:val="single" w:sz="4" w:space="0" w:color="auto"/>
              <w:right w:val="single" w:sz="4" w:space="0" w:color="auto"/>
            </w:tcBorders>
            <w:shd w:val="clear" w:color="auto" w:fill="auto"/>
            <w:noWrap/>
            <w:vAlign w:val="bottom"/>
            <w:hideMark/>
          </w:tcPr>
          <w:p w14:paraId="2F631EB9" w14:textId="5B3EE511"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44.354,06 kWh/god</w:t>
            </w:r>
          </w:p>
        </w:tc>
        <w:tc>
          <w:tcPr>
            <w:tcW w:w="222" w:type="dxa"/>
            <w:vAlign w:val="center"/>
            <w:hideMark/>
          </w:tcPr>
          <w:p w14:paraId="089E64BF" w14:textId="77777777" w:rsidR="003B0561" w:rsidRPr="00A47101" w:rsidRDefault="003B0561" w:rsidP="003B0561">
            <w:pPr>
              <w:spacing w:after="0" w:line="240" w:lineRule="auto"/>
              <w:rPr>
                <w:rFonts w:ascii="Times New Roman" w:eastAsia="Times New Roman" w:hAnsi="Times New Roman" w:cs="Times New Roman"/>
                <w:sz w:val="18"/>
                <w:szCs w:val="18"/>
                <w:lang w:eastAsia="hr-HR"/>
              </w:rPr>
            </w:pPr>
          </w:p>
        </w:tc>
      </w:tr>
      <w:tr w:rsidR="00A47101" w:rsidRPr="00A47101" w14:paraId="5F82682F" w14:textId="77777777" w:rsidTr="00E46B7F">
        <w:trPr>
          <w:trHeight w:val="396"/>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6B314218" w14:textId="173DB65A"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Ciljane uštede (procjena) kumulativno 2023.-2030.</w:t>
            </w:r>
          </w:p>
        </w:tc>
        <w:tc>
          <w:tcPr>
            <w:tcW w:w="6288" w:type="dxa"/>
            <w:tcBorders>
              <w:top w:val="nil"/>
              <w:left w:val="nil"/>
              <w:bottom w:val="single" w:sz="4" w:space="0" w:color="auto"/>
              <w:right w:val="single" w:sz="4" w:space="0" w:color="auto"/>
            </w:tcBorders>
            <w:shd w:val="clear" w:color="auto" w:fill="auto"/>
            <w:noWrap/>
            <w:vAlign w:val="bottom"/>
            <w:hideMark/>
          </w:tcPr>
          <w:p w14:paraId="5BC17CE4" w14:textId="2A2D643E"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hAnsi="Calibri" w:cs="Calibri"/>
                <w:sz w:val="18"/>
                <w:szCs w:val="18"/>
              </w:rPr>
              <w:t>354.832,50 kWh</w:t>
            </w:r>
          </w:p>
        </w:tc>
        <w:tc>
          <w:tcPr>
            <w:tcW w:w="222" w:type="dxa"/>
            <w:vAlign w:val="center"/>
            <w:hideMark/>
          </w:tcPr>
          <w:p w14:paraId="28E11F81" w14:textId="77777777" w:rsidR="003B0561" w:rsidRPr="00A47101" w:rsidRDefault="003B0561" w:rsidP="003B0561">
            <w:pPr>
              <w:spacing w:after="0" w:line="240" w:lineRule="auto"/>
              <w:rPr>
                <w:rFonts w:ascii="Times New Roman" w:eastAsia="Times New Roman" w:hAnsi="Times New Roman" w:cs="Times New Roman"/>
                <w:sz w:val="18"/>
                <w:szCs w:val="18"/>
                <w:lang w:eastAsia="hr-HR"/>
              </w:rPr>
            </w:pPr>
          </w:p>
        </w:tc>
      </w:tr>
      <w:tr w:rsidR="00A47101" w:rsidRPr="00A47101" w14:paraId="3C47B6CA" w14:textId="77777777" w:rsidTr="003B0561">
        <w:trPr>
          <w:trHeight w:val="600"/>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28E3C87D" w14:textId="718868A2"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Ukupna procjena maksimalnog potencijala ušteda zamjenom automobila sa hibridnim automobilima</w:t>
            </w:r>
          </w:p>
        </w:tc>
        <w:tc>
          <w:tcPr>
            <w:tcW w:w="6288" w:type="dxa"/>
            <w:tcBorders>
              <w:top w:val="nil"/>
              <w:left w:val="nil"/>
              <w:bottom w:val="single" w:sz="4" w:space="0" w:color="auto"/>
              <w:right w:val="single" w:sz="4" w:space="0" w:color="auto"/>
            </w:tcBorders>
            <w:shd w:val="clear" w:color="auto" w:fill="auto"/>
            <w:noWrap/>
            <w:vAlign w:val="bottom"/>
            <w:hideMark/>
          </w:tcPr>
          <w:p w14:paraId="458F2F16" w14:textId="770F63CD"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hAnsi="Calibri" w:cs="Calibri"/>
                <w:sz w:val="18"/>
                <w:szCs w:val="18"/>
              </w:rPr>
              <w:t>354.832,50 kWh</w:t>
            </w:r>
          </w:p>
        </w:tc>
        <w:tc>
          <w:tcPr>
            <w:tcW w:w="222" w:type="dxa"/>
            <w:vAlign w:val="center"/>
            <w:hideMark/>
          </w:tcPr>
          <w:p w14:paraId="210E4A5E" w14:textId="77777777" w:rsidR="003B0561" w:rsidRPr="00A47101" w:rsidRDefault="003B0561" w:rsidP="003B0561">
            <w:pPr>
              <w:spacing w:after="0" w:line="240" w:lineRule="auto"/>
              <w:rPr>
                <w:rFonts w:ascii="Times New Roman" w:eastAsia="Times New Roman" w:hAnsi="Times New Roman" w:cs="Times New Roman"/>
                <w:sz w:val="18"/>
                <w:szCs w:val="18"/>
                <w:lang w:eastAsia="hr-HR"/>
              </w:rPr>
            </w:pPr>
          </w:p>
        </w:tc>
      </w:tr>
      <w:tr w:rsidR="00A47101" w:rsidRPr="00A47101" w14:paraId="4C822661" w14:textId="77777777" w:rsidTr="00E46B7F">
        <w:trPr>
          <w:trHeight w:val="486"/>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263C3787" w14:textId="7041E6A0"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Izračun smanjenja emisija stakleničkih plinova (2023.)</w:t>
            </w:r>
          </w:p>
        </w:tc>
        <w:tc>
          <w:tcPr>
            <w:tcW w:w="6288" w:type="dxa"/>
            <w:tcBorders>
              <w:top w:val="nil"/>
              <w:left w:val="nil"/>
              <w:bottom w:val="single" w:sz="4" w:space="0" w:color="auto"/>
              <w:right w:val="single" w:sz="4" w:space="0" w:color="auto"/>
            </w:tcBorders>
            <w:shd w:val="clear" w:color="auto" w:fill="auto"/>
            <w:noWrap/>
            <w:vAlign w:val="bottom"/>
            <w:hideMark/>
          </w:tcPr>
          <w:p w14:paraId="6F2B0F35" w14:textId="291D2D46"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hAnsi="Calibri" w:cs="Calibri"/>
                <w:sz w:val="18"/>
                <w:szCs w:val="18"/>
              </w:rPr>
              <w:t>12,42 tCO2/god</w:t>
            </w:r>
          </w:p>
        </w:tc>
        <w:tc>
          <w:tcPr>
            <w:tcW w:w="222" w:type="dxa"/>
            <w:vAlign w:val="center"/>
            <w:hideMark/>
          </w:tcPr>
          <w:p w14:paraId="61F343F0" w14:textId="77777777" w:rsidR="003B0561" w:rsidRPr="00A47101" w:rsidRDefault="003B0561" w:rsidP="003B0561">
            <w:pPr>
              <w:spacing w:after="0" w:line="240" w:lineRule="auto"/>
              <w:rPr>
                <w:rFonts w:ascii="Times New Roman" w:eastAsia="Times New Roman" w:hAnsi="Times New Roman" w:cs="Times New Roman"/>
                <w:sz w:val="18"/>
                <w:szCs w:val="18"/>
                <w:lang w:eastAsia="hr-HR"/>
              </w:rPr>
            </w:pPr>
          </w:p>
        </w:tc>
      </w:tr>
      <w:tr w:rsidR="00A47101" w:rsidRPr="00A47101" w14:paraId="0F3F4B4C" w14:textId="77777777" w:rsidTr="001627E1">
        <w:trPr>
          <w:trHeight w:val="266"/>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38072910" w14:textId="148AA71A" w:rsidR="003B0561" w:rsidRPr="00A47101" w:rsidRDefault="001627E1" w:rsidP="003B0561">
            <w:pPr>
              <w:spacing w:after="0" w:line="240" w:lineRule="auto"/>
              <w:rPr>
                <w:rFonts w:ascii="Calibri" w:eastAsia="Times New Roman" w:hAnsi="Calibri" w:cs="Calibri"/>
                <w:sz w:val="18"/>
                <w:szCs w:val="18"/>
                <w:lang w:eastAsia="hr-HR"/>
              </w:rPr>
            </w:pPr>
            <w:r>
              <w:rPr>
                <w:rFonts w:ascii="Calibri" w:hAnsi="Calibri" w:cs="Calibri"/>
                <w:sz w:val="18"/>
                <w:szCs w:val="18"/>
              </w:rPr>
              <w:t>Procjena financijskog ulaganja</w:t>
            </w:r>
          </w:p>
        </w:tc>
        <w:tc>
          <w:tcPr>
            <w:tcW w:w="6288" w:type="dxa"/>
            <w:tcBorders>
              <w:top w:val="nil"/>
              <w:left w:val="nil"/>
              <w:bottom w:val="single" w:sz="4" w:space="0" w:color="auto"/>
              <w:right w:val="single" w:sz="4" w:space="0" w:color="auto"/>
            </w:tcBorders>
            <w:shd w:val="clear" w:color="auto" w:fill="auto"/>
            <w:noWrap/>
            <w:vAlign w:val="bottom"/>
            <w:hideMark/>
          </w:tcPr>
          <w:p w14:paraId="05BF0BC7" w14:textId="21B9215E" w:rsidR="003B0561" w:rsidRPr="00A47101" w:rsidRDefault="001627E1" w:rsidP="003B0561">
            <w:pPr>
              <w:spacing w:after="0" w:line="240" w:lineRule="auto"/>
              <w:jc w:val="both"/>
              <w:rPr>
                <w:rFonts w:ascii="Calibri" w:eastAsia="Times New Roman" w:hAnsi="Calibri" w:cs="Calibri"/>
                <w:sz w:val="18"/>
                <w:szCs w:val="18"/>
                <w:lang w:eastAsia="hr-HR"/>
              </w:rPr>
            </w:pPr>
            <w:r>
              <w:rPr>
                <w:rFonts w:ascii="Calibri" w:hAnsi="Calibri" w:cs="Calibri"/>
                <w:sz w:val="18"/>
                <w:szCs w:val="18"/>
              </w:rPr>
              <w:t>70.000,00 EUR</w:t>
            </w:r>
            <w:r w:rsidR="003B0561" w:rsidRPr="00A47101">
              <w:rPr>
                <w:rFonts w:ascii="Calibri" w:hAnsi="Calibri" w:cs="Calibri"/>
                <w:sz w:val="18"/>
                <w:szCs w:val="18"/>
              </w:rPr>
              <w:t>/god</w:t>
            </w:r>
          </w:p>
        </w:tc>
        <w:tc>
          <w:tcPr>
            <w:tcW w:w="222" w:type="dxa"/>
            <w:vAlign w:val="center"/>
            <w:hideMark/>
          </w:tcPr>
          <w:p w14:paraId="0D339748" w14:textId="77777777" w:rsidR="003B0561" w:rsidRPr="00A47101" w:rsidRDefault="003B0561" w:rsidP="003B0561">
            <w:pPr>
              <w:spacing w:after="0" w:line="240" w:lineRule="auto"/>
              <w:rPr>
                <w:rFonts w:ascii="Times New Roman" w:eastAsia="Times New Roman" w:hAnsi="Times New Roman" w:cs="Times New Roman"/>
                <w:sz w:val="18"/>
                <w:szCs w:val="18"/>
                <w:lang w:eastAsia="hr-HR"/>
              </w:rPr>
            </w:pPr>
          </w:p>
        </w:tc>
      </w:tr>
      <w:tr w:rsidR="00A47101" w:rsidRPr="00A47101" w14:paraId="091F1947" w14:textId="77777777" w:rsidTr="00E46B7F">
        <w:trPr>
          <w:trHeight w:val="103"/>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0A38678C" w14:textId="5367127A"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Period provođenja mjere</w:t>
            </w:r>
          </w:p>
        </w:tc>
        <w:tc>
          <w:tcPr>
            <w:tcW w:w="6288" w:type="dxa"/>
            <w:tcBorders>
              <w:top w:val="nil"/>
              <w:left w:val="nil"/>
              <w:bottom w:val="single" w:sz="4" w:space="0" w:color="auto"/>
              <w:right w:val="single" w:sz="4" w:space="0" w:color="auto"/>
            </w:tcBorders>
            <w:shd w:val="clear" w:color="auto" w:fill="auto"/>
            <w:noWrap/>
            <w:vAlign w:val="bottom"/>
            <w:hideMark/>
          </w:tcPr>
          <w:p w14:paraId="30E91D88" w14:textId="5D75A35E"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hAnsi="Calibri" w:cs="Calibri"/>
                <w:sz w:val="18"/>
                <w:szCs w:val="18"/>
              </w:rPr>
              <w:t>2023.-2030. g</w:t>
            </w:r>
            <w:r w:rsidR="00E46B7F">
              <w:rPr>
                <w:rFonts w:ascii="Calibri" w:hAnsi="Calibri" w:cs="Calibri"/>
                <w:sz w:val="18"/>
                <w:szCs w:val="18"/>
              </w:rPr>
              <w:t>.</w:t>
            </w:r>
          </w:p>
        </w:tc>
        <w:tc>
          <w:tcPr>
            <w:tcW w:w="222" w:type="dxa"/>
            <w:vAlign w:val="center"/>
            <w:hideMark/>
          </w:tcPr>
          <w:p w14:paraId="7A1EC2AB" w14:textId="77777777" w:rsidR="003B0561" w:rsidRPr="00A47101" w:rsidRDefault="003B0561" w:rsidP="003B0561">
            <w:pPr>
              <w:spacing w:after="0" w:line="240" w:lineRule="auto"/>
              <w:rPr>
                <w:rFonts w:ascii="Times New Roman" w:eastAsia="Times New Roman" w:hAnsi="Times New Roman" w:cs="Times New Roman"/>
                <w:sz w:val="18"/>
                <w:szCs w:val="18"/>
                <w:lang w:eastAsia="hr-HR"/>
              </w:rPr>
            </w:pPr>
          </w:p>
        </w:tc>
      </w:tr>
      <w:tr w:rsidR="00A47101" w:rsidRPr="00A47101" w14:paraId="78B0BA7E" w14:textId="77777777" w:rsidTr="00E46B7F">
        <w:trPr>
          <w:trHeight w:val="162"/>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091975B7" w14:textId="18A23BAE"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Provedbeno tijelo</w:t>
            </w:r>
          </w:p>
        </w:tc>
        <w:tc>
          <w:tcPr>
            <w:tcW w:w="6288" w:type="dxa"/>
            <w:tcBorders>
              <w:top w:val="nil"/>
              <w:left w:val="nil"/>
              <w:bottom w:val="single" w:sz="4" w:space="0" w:color="auto"/>
              <w:right w:val="single" w:sz="4" w:space="0" w:color="auto"/>
            </w:tcBorders>
            <w:shd w:val="clear" w:color="auto" w:fill="auto"/>
            <w:noWrap/>
            <w:vAlign w:val="bottom"/>
            <w:hideMark/>
          </w:tcPr>
          <w:p w14:paraId="30C59472" w14:textId="21332C36"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Lokalna samouprava</w:t>
            </w:r>
          </w:p>
        </w:tc>
        <w:tc>
          <w:tcPr>
            <w:tcW w:w="222" w:type="dxa"/>
            <w:vAlign w:val="center"/>
            <w:hideMark/>
          </w:tcPr>
          <w:p w14:paraId="26DC9E46" w14:textId="77777777" w:rsidR="003B0561" w:rsidRPr="00A47101" w:rsidRDefault="003B0561" w:rsidP="003B0561">
            <w:pPr>
              <w:spacing w:after="0" w:line="240" w:lineRule="auto"/>
              <w:rPr>
                <w:rFonts w:ascii="Times New Roman" w:eastAsia="Times New Roman" w:hAnsi="Times New Roman" w:cs="Times New Roman"/>
                <w:sz w:val="18"/>
                <w:szCs w:val="18"/>
                <w:lang w:eastAsia="hr-HR"/>
              </w:rPr>
            </w:pPr>
          </w:p>
        </w:tc>
      </w:tr>
      <w:tr w:rsidR="00A47101" w:rsidRPr="00A47101" w14:paraId="00ECE046" w14:textId="77777777" w:rsidTr="00E46B7F">
        <w:trPr>
          <w:trHeight w:val="209"/>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2EEF7686" w14:textId="5B6B144A"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Izvori financiranja</w:t>
            </w:r>
          </w:p>
        </w:tc>
        <w:tc>
          <w:tcPr>
            <w:tcW w:w="6288" w:type="dxa"/>
            <w:tcBorders>
              <w:top w:val="nil"/>
              <w:left w:val="nil"/>
              <w:bottom w:val="single" w:sz="4" w:space="0" w:color="auto"/>
              <w:right w:val="single" w:sz="4" w:space="0" w:color="auto"/>
            </w:tcBorders>
            <w:shd w:val="clear" w:color="auto" w:fill="auto"/>
            <w:noWrap/>
            <w:vAlign w:val="bottom"/>
            <w:hideMark/>
          </w:tcPr>
          <w:p w14:paraId="33A2CB2C" w14:textId="3535CC36"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FZOEU, Lokalna samouprava</w:t>
            </w:r>
          </w:p>
        </w:tc>
        <w:tc>
          <w:tcPr>
            <w:tcW w:w="222" w:type="dxa"/>
            <w:vAlign w:val="center"/>
            <w:hideMark/>
          </w:tcPr>
          <w:p w14:paraId="07591E52" w14:textId="77777777" w:rsidR="003B0561" w:rsidRPr="00A47101" w:rsidRDefault="003B0561" w:rsidP="003B0561">
            <w:pPr>
              <w:spacing w:after="0" w:line="240" w:lineRule="auto"/>
              <w:rPr>
                <w:rFonts w:ascii="Times New Roman" w:eastAsia="Times New Roman" w:hAnsi="Times New Roman" w:cs="Times New Roman"/>
                <w:sz w:val="18"/>
                <w:szCs w:val="18"/>
                <w:lang w:eastAsia="hr-HR"/>
              </w:rPr>
            </w:pPr>
          </w:p>
        </w:tc>
      </w:tr>
      <w:tr w:rsidR="003B0561" w:rsidRPr="00A47101" w14:paraId="1441CA9B" w14:textId="77777777" w:rsidTr="00E46B7F">
        <w:trPr>
          <w:trHeight w:val="126"/>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A647E8D" w14:textId="4387B56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Tijela za nadzor provedbe</w:t>
            </w:r>
          </w:p>
        </w:tc>
        <w:tc>
          <w:tcPr>
            <w:tcW w:w="6288" w:type="dxa"/>
            <w:tcBorders>
              <w:top w:val="nil"/>
              <w:left w:val="nil"/>
              <w:bottom w:val="single" w:sz="4" w:space="0" w:color="auto"/>
              <w:right w:val="single" w:sz="4" w:space="0" w:color="auto"/>
            </w:tcBorders>
            <w:shd w:val="clear" w:color="auto" w:fill="auto"/>
            <w:noWrap/>
            <w:vAlign w:val="bottom"/>
            <w:hideMark/>
          </w:tcPr>
          <w:p w14:paraId="1C57A5A4" w14:textId="3CAD1D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hAnsi="Calibri" w:cs="Calibri"/>
                <w:sz w:val="18"/>
                <w:szCs w:val="18"/>
              </w:rPr>
              <w:t xml:space="preserve">FZOEU </w:t>
            </w:r>
          </w:p>
        </w:tc>
        <w:tc>
          <w:tcPr>
            <w:tcW w:w="222" w:type="dxa"/>
            <w:vAlign w:val="center"/>
            <w:hideMark/>
          </w:tcPr>
          <w:p w14:paraId="697A4F51" w14:textId="77777777" w:rsidR="003B0561" w:rsidRPr="00A47101" w:rsidRDefault="003B0561" w:rsidP="003B0561">
            <w:pPr>
              <w:spacing w:after="0" w:line="240" w:lineRule="auto"/>
              <w:rPr>
                <w:rFonts w:ascii="Times New Roman" w:eastAsia="Times New Roman" w:hAnsi="Times New Roman" w:cs="Times New Roman"/>
                <w:sz w:val="18"/>
                <w:szCs w:val="18"/>
                <w:lang w:eastAsia="hr-HR"/>
              </w:rPr>
            </w:pPr>
          </w:p>
        </w:tc>
      </w:tr>
    </w:tbl>
    <w:p w14:paraId="0B459304" w14:textId="48470397" w:rsidR="007F1526" w:rsidRPr="00A47101" w:rsidRDefault="007F1526" w:rsidP="007F1526"/>
    <w:p w14:paraId="67618328" w14:textId="22F1846D" w:rsidR="003B0561" w:rsidRPr="00A47101" w:rsidRDefault="003B0561" w:rsidP="007F1526"/>
    <w:p w14:paraId="26721CD8" w14:textId="02C95CBE" w:rsidR="003B0561" w:rsidRPr="00A47101" w:rsidRDefault="003B0561" w:rsidP="007F1526"/>
    <w:p w14:paraId="01F7A970" w14:textId="152BDAF3" w:rsidR="003B0561" w:rsidRPr="00A47101" w:rsidRDefault="003B0561" w:rsidP="007F1526"/>
    <w:p w14:paraId="4E7B5BA9" w14:textId="6D784E3C" w:rsidR="003B0561" w:rsidRDefault="003B0561" w:rsidP="007F1526"/>
    <w:p w14:paraId="293F81C0" w14:textId="77777777" w:rsidR="00E46B7F" w:rsidRDefault="00E46B7F" w:rsidP="007F1526"/>
    <w:p w14:paraId="28661C04" w14:textId="77777777" w:rsidR="00E46B7F" w:rsidRDefault="00E46B7F" w:rsidP="007F1526"/>
    <w:p w14:paraId="0DA99A22" w14:textId="77777777" w:rsidR="00E46B7F" w:rsidRPr="00A47101" w:rsidRDefault="00E46B7F" w:rsidP="007F1526"/>
    <w:p w14:paraId="3B5E3461" w14:textId="280C4C53" w:rsidR="003B0561" w:rsidRPr="00A47101" w:rsidRDefault="003B0561" w:rsidP="007F1526"/>
    <w:p w14:paraId="12C407BC" w14:textId="05697E1C" w:rsidR="003B0561" w:rsidRDefault="003B0561" w:rsidP="007F1526"/>
    <w:p w14:paraId="07AB931D" w14:textId="77777777" w:rsidR="00D56E8D" w:rsidRPr="00A47101" w:rsidRDefault="00D56E8D" w:rsidP="007F1526"/>
    <w:p w14:paraId="3B179E3C" w14:textId="141E4821" w:rsidR="003B0561" w:rsidRPr="00A47101" w:rsidRDefault="003B0561" w:rsidP="007F1526"/>
    <w:tbl>
      <w:tblPr>
        <w:tblW w:w="9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5460"/>
      </w:tblGrid>
      <w:tr w:rsidR="00A47101" w:rsidRPr="00A47101" w14:paraId="6A0D1AA6" w14:textId="77777777" w:rsidTr="00D56E8D">
        <w:trPr>
          <w:trHeight w:val="274"/>
        </w:trPr>
        <w:tc>
          <w:tcPr>
            <w:tcW w:w="3800" w:type="dxa"/>
            <w:shd w:val="clear" w:color="auto" w:fill="auto"/>
            <w:noWrap/>
            <w:vAlign w:val="bottom"/>
            <w:hideMark/>
          </w:tcPr>
          <w:p w14:paraId="58A5520A" w14:textId="77777777" w:rsidR="003B0561" w:rsidRPr="00A47101" w:rsidRDefault="003B0561"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5460" w:type="dxa"/>
            <w:shd w:val="clear" w:color="auto" w:fill="auto"/>
            <w:noWrap/>
            <w:vAlign w:val="bottom"/>
            <w:hideMark/>
          </w:tcPr>
          <w:p w14:paraId="59493F45" w14:textId="77777777" w:rsidR="003B0561" w:rsidRPr="00A47101" w:rsidRDefault="003B0561"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r>
      <w:tr w:rsidR="00A47101" w:rsidRPr="00A47101" w14:paraId="11081162" w14:textId="77777777" w:rsidTr="00740D10">
        <w:trPr>
          <w:trHeight w:val="300"/>
        </w:trPr>
        <w:tc>
          <w:tcPr>
            <w:tcW w:w="3800" w:type="dxa"/>
            <w:tcBorders>
              <w:bottom w:val="single" w:sz="4" w:space="0" w:color="auto"/>
            </w:tcBorders>
            <w:shd w:val="clear" w:color="auto" w:fill="auto"/>
            <w:noWrap/>
            <w:vAlign w:val="bottom"/>
            <w:hideMark/>
          </w:tcPr>
          <w:p w14:paraId="13C43151" w14:textId="77777777" w:rsidR="003B0561" w:rsidRPr="00A47101" w:rsidRDefault="003B0561"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5460" w:type="dxa"/>
            <w:tcBorders>
              <w:bottom w:val="single" w:sz="4" w:space="0" w:color="auto"/>
            </w:tcBorders>
            <w:shd w:val="clear" w:color="auto" w:fill="auto"/>
            <w:noWrap/>
            <w:vAlign w:val="bottom"/>
            <w:hideMark/>
          </w:tcPr>
          <w:p w14:paraId="68A4B030" w14:textId="77777777" w:rsidR="003B0561" w:rsidRPr="00A47101" w:rsidRDefault="003B0561" w:rsidP="00D56E8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w:t>
            </w:r>
          </w:p>
        </w:tc>
      </w:tr>
      <w:tr w:rsidR="00A47101" w:rsidRPr="00A47101" w14:paraId="241A07CE" w14:textId="77777777" w:rsidTr="00740D10">
        <w:trPr>
          <w:trHeight w:val="300"/>
        </w:trPr>
        <w:tc>
          <w:tcPr>
            <w:tcW w:w="3800" w:type="dxa"/>
            <w:shd w:val="clear" w:color="000000" w:fill="FFFFFF" w:themeFill="background1"/>
            <w:noWrap/>
            <w:vAlign w:val="bottom"/>
            <w:hideMark/>
          </w:tcPr>
          <w:p w14:paraId="7D8F9E4F"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Sektor</w:t>
            </w:r>
          </w:p>
        </w:tc>
        <w:tc>
          <w:tcPr>
            <w:tcW w:w="5460" w:type="dxa"/>
            <w:shd w:val="clear" w:color="000000" w:fill="FFFFFF" w:themeFill="background1"/>
            <w:noWrap/>
            <w:vAlign w:val="bottom"/>
            <w:hideMark/>
          </w:tcPr>
          <w:p w14:paraId="09B9485F" w14:textId="77777777"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Promet, ekovožnja</w:t>
            </w:r>
          </w:p>
        </w:tc>
      </w:tr>
      <w:tr w:rsidR="00A47101" w:rsidRPr="00A47101" w14:paraId="4690AFBE" w14:textId="77777777" w:rsidTr="00E46B7F">
        <w:trPr>
          <w:trHeight w:val="2218"/>
        </w:trPr>
        <w:tc>
          <w:tcPr>
            <w:tcW w:w="3800" w:type="dxa"/>
            <w:shd w:val="clear" w:color="auto" w:fill="auto"/>
            <w:noWrap/>
            <w:vAlign w:val="center"/>
            <w:hideMark/>
          </w:tcPr>
          <w:p w14:paraId="15AA3285"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5460" w:type="dxa"/>
            <w:shd w:val="clear" w:color="auto" w:fill="auto"/>
            <w:vAlign w:val="center"/>
            <w:hideMark/>
          </w:tcPr>
          <w:p w14:paraId="3D60D323" w14:textId="3E8ABFC7"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se temelji na smanjenju potrošnje energije zbog promjene stila vožnje. Smanjenje je utvrđeno na temelju istraživanja provedenih na vozačima koji su prošli edukaciju. Kako bi se izračunala ukupna ušteda energije, potrebno je znati broj sudionika u aktivnostima. Za potrebe ovog akcijskog plana pretpostavljamo progresivan broj vozača za pohađanje edukacije, npr</w:t>
            </w:r>
            <w:r w:rsidR="00E46B7F">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1 vozač po godini. Ukupno prema dostavljenim podacima ima 5 vozila u vlasništvu grada. Proračun smo napravili temeljem pravilnika za verifikaciju ušteda UFES-a referentnih vrijednosti za benzin od 125 kWh/god u prosječnoj potrošnji goriva.</w:t>
            </w:r>
          </w:p>
        </w:tc>
      </w:tr>
      <w:tr w:rsidR="00A47101" w:rsidRPr="00A47101" w14:paraId="1ECBCE98" w14:textId="77777777" w:rsidTr="00E46B7F">
        <w:trPr>
          <w:trHeight w:val="264"/>
        </w:trPr>
        <w:tc>
          <w:tcPr>
            <w:tcW w:w="3800" w:type="dxa"/>
            <w:shd w:val="clear" w:color="auto" w:fill="auto"/>
            <w:noWrap/>
            <w:vAlign w:val="bottom"/>
            <w:hideMark/>
          </w:tcPr>
          <w:p w14:paraId="37B2F78C"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5460" w:type="dxa"/>
            <w:shd w:val="clear" w:color="auto" w:fill="auto"/>
            <w:noWrap/>
            <w:vAlign w:val="bottom"/>
            <w:hideMark/>
          </w:tcPr>
          <w:p w14:paraId="67CF826F"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 godine</w:t>
            </w:r>
          </w:p>
        </w:tc>
      </w:tr>
      <w:tr w:rsidR="00A47101" w:rsidRPr="00A47101" w14:paraId="6644BC85" w14:textId="77777777" w:rsidTr="00E46B7F">
        <w:trPr>
          <w:trHeight w:val="274"/>
        </w:trPr>
        <w:tc>
          <w:tcPr>
            <w:tcW w:w="3800" w:type="dxa"/>
            <w:shd w:val="clear" w:color="auto" w:fill="auto"/>
            <w:vAlign w:val="bottom"/>
            <w:hideMark/>
          </w:tcPr>
          <w:p w14:paraId="0BC150C6"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5460" w:type="dxa"/>
            <w:shd w:val="clear" w:color="auto" w:fill="auto"/>
            <w:noWrap/>
            <w:vAlign w:val="bottom"/>
            <w:hideMark/>
          </w:tcPr>
          <w:p w14:paraId="12446E36"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625,00 kWh/god</w:t>
            </w:r>
          </w:p>
        </w:tc>
      </w:tr>
      <w:tr w:rsidR="00A47101" w:rsidRPr="00A47101" w14:paraId="09F8A4B4" w14:textId="77777777" w:rsidTr="00E46B7F">
        <w:trPr>
          <w:trHeight w:val="428"/>
        </w:trPr>
        <w:tc>
          <w:tcPr>
            <w:tcW w:w="3800" w:type="dxa"/>
            <w:shd w:val="clear" w:color="auto" w:fill="auto"/>
            <w:vAlign w:val="bottom"/>
            <w:hideMark/>
          </w:tcPr>
          <w:p w14:paraId="76012F47"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2023.-2030.</w:t>
            </w:r>
          </w:p>
        </w:tc>
        <w:tc>
          <w:tcPr>
            <w:tcW w:w="5460" w:type="dxa"/>
            <w:shd w:val="clear" w:color="auto" w:fill="auto"/>
            <w:noWrap/>
            <w:vAlign w:val="bottom"/>
            <w:hideMark/>
          </w:tcPr>
          <w:p w14:paraId="267FA564" w14:textId="77777777"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5.000,00 kWh</w:t>
            </w:r>
          </w:p>
        </w:tc>
      </w:tr>
      <w:tr w:rsidR="00A47101" w:rsidRPr="00A47101" w14:paraId="22F39A2B" w14:textId="77777777" w:rsidTr="00E46B7F">
        <w:trPr>
          <w:trHeight w:val="392"/>
        </w:trPr>
        <w:tc>
          <w:tcPr>
            <w:tcW w:w="3800" w:type="dxa"/>
            <w:shd w:val="clear" w:color="auto" w:fill="auto"/>
            <w:vAlign w:val="bottom"/>
            <w:hideMark/>
          </w:tcPr>
          <w:p w14:paraId="22D349C9"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5460" w:type="dxa"/>
            <w:shd w:val="clear" w:color="auto" w:fill="auto"/>
            <w:noWrap/>
            <w:vAlign w:val="bottom"/>
            <w:hideMark/>
          </w:tcPr>
          <w:p w14:paraId="1EC266EF" w14:textId="77777777"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5.000,00 MJ</w:t>
            </w:r>
          </w:p>
        </w:tc>
      </w:tr>
      <w:tr w:rsidR="00A47101" w:rsidRPr="00A47101" w14:paraId="5AFF248B" w14:textId="77777777" w:rsidTr="003B0561">
        <w:trPr>
          <w:trHeight w:val="495"/>
        </w:trPr>
        <w:tc>
          <w:tcPr>
            <w:tcW w:w="3800" w:type="dxa"/>
            <w:shd w:val="clear" w:color="auto" w:fill="auto"/>
            <w:vAlign w:val="bottom"/>
            <w:hideMark/>
          </w:tcPr>
          <w:p w14:paraId="766E3810"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(2018.)</w:t>
            </w:r>
          </w:p>
        </w:tc>
        <w:tc>
          <w:tcPr>
            <w:tcW w:w="5460" w:type="dxa"/>
            <w:shd w:val="clear" w:color="auto" w:fill="auto"/>
            <w:noWrap/>
            <w:vAlign w:val="bottom"/>
            <w:hideMark/>
          </w:tcPr>
          <w:p w14:paraId="7D69B2D9" w14:textId="77777777"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0,18 tCO2/god</w:t>
            </w:r>
          </w:p>
        </w:tc>
      </w:tr>
      <w:tr w:rsidR="00A47101" w:rsidRPr="00A47101" w14:paraId="4ADDBC47" w14:textId="77777777" w:rsidTr="00D56E8D">
        <w:trPr>
          <w:trHeight w:val="276"/>
        </w:trPr>
        <w:tc>
          <w:tcPr>
            <w:tcW w:w="3800" w:type="dxa"/>
            <w:shd w:val="clear" w:color="auto" w:fill="auto"/>
            <w:vAlign w:val="bottom"/>
            <w:hideMark/>
          </w:tcPr>
          <w:p w14:paraId="0929D020" w14:textId="4731941B" w:rsidR="003B0561" w:rsidRPr="00A47101" w:rsidRDefault="00D56E8D" w:rsidP="003B0561">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5460" w:type="dxa"/>
            <w:shd w:val="clear" w:color="auto" w:fill="auto"/>
            <w:noWrap/>
            <w:vAlign w:val="bottom"/>
            <w:hideMark/>
          </w:tcPr>
          <w:p w14:paraId="2422171F" w14:textId="77777777"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Nije poznato, predviđa se ukupno 8 polaznika edukacije</w:t>
            </w:r>
          </w:p>
        </w:tc>
      </w:tr>
      <w:tr w:rsidR="00A47101" w:rsidRPr="00A47101" w14:paraId="79B01D67" w14:textId="77777777" w:rsidTr="00E46B7F">
        <w:trPr>
          <w:trHeight w:val="215"/>
        </w:trPr>
        <w:tc>
          <w:tcPr>
            <w:tcW w:w="3800" w:type="dxa"/>
            <w:shd w:val="clear" w:color="auto" w:fill="auto"/>
            <w:noWrap/>
            <w:vAlign w:val="bottom"/>
            <w:hideMark/>
          </w:tcPr>
          <w:p w14:paraId="378CDC97"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5460" w:type="dxa"/>
            <w:shd w:val="clear" w:color="auto" w:fill="auto"/>
            <w:noWrap/>
            <w:vAlign w:val="bottom"/>
            <w:hideMark/>
          </w:tcPr>
          <w:p w14:paraId="31F75CCE" w14:textId="0BFEDEFB" w:rsidR="003B0561" w:rsidRPr="00A47101" w:rsidRDefault="003B0561" w:rsidP="003B0561">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E46B7F">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E46B7F">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g.</w:t>
            </w:r>
          </w:p>
        </w:tc>
      </w:tr>
      <w:tr w:rsidR="00A47101" w:rsidRPr="00A47101" w14:paraId="69F49741" w14:textId="77777777" w:rsidTr="00E46B7F">
        <w:trPr>
          <w:trHeight w:val="133"/>
        </w:trPr>
        <w:tc>
          <w:tcPr>
            <w:tcW w:w="3800" w:type="dxa"/>
            <w:shd w:val="clear" w:color="auto" w:fill="auto"/>
            <w:noWrap/>
            <w:vAlign w:val="bottom"/>
            <w:hideMark/>
          </w:tcPr>
          <w:p w14:paraId="7464FF10"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5460" w:type="dxa"/>
            <w:shd w:val="clear" w:color="auto" w:fill="auto"/>
            <w:noWrap/>
            <w:vAlign w:val="bottom"/>
            <w:hideMark/>
          </w:tcPr>
          <w:p w14:paraId="6199F262"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Lokalna samouprava</w:t>
            </w:r>
          </w:p>
        </w:tc>
      </w:tr>
      <w:tr w:rsidR="00A47101" w:rsidRPr="00A47101" w14:paraId="7CC485BA" w14:textId="77777777" w:rsidTr="00E46B7F">
        <w:trPr>
          <w:trHeight w:val="178"/>
        </w:trPr>
        <w:tc>
          <w:tcPr>
            <w:tcW w:w="3800" w:type="dxa"/>
            <w:shd w:val="clear" w:color="auto" w:fill="auto"/>
            <w:noWrap/>
            <w:vAlign w:val="bottom"/>
            <w:hideMark/>
          </w:tcPr>
          <w:p w14:paraId="675B89E7"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5460" w:type="dxa"/>
            <w:shd w:val="clear" w:color="auto" w:fill="auto"/>
            <w:noWrap/>
            <w:vAlign w:val="bottom"/>
            <w:hideMark/>
          </w:tcPr>
          <w:p w14:paraId="3DC65555"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FZOEU, lokalna samouprava</w:t>
            </w:r>
          </w:p>
        </w:tc>
      </w:tr>
      <w:tr w:rsidR="003B0561" w:rsidRPr="00A47101" w14:paraId="78F4C7FB" w14:textId="77777777" w:rsidTr="00E46B7F">
        <w:trPr>
          <w:trHeight w:val="97"/>
        </w:trPr>
        <w:tc>
          <w:tcPr>
            <w:tcW w:w="3800" w:type="dxa"/>
            <w:shd w:val="clear" w:color="auto" w:fill="auto"/>
            <w:noWrap/>
            <w:vAlign w:val="bottom"/>
            <w:hideMark/>
          </w:tcPr>
          <w:p w14:paraId="1A4B2756"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5460" w:type="dxa"/>
            <w:shd w:val="clear" w:color="auto" w:fill="auto"/>
            <w:noWrap/>
            <w:vAlign w:val="bottom"/>
            <w:hideMark/>
          </w:tcPr>
          <w:p w14:paraId="5030BDF9" w14:textId="77777777" w:rsidR="003B0561" w:rsidRPr="00A47101" w:rsidRDefault="003B0561" w:rsidP="003B0561">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FZOEU</w:t>
            </w:r>
          </w:p>
        </w:tc>
      </w:tr>
    </w:tbl>
    <w:p w14:paraId="68C1D5C7" w14:textId="3DAC4D57" w:rsidR="003B0561" w:rsidRPr="00A47101" w:rsidRDefault="003B0561" w:rsidP="007F1526"/>
    <w:p w14:paraId="161FC4EB" w14:textId="5BD23BB1" w:rsidR="003B0561" w:rsidRPr="00A47101" w:rsidRDefault="003B0561" w:rsidP="007F1526"/>
    <w:p w14:paraId="2B48EAB7" w14:textId="27613A29" w:rsidR="003B0561" w:rsidRPr="00A47101" w:rsidRDefault="003B0561" w:rsidP="007F1526"/>
    <w:p w14:paraId="5800FBE7" w14:textId="38CCB1EC" w:rsidR="003B0561" w:rsidRPr="00A47101" w:rsidRDefault="003B0561" w:rsidP="007F1526"/>
    <w:p w14:paraId="1FD27EE2" w14:textId="695A56E7" w:rsidR="003B0561" w:rsidRPr="00A47101" w:rsidRDefault="003B0561" w:rsidP="007F1526"/>
    <w:p w14:paraId="49C4BB9A" w14:textId="1B5DDB10" w:rsidR="003B0561" w:rsidRPr="00A47101" w:rsidRDefault="003B0561" w:rsidP="007F1526"/>
    <w:p w14:paraId="7AA9BFAA" w14:textId="5D2AC834" w:rsidR="003B0561" w:rsidRPr="00A47101" w:rsidRDefault="003B0561" w:rsidP="007F1526"/>
    <w:p w14:paraId="4D4F5F03" w14:textId="78FCD40C" w:rsidR="003B0561" w:rsidRPr="00A47101" w:rsidRDefault="003B0561" w:rsidP="007F1526"/>
    <w:p w14:paraId="165FC806" w14:textId="738944CD" w:rsidR="003B0561" w:rsidRPr="00A47101" w:rsidRDefault="003B0561" w:rsidP="007F1526"/>
    <w:p w14:paraId="74215645" w14:textId="3DF78130" w:rsidR="003B0561" w:rsidRPr="00A47101" w:rsidRDefault="003B0561" w:rsidP="007F1526"/>
    <w:p w14:paraId="399D05C1" w14:textId="57F2A1F7" w:rsidR="003B0561" w:rsidRDefault="003B0561" w:rsidP="007F1526"/>
    <w:p w14:paraId="7A9CE5A5" w14:textId="77777777" w:rsidR="00E46B7F" w:rsidRDefault="00E46B7F" w:rsidP="007F1526"/>
    <w:p w14:paraId="04453768" w14:textId="77777777" w:rsidR="00E46B7F" w:rsidRDefault="00E46B7F" w:rsidP="007F1526"/>
    <w:p w14:paraId="222C8069" w14:textId="77777777" w:rsidR="00E46B7F" w:rsidRDefault="00E46B7F" w:rsidP="007F1526"/>
    <w:p w14:paraId="618DBCF1" w14:textId="77777777" w:rsidR="00E46B7F" w:rsidRDefault="00E46B7F" w:rsidP="007F1526"/>
    <w:p w14:paraId="43F13EFA" w14:textId="77777777" w:rsidR="00E46B7F" w:rsidRDefault="00E46B7F" w:rsidP="007F1526"/>
    <w:p w14:paraId="4DE675CA" w14:textId="77777777" w:rsidR="00D56E8D" w:rsidRDefault="00D56E8D" w:rsidP="007F1526"/>
    <w:p w14:paraId="2AFAF3E7" w14:textId="77777777" w:rsidR="00E46B7F" w:rsidRPr="00A47101" w:rsidRDefault="00E46B7F" w:rsidP="007F1526"/>
    <w:p w14:paraId="123C6D4E" w14:textId="333A0461" w:rsidR="003B0561" w:rsidRPr="00A47101" w:rsidRDefault="003B0561" w:rsidP="007F1526"/>
    <w:tbl>
      <w:tblPr>
        <w:tblW w:w="9240" w:type="dxa"/>
        <w:tblLook w:val="04A0" w:firstRow="1" w:lastRow="0" w:firstColumn="1" w:lastColumn="0" w:noHBand="0" w:noVBand="1"/>
      </w:tblPr>
      <w:tblGrid>
        <w:gridCol w:w="3020"/>
        <w:gridCol w:w="6220"/>
      </w:tblGrid>
      <w:tr w:rsidR="00A47101" w:rsidRPr="00A47101" w14:paraId="0782E4B5" w14:textId="77777777" w:rsidTr="003B0561">
        <w:trPr>
          <w:trHeight w:val="300"/>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11990" w14:textId="77777777" w:rsidR="003B0561" w:rsidRPr="00A47101" w:rsidRDefault="003B0561" w:rsidP="00D56E8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6220" w:type="dxa"/>
            <w:tcBorders>
              <w:top w:val="single" w:sz="4" w:space="0" w:color="auto"/>
              <w:left w:val="nil"/>
              <w:bottom w:val="single" w:sz="4" w:space="0" w:color="auto"/>
              <w:right w:val="single" w:sz="4" w:space="0" w:color="auto"/>
            </w:tcBorders>
            <w:shd w:val="clear" w:color="auto" w:fill="auto"/>
            <w:noWrap/>
            <w:vAlign w:val="bottom"/>
            <w:hideMark/>
          </w:tcPr>
          <w:p w14:paraId="7C8EA5FD" w14:textId="77777777" w:rsidR="003B0561" w:rsidRPr="00A47101" w:rsidRDefault="003B0561" w:rsidP="00D56E8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Grad Čazma</w:t>
            </w:r>
          </w:p>
        </w:tc>
      </w:tr>
      <w:tr w:rsidR="00A47101" w:rsidRPr="00A47101" w14:paraId="403FAF03" w14:textId="77777777" w:rsidTr="003B0561">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438CA8BA" w14:textId="77777777" w:rsidR="003B0561" w:rsidRPr="00A47101" w:rsidRDefault="003B0561" w:rsidP="00D56E8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6220" w:type="dxa"/>
            <w:tcBorders>
              <w:top w:val="nil"/>
              <w:left w:val="nil"/>
              <w:bottom w:val="single" w:sz="4" w:space="0" w:color="auto"/>
              <w:right w:val="single" w:sz="4" w:space="0" w:color="auto"/>
            </w:tcBorders>
            <w:shd w:val="clear" w:color="auto" w:fill="auto"/>
            <w:noWrap/>
            <w:vAlign w:val="bottom"/>
            <w:hideMark/>
          </w:tcPr>
          <w:p w14:paraId="0631D186" w14:textId="77777777" w:rsidR="003B0561" w:rsidRPr="00A47101" w:rsidRDefault="003B0561" w:rsidP="00D56E8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Energetska učinkovitost - promet</w:t>
            </w:r>
          </w:p>
        </w:tc>
      </w:tr>
      <w:tr w:rsidR="00A47101" w:rsidRPr="00A47101" w14:paraId="7E7954C0" w14:textId="77777777" w:rsidTr="00E46B7F">
        <w:trPr>
          <w:trHeight w:val="370"/>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6629DBCE"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Naziv mjere</w:t>
            </w:r>
          </w:p>
        </w:tc>
        <w:tc>
          <w:tcPr>
            <w:tcW w:w="6220" w:type="dxa"/>
            <w:tcBorders>
              <w:top w:val="nil"/>
              <w:left w:val="nil"/>
              <w:bottom w:val="single" w:sz="4" w:space="0" w:color="auto"/>
              <w:right w:val="single" w:sz="4" w:space="0" w:color="auto"/>
            </w:tcBorders>
            <w:shd w:val="clear" w:color="auto" w:fill="auto"/>
            <w:vAlign w:val="bottom"/>
            <w:hideMark/>
          </w:tcPr>
          <w:p w14:paraId="6EE2663E" w14:textId="77777777" w:rsidR="003B0561" w:rsidRPr="00A47101" w:rsidRDefault="003B0561" w:rsidP="00DF085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Promotivne aktivnosti za veće korištenje bicikala, car sharing i ostale modele putovanja</w:t>
            </w:r>
          </w:p>
        </w:tc>
      </w:tr>
      <w:tr w:rsidR="00A47101" w:rsidRPr="00A47101" w14:paraId="22EE6024" w14:textId="77777777" w:rsidTr="00E46B7F">
        <w:trPr>
          <w:trHeight w:val="2899"/>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0FB55040"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6220" w:type="dxa"/>
            <w:tcBorders>
              <w:top w:val="nil"/>
              <w:left w:val="nil"/>
              <w:bottom w:val="single" w:sz="4" w:space="0" w:color="auto"/>
              <w:right w:val="single" w:sz="4" w:space="0" w:color="auto"/>
            </w:tcBorders>
            <w:shd w:val="clear" w:color="auto" w:fill="auto"/>
            <w:vAlign w:val="bottom"/>
            <w:hideMark/>
          </w:tcPr>
          <w:p w14:paraId="7A8F9229" w14:textId="77777777" w:rsidR="00D56E8D"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Ovom mjerom želimo predstaviti mogućnost i potencijal za veću primjenu putovanja biciklom (zdravo putovanje, ušteda energije), car sharing modelom kojim se dijeli prijevoz s drugim potencijalnom korisnikom ako putuju na istu lokaciju (podjela troškova i ušteda energije).</w:t>
            </w:r>
          </w:p>
          <w:p w14:paraId="71A18275" w14:textId="77777777" w:rsidR="00D56E8D"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 xml:space="preserve"> Ovom mjerom je želja građane educirati o tome na koji način se  mogu unaprijed dogovoriti za putovanja, a jedan od mogućih načina je izrada web portala na kojem će se nuditi takve usluge.</w:t>
            </w:r>
          </w:p>
          <w:p w14:paraId="59AFDFF8" w14:textId="77777777" w:rsidR="00D56E8D"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 xml:space="preserve"> Na taj se način mogu uštedjeti velike količine energenata koji bi se utrošili za pogon vozila, a kroz aktivnosti poput vožnje bicikla se promiču i vrijednosti zdravijeg i aktivnijeg života građana.</w:t>
            </w:r>
          </w:p>
          <w:p w14:paraId="39D45C86" w14:textId="4B301BEA" w:rsidR="003B0561" w:rsidRPr="00A47101"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Također se može poraditi na većoj povezanosti svih oblika javnog prijevoza u smislu prilagodbe početka vremena putovanja (željeznica, autobus i drugih oblika prijevoza).</w:t>
            </w:r>
          </w:p>
        </w:tc>
      </w:tr>
      <w:tr w:rsidR="00A47101" w:rsidRPr="00A47101" w14:paraId="0A876769" w14:textId="77777777" w:rsidTr="00E46B7F">
        <w:trPr>
          <w:trHeight w:val="2258"/>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2DEB084A"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6220" w:type="dxa"/>
            <w:tcBorders>
              <w:top w:val="nil"/>
              <w:left w:val="nil"/>
              <w:bottom w:val="single" w:sz="4" w:space="0" w:color="auto"/>
              <w:right w:val="single" w:sz="4" w:space="0" w:color="auto"/>
            </w:tcBorders>
            <w:shd w:val="clear" w:color="auto" w:fill="auto"/>
            <w:vAlign w:val="bottom"/>
            <w:hideMark/>
          </w:tcPr>
          <w:p w14:paraId="360310D6" w14:textId="77777777" w:rsidR="00D56E8D"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Prema dostavljenim podacima od grada Čazme vrijedi sljedeće za karakteristične prometnice po broju kretanja vozila po danu:</w:t>
            </w:r>
            <w:r w:rsidR="00E46B7F">
              <w:rPr>
                <w:rFonts w:eastAsia="Times New Roman" w:cstheme="minorHAnsi"/>
                <w:sz w:val="18"/>
                <w:szCs w:val="18"/>
                <w:lang w:eastAsia="hr-HR"/>
              </w:rPr>
              <w:t xml:space="preserve"> </w:t>
            </w:r>
          </w:p>
          <w:p w14:paraId="349630E5" w14:textId="77777777" w:rsidR="00D56E8D"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Ulica Milana Novačića (državna cesta 43) – 6201 vozila na dan</w:t>
            </w:r>
          </w:p>
          <w:p w14:paraId="73B83890" w14:textId="76FAF92B" w:rsidR="00D56E8D"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Ulica kralja Tomislava (gradska prometnica) - 4342 vozila na dan</w:t>
            </w:r>
          </w:p>
          <w:p w14:paraId="3BFAF461" w14:textId="1535E388" w:rsidR="00D56E8D"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Trg Čazmanskog kaptola (državna cesta 43)</w:t>
            </w:r>
            <w:r w:rsidR="00D56E8D">
              <w:rPr>
                <w:rFonts w:eastAsia="Times New Roman" w:cstheme="minorHAnsi"/>
                <w:sz w:val="18"/>
                <w:szCs w:val="18"/>
                <w:lang w:eastAsia="hr-HR"/>
              </w:rPr>
              <w:t xml:space="preserve"> </w:t>
            </w:r>
            <w:r w:rsidRPr="00A47101">
              <w:rPr>
                <w:rFonts w:eastAsia="Times New Roman" w:cstheme="minorHAnsi"/>
                <w:sz w:val="18"/>
                <w:szCs w:val="18"/>
                <w:lang w:eastAsia="hr-HR"/>
              </w:rPr>
              <w:t>- 3601 vozila na dan</w:t>
            </w:r>
          </w:p>
          <w:p w14:paraId="6F219917" w14:textId="213CF1D5" w:rsidR="00D56E8D"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Ulica Svetog Andrije – (državna cesta 26) - 3063 vozila na dan</w:t>
            </w:r>
          </w:p>
          <w:p w14:paraId="7CBC4263" w14:textId="3A163EF6" w:rsidR="00D56E8D"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 xml:space="preserve">Moslavačka ulica (županijska/gradska) – 2319 vozila na dan. </w:t>
            </w:r>
          </w:p>
          <w:p w14:paraId="2CA9D61A" w14:textId="4310F60E" w:rsidR="003B0561" w:rsidRPr="00A47101" w:rsidRDefault="003B0561" w:rsidP="00D56E8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Kada bi se iskoristio cilj od 0,5% porasta udjela hibridnih i električnih vozila u prometu s obzirom na dostavljene podatke, moglo bi se pretpostaviti da 98 automobila kroz ovu mjeru imaju potencijal koristi drugačije modele prijevoza.</w:t>
            </w:r>
          </w:p>
        </w:tc>
      </w:tr>
      <w:tr w:rsidR="00A47101" w:rsidRPr="00A47101" w14:paraId="50D33AD1" w14:textId="77777777" w:rsidTr="00E46B7F">
        <w:trPr>
          <w:trHeight w:val="278"/>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0796D0F5"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6220" w:type="dxa"/>
            <w:tcBorders>
              <w:top w:val="nil"/>
              <w:left w:val="nil"/>
              <w:bottom w:val="single" w:sz="4" w:space="0" w:color="auto"/>
              <w:right w:val="single" w:sz="4" w:space="0" w:color="auto"/>
            </w:tcBorders>
            <w:shd w:val="clear" w:color="auto" w:fill="auto"/>
            <w:vAlign w:val="bottom"/>
            <w:hideMark/>
          </w:tcPr>
          <w:p w14:paraId="3FDB081E"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 godine</w:t>
            </w:r>
          </w:p>
        </w:tc>
      </w:tr>
      <w:tr w:rsidR="00A47101" w:rsidRPr="00A47101" w14:paraId="281B6746" w14:textId="77777777" w:rsidTr="00E46B7F">
        <w:trPr>
          <w:trHeight w:val="254"/>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52844E8C"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2023.</w:t>
            </w:r>
          </w:p>
        </w:tc>
        <w:tc>
          <w:tcPr>
            <w:tcW w:w="6220" w:type="dxa"/>
            <w:tcBorders>
              <w:top w:val="nil"/>
              <w:left w:val="nil"/>
              <w:bottom w:val="single" w:sz="4" w:space="0" w:color="auto"/>
              <w:right w:val="single" w:sz="4" w:space="0" w:color="auto"/>
            </w:tcBorders>
            <w:shd w:val="clear" w:color="auto" w:fill="auto"/>
            <w:noWrap/>
            <w:vAlign w:val="bottom"/>
            <w:hideMark/>
          </w:tcPr>
          <w:p w14:paraId="38C63CE8"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629.859,95 kWh/god</w:t>
            </w:r>
          </w:p>
        </w:tc>
      </w:tr>
      <w:tr w:rsidR="00A47101" w:rsidRPr="00A47101" w14:paraId="77D79E7F" w14:textId="77777777" w:rsidTr="00E46B7F">
        <w:trPr>
          <w:trHeight w:val="428"/>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3E55BDD9"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2023.-2024.</w:t>
            </w:r>
          </w:p>
        </w:tc>
        <w:tc>
          <w:tcPr>
            <w:tcW w:w="6220" w:type="dxa"/>
            <w:tcBorders>
              <w:top w:val="nil"/>
              <w:left w:val="nil"/>
              <w:bottom w:val="single" w:sz="4" w:space="0" w:color="auto"/>
              <w:right w:val="single" w:sz="4" w:space="0" w:color="auto"/>
            </w:tcBorders>
            <w:shd w:val="clear" w:color="auto" w:fill="auto"/>
            <w:noWrap/>
            <w:vAlign w:val="bottom"/>
            <w:hideMark/>
          </w:tcPr>
          <w:p w14:paraId="7A610A5D"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1.259.719,89 kWh</w:t>
            </w:r>
          </w:p>
        </w:tc>
      </w:tr>
      <w:tr w:rsidR="00A47101" w:rsidRPr="00A47101" w14:paraId="4A4FC30E" w14:textId="77777777" w:rsidTr="00E46B7F">
        <w:trPr>
          <w:trHeight w:val="406"/>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25E87323"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Ukupna procjena maksimalnog potencijala ušteda </w:t>
            </w:r>
          </w:p>
        </w:tc>
        <w:tc>
          <w:tcPr>
            <w:tcW w:w="6220" w:type="dxa"/>
            <w:tcBorders>
              <w:top w:val="nil"/>
              <w:left w:val="nil"/>
              <w:bottom w:val="single" w:sz="4" w:space="0" w:color="auto"/>
              <w:right w:val="single" w:sz="4" w:space="0" w:color="auto"/>
            </w:tcBorders>
            <w:shd w:val="clear" w:color="auto" w:fill="auto"/>
            <w:noWrap/>
            <w:vAlign w:val="bottom"/>
            <w:hideMark/>
          </w:tcPr>
          <w:p w14:paraId="6195C913"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1.259.719,89 kWh</w:t>
            </w:r>
          </w:p>
        </w:tc>
      </w:tr>
      <w:tr w:rsidR="00A47101" w:rsidRPr="00A47101" w14:paraId="5CE590ED" w14:textId="77777777" w:rsidTr="00E46B7F">
        <w:trPr>
          <w:trHeight w:val="384"/>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70FAD22A"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Izračun smanjenja emisija stakleničkih plinova (2023.)</w:t>
            </w:r>
          </w:p>
        </w:tc>
        <w:tc>
          <w:tcPr>
            <w:tcW w:w="6220" w:type="dxa"/>
            <w:tcBorders>
              <w:top w:val="nil"/>
              <w:left w:val="nil"/>
              <w:bottom w:val="single" w:sz="4" w:space="0" w:color="auto"/>
              <w:right w:val="single" w:sz="4" w:space="0" w:color="auto"/>
            </w:tcBorders>
            <w:shd w:val="clear" w:color="auto" w:fill="auto"/>
            <w:noWrap/>
            <w:vAlign w:val="bottom"/>
            <w:hideMark/>
          </w:tcPr>
          <w:p w14:paraId="615D8C8B"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176,36 tCO2/god</w:t>
            </w:r>
          </w:p>
        </w:tc>
      </w:tr>
      <w:tr w:rsidR="00A47101" w:rsidRPr="00A47101" w14:paraId="29D9B133" w14:textId="77777777" w:rsidTr="00D56E8D">
        <w:trPr>
          <w:trHeight w:val="207"/>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6DF5CB88" w14:textId="0238FAF8" w:rsidR="003B0561" w:rsidRPr="00A47101" w:rsidRDefault="00D56E8D" w:rsidP="00740D10">
            <w:pPr>
              <w:spacing w:after="0" w:line="240" w:lineRule="auto"/>
              <w:rPr>
                <w:rFonts w:eastAsia="Times New Roman" w:cstheme="minorHAnsi"/>
                <w:sz w:val="18"/>
                <w:szCs w:val="18"/>
                <w:lang w:eastAsia="hr-HR"/>
              </w:rPr>
            </w:pPr>
            <w:r>
              <w:rPr>
                <w:rFonts w:eastAsia="Times New Roman" w:cstheme="minorHAnsi"/>
                <w:sz w:val="18"/>
                <w:szCs w:val="18"/>
                <w:lang w:eastAsia="hr-HR"/>
              </w:rPr>
              <w:t>Procjena financijskog ulaganja</w:t>
            </w:r>
          </w:p>
        </w:tc>
        <w:tc>
          <w:tcPr>
            <w:tcW w:w="6220" w:type="dxa"/>
            <w:tcBorders>
              <w:top w:val="nil"/>
              <w:left w:val="nil"/>
              <w:bottom w:val="single" w:sz="4" w:space="0" w:color="auto"/>
              <w:right w:val="single" w:sz="4" w:space="0" w:color="auto"/>
            </w:tcBorders>
            <w:shd w:val="clear" w:color="auto" w:fill="auto"/>
            <w:vAlign w:val="bottom"/>
            <w:hideMark/>
          </w:tcPr>
          <w:p w14:paraId="098E0EC7" w14:textId="35CBA0BA" w:rsidR="003B0561" w:rsidRPr="00A47101" w:rsidRDefault="00D56E8D" w:rsidP="003B0561">
            <w:pPr>
              <w:spacing w:after="0" w:line="240" w:lineRule="auto"/>
              <w:rPr>
                <w:rFonts w:eastAsia="Times New Roman" w:cstheme="minorHAnsi"/>
                <w:sz w:val="18"/>
                <w:szCs w:val="18"/>
                <w:lang w:eastAsia="hr-HR"/>
              </w:rPr>
            </w:pPr>
            <w:r>
              <w:rPr>
                <w:rFonts w:eastAsia="Times New Roman" w:cstheme="minorHAnsi"/>
                <w:sz w:val="18"/>
                <w:szCs w:val="18"/>
                <w:lang w:eastAsia="hr-HR"/>
              </w:rPr>
              <w:t>700,00 EUR</w:t>
            </w:r>
            <w:r w:rsidR="003B0561" w:rsidRPr="00A47101">
              <w:rPr>
                <w:rFonts w:eastAsia="Times New Roman" w:cstheme="minorHAnsi"/>
                <w:sz w:val="18"/>
                <w:szCs w:val="18"/>
                <w:lang w:eastAsia="hr-HR"/>
              </w:rPr>
              <w:t>/god</w:t>
            </w:r>
          </w:p>
        </w:tc>
      </w:tr>
      <w:tr w:rsidR="00A47101" w:rsidRPr="00A47101" w14:paraId="77BFC870" w14:textId="77777777" w:rsidTr="00E46B7F">
        <w:trPr>
          <w:trHeight w:val="28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F6FC141"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6220" w:type="dxa"/>
            <w:tcBorders>
              <w:top w:val="nil"/>
              <w:left w:val="nil"/>
              <w:bottom w:val="single" w:sz="4" w:space="0" w:color="auto"/>
              <w:right w:val="single" w:sz="4" w:space="0" w:color="auto"/>
            </w:tcBorders>
            <w:shd w:val="clear" w:color="auto" w:fill="auto"/>
            <w:vAlign w:val="bottom"/>
            <w:hideMark/>
          </w:tcPr>
          <w:p w14:paraId="1D559848" w14:textId="0329D79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202</w:t>
            </w:r>
            <w:r w:rsidR="00D56E8D">
              <w:rPr>
                <w:rFonts w:eastAsia="Times New Roman" w:cstheme="minorHAnsi"/>
                <w:sz w:val="18"/>
                <w:szCs w:val="18"/>
                <w:lang w:eastAsia="hr-HR"/>
              </w:rPr>
              <w:t>1</w:t>
            </w:r>
            <w:r w:rsidR="00E46B7F">
              <w:rPr>
                <w:rFonts w:eastAsia="Times New Roman" w:cstheme="minorHAnsi"/>
                <w:sz w:val="18"/>
                <w:szCs w:val="18"/>
                <w:lang w:eastAsia="hr-HR"/>
              </w:rPr>
              <w:t>.</w:t>
            </w:r>
            <w:r w:rsidRPr="00A47101">
              <w:rPr>
                <w:rFonts w:eastAsia="Times New Roman" w:cstheme="minorHAnsi"/>
                <w:sz w:val="18"/>
                <w:szCs w:val="18"/>
                <w:lang w:eastAsia="hr-HR"/>
              </w:rPr>
              <w:t>-202</w:t>
            </w:r>
            <w:r w:rsidR="00D56E8D">
              <w:rPr>
                <w:rFonts w:eastAsia="Times New Roman" w:cstheme="minorHAnsi"/>
                <w:sz w:val="18"/>
                <w:szCs w:val="18"/>
                <w:lang w:eastAsia="hr-HR"/>
              </w:rPr>
              <w:t>7</w:t>
            </w:r>
            <w:r w:rsidR="00E46B7F">
              <w:rPr>
                <w:rFonts w:eastAsia="Times New Roman" w:cstheme="minorHAnsi"/>
                <w:sz w:val="18"/>
                <w:szCs w:val="18"/>
                <w:lang w:eastAsia="hr-HR"/>
              </w:rPr>
              <w:t>. g.</w:t>
            </w:r>
          </w:p>
        </w:tc>
      </w:tr>
      <w:tr w:rsidR="00A47101" w:rsidRPr="00A47101" w14:paraId="7B2DDA87" w14:textId="77777777" w:rsidTr="00E46B7F">
        <w:trPr>
          <w:trHeight w:val="132"/>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3795911"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6220" w:type="dxa"/>
            <w:tcBorders>
              <w:top w:val="nil"/>
              <w:left w:val="nil"/>
              <w:bottom w:val="single" w:sz="4" w:space="0" w:color="auto"/>
              <w:right w:val="single" w:sz="4" w:space="0" w:color="auto"/>
            </w:tcBorders>
            <w:shd w:val="clear" w:color="auto" w:fill="auto"/>
            <w:vAlign w:val="bottom"/>
            <w:hideMark/>
          </w:tcPr>
          <w:p w14:paraId="315A95B4"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Lokalna samouprava</w:t>
            </w:r>
          </w:p>
        </w:tc>
      </w:tr>
      <w:tr w:rsidR="00A47101" w:rsidRPr="00A47101" w14:paraId="4A458313" w14:textId="77777777" w:rsidTr="00E46B7F">
        <w:trPr>
          <w:trHeight w:val="179"/>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29255977"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6220" w:type="dxa"/>
            <w:tcBorders>
              <w:top w:val="nil"/>
              <w:left w:val="nil"/>
              <w:bottom w:val="single" w:sz="4" w:space="0" w:color="auto"/>
              <w:right w:val="single" w:sz="4" w:space="0" w:color="auto"/>
            </w:tcBorders>
            <w:shd w:val="clear" w:color="auto" w:fill="auto"/>
            <w:noWrap/>
            <w:vAlign w:val="bottom"/>
            <w:hideMark/>
          </w:tcPr>
          <w:p w14:paraId="18E5FDC7"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FZOEU, Lokalna samouprava</w:t>
            </w:r>
          </w:p>
        </w:tc>
      </w:tr>
      <w:tr w:rsidR="003B0561" w:rsidRPr="00A47101" w14:paraId="0E3A3467" w14:textId="77777777" w:rsidTr="00E46B7F">
        <w:trPr>
          <w:trHeight w:val="83"/>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67C24A30"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6220" w:type="dxa"/>
            <w:tcBorders>
              <w:top w:val="nil"/>
              <w:left w:val="nil"/>
              <w:bottom w:val="single" w:sz="4" w:space="0" w:color="auto"/>
              <w:right w:val="single" w:sz="4" w:space="0" w:color="auto"/>
            </w:tcBorders>
            <w:shd w:val="clear" w:color="auto" w:fill="auto"/>
            <w:vAlign w:val="bottom"/>
            <w:hideMark/>
          </w:tcPr>
          <w:p w14:paraId="23A50EEC"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FZOEU </w:t>
            </w:r>
          </w:p>
        </w:tc>
      </w:tr>
    </w:tbl>
    <w:p w14:paraId="53C6DC2C" w14:textId="29EB5358" w:rsidR="003B0561" w:rsidRPr="00A47101" w:rsidRDefault="003B0561" w:rsidP="007F1526"/>
    <w:p w14:paraId="43E91CBA" w14:textId="470AA842" w:rsidR="003B0561" w:rsidRPr="00A47101" w:rsidRDefault="003B0561" w:rsidP="007F1526"/>
    <w:p w14:paraId="5E513C7A" w14:textId="6D8A0755" w:rsidR="00CB4764" w:rsidRDefault="00CB4764" w:rsidP="007F1526"/>
    <w:p w14:paraId="58AFE814" w14:textId="77777777" w:rsidR="00E46B7F" w:rsidRDefault="00E46B7F" w:rsidP="007F1526"/>
    <w:p w14:paraId="6400485F" w14:textId="77777777" w:rsidR="00E46B7F" w:rsidRDefault="00E46B7F" w:rsidP="007F1526"/>
    <w:p w14:paraId="70109541" w14:textId="77777777" w:rsidR="00E46B7F" w:rsidRDefault="00E46B7F" w:rsidP="007F1526"/>
    <w:p w14:paraId="360A6620" w14:textId="77777777" w:rsidR="00E46B7F" w:rsidRDefault="00E46B7F" w:rsidP="007F1526"/>
    <w:p w14:paraId="435B5AF7" w14:textId="77777777" w:rsidR="00E46B7F" w:rsidRDefault="00E46B7F" w:rsidP="007F1526"/>
    <w:p w14:paraId="5C4B1072" w14:textId="77777777" w:rsidR="00E46B7F" w:rsidRDefault="00E46B7F" w:rsidP="007F1526"/>
    <w:p w14:paraId="37A3189F" w14:textId="77777777" w:rsidR="00E46B7F" w:rsidRDefault="00E46B7F" w:rsidP="007F1526"/>
    <w:p w14:paraId="6A5D65EF" w14:textId="77777777" w:rsidR="00E46B7F" w:rsidRPr="00A47101" w:rsidRDefault="00E46B7F" w:rsidP="007F1526"/>
    <w:p w14:paraId="6348411C" w14:textId="65F6CB7A" w:rsidR="00CB4764" w:rsidRPr="00A47101" w:rsidRDefault="00CB4764" w:rsidP="007F1526"/>
    <w:tbl>
      <w:tblPr>
        <w:tblW w:w="0" w:type="auto"/>
        <w:tblLook w:val="04A0" w:firstRow="1" w:lastRow="0" w:firstColumn="1" w:lastColumn="0" w:noHBand="0" w:noVBand="1"/>
      </w:tblPr>
      <w:tblGrid>
        <w:gridCol w:w="2546"/>
        <w:gridCol w:w="6835"/>
        <w:gridCol w:w="222"/>
      </w:tblGrid>
      <w:tr w:rsidR="00A47101" w:rsidRPr="00A47101" w14:paraId="648B2327" w14:textId="77777777" w:rsidTr="007D02D0">
        <w:trPr>
          <w:gridAfter w:val="1"/>
        </w:trPr>
        <w:tc>
          <w:tcPr>
            <w:tcW w:w="254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7C5900" w14:textId="77777777" w:rsidR="007D02D0" w:rsidRPr="00A47101" w:rsidRDefault="007D02D0" w:rsidP="002E51D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6838" w:type="dxa"/>
            <w:tcBorders>
              <w:top w:val="single" w:sz="4" w:space="0" w:color="auto"/>
              <w:left w:val="nil"/>
              <w:bottom w:val="single" w:sz="4" w:space="0" w:color="auto"/>
              <w:right w:val="single" w:sz="4" w:space="0" w:color="auto"/>
            </w:tcBorders>
            <w:shd w:val="clear" w:color="000000" w:fill="FFFFFF"/>
            <w:noWrap/>
            <w:vAlign w:val="bottom"/>
            <w:hideMark/>
          </w:tcPr>
          <w:p w14:paraId="5E6F07CD" w14:textId="77777777" w:rsidR="007D02D0" w:rsidRPr="00A47101" w:rsidRDefault="007D02D0" w:rsidP="002E51D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r>
      <w:tr w:rsidR="00A47101" w:rsidRPr="00A47101" w14:paraId="65FBBDFA" w14:textId="77777777" w:rsidTr="007D02D0">
        <w:trPr>
          <w:gridAfter w:val="1"/>
        </w:trPr>
        <w:tc>
          <w:tcPr>
            <w:tcW w:w="2547" w:type="dxa"/>
            <w:tcBorders>
              <w:top w:val="nil"/>
              <w:left w:val="single" w:sz="4" w:space="0" w:color="auto"/>
              <w:bottom w:val="single" w:sz="4" w:space="0" w:color="auto"/>
              <w:right w:val="single" w:sz="4" w:space="0" w:color="auto"/>
            </w:tcBorders>
            <w:shd w:val="clear" w:color="000000" w:fill="FFFFFF"/>
            <w:noWrap/>
            <w:vAlign w:val="bottom"/>
            <w:hideMark/>
          </w:tcPr>
          <w:p w14:paraId="48D08DA6" w14:textId="77777777" w:rsidR="007D02D0" w:rsidRPr="00A47101" w:rsidRDefault="007D02D0" w:rsidP="002E51D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6838" w:type="dxa"/>
            <w:tcBorders>
              <w:top w:val="nil"/>
              <w:left w:val="nil"/>
              <w:bottom w:val="single" w:sz="4" w:space="0" w:color="auto"/>
              <w:right w:val="single" w:sz="4" w:space="0" w:color="auto"/>
            </w:tcBorders>
            <w:shd w:val="clear" w:color="000000" w:fill="FFFFFF"/>
            <w:noWrap/>
            <w:vAlign w:val="bottom"/>
            <w:hideMark/>
          </w:tcPr>
          <w:p w14:paraId="03D6E429" w14:textId="77777777" w:rsidR="007D02D0" w:rsidRPr="00A47101" w:rsidRDefault="007D02D0" w:rsidP="002E51D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OiE</w:t>
            </w:r>
          </w:p>
        </w:tc>
      </w:tr>
      <w:tr w:rsidR="00A47101" w:rsidRPr="00A47101" w14:paraId="001C711C" w14:textId="77777777" w:rsidTr="007D02D0">
        <w:trPr>
          <w:gridAfter w:val="1"/>
        </w:trPr>
        <w:tc>
          <w:tcPr>
            <w:tcW w:w="2547" w:type="dxa"/>
            <w:tcBorders>
              <w:top w:val="nil"/>
              <w:left w:val="single" w:sz="4" w:space="0" w:color="auto"/>
              <w:bottom w:val="single" w:sz="4" w:space="0" w:color="auto"/>
              <w:right w:val="single" w:sz="4" w:space="0" w:color="auto"/>
            </w:tcBorders>
            <w:shd w:val="clear" w:color="000000" w:fill="FFFFFF"/>
            <w:noWrap/>
            <w:vAlign w:val="bottom"/>
            <w:hideMark/>
          </w:tcPr>
          <w:p w14:paraId="05B40BCC"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Sektor</w:t>
            </w:r>
          </w:p>
        </w:tc>
        <w:tc>
          <w:tcPr>
            <w:tcW w:w="6838" w:type="dxa"/>
            <w:tcBorders>
              <w:top w:val="nil"/>
              <w:left w:val="nil"/>
              <w:bottom w:val="single" w:sz="4" w:space="0" w:color="auto"/>
              <w:right w:val="single" w:sz="4" w:space="0" w:color="auto"/>
            </w:tcBorders>
            <w:shd w:val="clear" w:color="000000" w:fill="FFFFFF"/>
            <w:noWrap/>
            <w:vAlign w:val="bottom"/>
            <w:hideMark/>
          </w:tcPr>
          <w:p w14:paraId="67353AC4" w14:textId="07B5F1C5" w:rsidR="007D02D0" w:rsidRPr="00A47101" w:rsidRDefault="007D02D0" w:rsidP="007D02D0">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Obnovljivi izvori energije, izgradnja sunčanih elektrana </w:t>
            </w:r>
          </w:p>
        </w:tc>
      </w:tr>
      <w:tr w:rsidR="00A47101" w:rsidRPr="00A47101" w14:paraId="5ADB8035" w14:textId="77777777" w:rsidTr="007D02D0">
        <w:trPr>
          <w:gridAfter w:val="1"/>
          <w:trHeight w:val="450"/>
        </w:trPr>
        <w:tc>
          <w:tcPr>
            <w:tcW w:w="254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2BF4F8" w14:textId="77777777" w:rsidR="007D02D0" w:rsidRPr="00A47101" w:rsidRDefault="007D02D0" w:rsidP="007D02D0">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6838" w:type="dxa"/>
            <w:vMerge w:val="restart"/>
            <w:tcBorders>
              <w:top w:val="nil"/>
              <w:left w:val="single" w:sz="4" w:space="0" w:color="auto"/>
              <w:bottom w:val="single" w:sz="4" w:space="0" w:color="auto"/>
              <w:right w:val="single" w:sz="4" w:space="0" w:color="auto"/>
            </w:tcBorders>
            <w:shd w:val="clear" w:color="000000" w:fill="FFFFFF"/>
            <w:vAlign w:val="bottom"/>
            <w:hideMark/>
          </w:tcPr>
          <w:p w14:paraId="5761B7F8" w14:textId="7ADC9D8B" w:rsidR="007D02D0" w:rsidRPr="00A47101" w:rsidRDefault="007D02D0" w:rsidP="00E46B7F">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Ovom mjerom želimo predstaviti mogućnost izgradnje sunčanih elektrana kao obnovljivih izvora energije u javnom sektoru. Posebno se to pokazuje zanimljivim za izgradnju na krovovima škola, ali i ostalim objektima u javnom sektoru, tj. onim koji su u vlasništvu županije</w:t>
            </w:r>
            <w:r w:rsidR="00DF085D">
              <w:rPr>
                <w:rFonts w:ascii="Calibri" w:eastAsia="Times New Roman" w:hAnsi="Calibri" w:cs="Calibri"/>
                <w:sz w:val="18"/>
                <w:szCs w:val="18"/>
                <w:lang w:eastAsia="hr-HR"/>
              </w:rPr>
              <w:t xml:space="preserve"> ali i potrebe u privatnom sektoru. </w:t>
            </w:r>
            <w:r w:rsidRPr="00A47101">
              <w:rPr>
                <w:rFonts w:ascii="Calibri" w:eastAsia="Times New Roman" w:hAnsi="Calibri" w:cs="Calibri"/>
                <w:sz w:val="18"/>
                <w:szCs w:val="18"/>
                <w:lang w:eastAsia="hr-HR"/>
              </w:rPr>
              <w:t>Osim izgradnje sunčanih elektrana, predlažemo i napore u izgradnji ostalih obnovljivih izvora energije, kao što su sunčani kolektori koji se mogu ugraditi za PTV prema potrebi ili izgradnju dizalica topline koje se paralelno mogu kombinirati s izgradnjom sunčane elektrane. U smislu praćenja dostignutih ciljeva predlažemo da se dostignu zakazani ciljevi kroz energetsku obnovu zgrade, a nakon toga da se i dodatno primjene obnovljivi izvori energije. Vrlo je prigodno ene</w:t>
            </w:r>
            <w:r w:rsidR="00E46B7F">
              <w:rPr>
                <w:rFonts w:ascii="Calibri" w:eastAsia="Times New Roman" w:hAnsi="Calibri" w:cs="Calibri"/>
                <w:sz w:val="18"/>
                <w:szCs w:val="18"/>
                <w:lang w:eastAsia="hr-HR"/>
              </w:rPr>
              <w:t>r</w:t>
            </w:r>
            <w:r w:rsidRPr="00A47101">
              <w:rPr>
                <w:rFonts w:ascii="Calibri" w:eastAsia="Times New Roman" w:hAnsi="Calibri" w:cs="Calibri"/>
                <w:sz w:val="18"/>
                <w:szCs w:val="18"/>
                <w:lang w:eastAsia="hr-HR"/>
              </w:rPr>
              <w:t>getsku obnovu i primjenu obnovljivih izvora energije promatrati kao jedan projekt i jedno rješenje, jer su uštede veće i posebice uštede u emisijama štetnih plinova.</w:t>
            </w:r>
          </w:p>
        </w:tc>
      </w:tr>
      <w:tr w:rsidR="00A47101" w:rsidRPr="00A47101" w14:paraId="4BA7662B" w14:textId="77777777" w:rsidTr="007D02D0">
        <w:tc>
          <w:tcPr>
            <w:tcW w:w="2547" w:type="dxa"/>
            <w:vMerge/>
            <w:tcBorders>
              <w:top w:val="nil"/>
              <w:left w:val="single" w:sz="4" w:space="0" w:color="auto"/>
              <w:bottom w:val="single" w:sz="4" w:space="0" w:color="auto"/>
              <w:right w:val="single" w:sz="4" w:space="0" w:color="auto"/>
            </w:tcBorders>
            <w:vAlign w:val="center"/>
            <w:hideMark/>
          </w:tcPr>
          <w:p w14:paraId="31D2464C" w14:textId="77777777" w:rsidR="007D02D0" w:rsidRPr="00A47101" w:rsidRDefault="007D02D0" w:rsidP="007D02D0">
            <w:pPr>
              <w:spacing w:after="0" w:line="240" w:lineRule="auto"/>
              <w:rPr>
                <w:rFonts w:ascii="Calibri" w:eastAsia="Times New Roman" w:hAnsi="Calibri" w:cs="Calibri"/>
                <w:sz w:val="18"/>
                <w:szCs w:val="18"/>
                <w:lang w:eastAsia="hr-HR"/>
              </w:rPr>
            </w:pPr>
          </w:p>
        </w:tc>
        <w:tc>
          <w:tcPr>
            <w:tcW w:w="6838" w:type="dxa"/>
            <w:vMerge/>
            <w:tcBorders>
              <w:top w:val="nil"/>
              <w:left w:val="single" w:sz="4" w:space="0" w:color="auto"/>
              <w:bottom w:val="single" w:sz="4" w:space="0" w:color="auto"/>
              <w:right w:val="single" w:sz="4" w:space="0" w:color="auto"/>
            </w:tcBorders>
            <w:vAlign w:val="center"/>
            <w:hideMark/>
          </w:tcPr>
          <w:p w14:paraId="6ADFB1AA" w14:textId="77777777" w:rsidR="007D02D0" w:rsidRPr="00A47101" w:rsidRDefault="007D02D0" w:rsidP="007D02D0">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22AFC1B8" w14:textId="77777777" w:rsidR="007D02D0" w:rsidRPr="00A47101" w:rsidRDefault="007D02D0" w:rsidP="007D02D0">
            <w:pPr>
              <w:spacing w:after="0" w:line="240" w:lineRule="auto"/>
              <w:rPr>
                <w:rFonts w:ascii="Calibri" w:eastAsia="Times New Roman" w:hAnsi="Calibri" w:cs="Calibri"/>
                <w:sz w:val="18"/>
                <w:szCs w:val="18"/>
                <w:lang w:eastAsia="hr-HR"/>
              </w:rPr>
            </w:pPr>
          </w:p>
        </w:tc>
      </w:tr>
      <w:tr w:rsidR="00A47101" w:rsidRPr="00A47101" w14:paraId="7C153A88" w14:textId="77777777" w:rsidTr="007D02D0">
        <w:tc>
          <w:tcPr>
            <w:tcW w:w="2547" w:type="dxa"/>
            <w:vMerge/>
            <w:tcBorders>
              <w:top w:val="nil"/>
              <w:left w:val="single" w:sz="4" w:space="0" w:color="auto"/>
              <w:bottom w:val="single" w:sz="4" w:space="0" w:color="auto"/>
              <w:right w:val="single" w:sz="4" w:space="0" w:color="auto"/>
            </w:tcBorders>
            <w:vAlign w:val="center"/>
            <w:hideMark/>
          </w:tcPr>
          <w:p w14:paraId="70074D8B" w14:textId="77777777" w:rsidR="007D02D0" w:rsidRPr="00A47101" w:rsidRDefault="007D02D0" w:rsidP="007D02D0">
            <w:pPr>
              <w:spacing w:after="0" w:line="240" w:lineRule="auto"/>
              <w:rPr>
                <w:rFonts w:ascii="Calibri" w:eastAsia="Times New Roman" w:hAnsi="Calibri" w:cs="Calibri"/>
                <w:sz w:val="18"/>
                <w:szCs w:val="18"/>
                <w:lang w:eastAsia="hr-HR"/>
              </w:rPr>
            </w:pPr>
          </w:p>
        </w:tc>
        <w:tc>
          <w:tcPr>
            <w:tcW w:w="6838" w:type="dxa"/>
            <w:vMerge/>
            <w:tcBorders>
              <w:top w:val="nil"/>
              <w:left w:val="single" w:sz="4" w:space="0" w:color="auto"/>
              <w:bottom w:val="single" w:sz="4" w:space="0" w:color="auto"/>
              <w:right w:val="single" w:sz="4" w:space="0" w:color="auto"/>
            </w:tcBorders>
            <w:vAlign w:val="center"/>
            <w:hideMark/>
          </w:tcPr>
          <w:p w14:paraId="6336CA1A" w14:textId="77777777" w:rsidR="007D02D0" w:rsidRPr="00A47101" w:rsidRDefault="007D02D0" w:rsidP="007D02D0">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47F423FB"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0816341D" w14:textId="77777777" w:rsidTr="007D02D0">
        <w:tc>
          <w:tcPr>
            <w:tcW w:w="2547" w:type="dxa"/>
            <w:vMerge/>
            <w:tcBorders>
              <w:top w:val="nil"/>
              <w:left w:val="single" w:sz="4" w:space="0" w:color="auto"/>
              <w:bottom w:val="single" w:sz="4" w:space="0" w:color="auto"/>
              <w:right w:val="single" w:sz="4" w:space="0" w:color="auto"/>
            </w:tcBorders>
            <w:vAlign w:val="center"/>
            <w:hideMark/>
          </w:tcPr>
          <w:p w14:paraId="55737841" w14:textId="77777777" w:rsidR="007D02D0" w:rsidRPr="00A47101" w:rsidRDefault="007D02D0" w:rsidP="007D02D0">
            <w:pPr>
              <w:spacing w:after="0" w:line="240" w:lineRule="auto"/>
              <w:rPr>
                <w:rFonts w:ascii="Calibri" w:eastAsia="Times New Roman" w:hAnsi="Calibri" w:cs="Calibri"/>
                <w:sz w:val="18"/>
                <w:szCs w:val="18"/>
                <w:lang w:eastAsia="hr-HR"/>
              </w:rPr>
            </w:pPr>
          </w:p>
        </w:tc>
        <w:tc>
          <w:tcPr>
            <w:tcW w:w="6838" w:type="dxa"/>
            <w:vMerge/>
            <w:tcBorders>
              <w:top w:val="nil"/>
              <w:left w:val="single" w:sz="4" w:space="0" w:color="auto"/>
              <w:bottom w:val="single" w:sz="4" w:space="0" w:color="auto"/>
              <w:right w:val="single" w:sz="4" w:space="0" w:color="auto"/>
            </w:tcBorders>
            <w:vAlign w:val="center"/>
            <w:hideMark/>
          </w:tcPr>
          <w:p w14:paraId="49D93166" w14:textId="77777777" w:rsidR="007D02D0" w:rsidRPr="00A47101" w:rsidRDefault="007D02D0" w:rsidP="007D02D0">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2C490374"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6FF66E97" w14:textId="77777777" w:rsidTr="007D02D0">
        <w:tc>
          <w:tcPr>
            <w:tcW w:w="2547" w:type="dxa"/>
            <w:vMerge/>
            <w:tcBorders>
              <w:top w:val="nil"/>
              <w:left w:val="single" w:sz="4" w:space="0" w:color="auto"/>
              <w:bottom w:val="single" w:sz="4" w:space="0" w:color="auto"/>
              <w:right w:val="single" w:sz="4" w:space="0" w:color="auto"/>
            </w:tcBorders>
            <w:vAlign w:val="center"/>
            <w:hideMark/>
          </w:tcPr>
          <w:p w14:paraId="56D9EE23" w14:textId="77777777" w:rsidR="007D02D0" w:rsidRPr="00A47101" w:rsidRDefault="007D02D0" w:rsidP="007D02D0">
            <w:pPr>
              <w:spacing w:after="0" w:line="240" w:lineRule="auto"/>
              <w:rPr>
                <w:rFonts w:ascii="Calibri" w:eastAsia="Times New Roman" w:hAnsi="Calibri" w:cs="Calibri"/>
                <w:sz w:val="18"/>
                <w:szCs w:val="18"/>
                <w:lang w:eastAsia="hr-HR"/>
              </w:rPr>
            </w:pPr>
          </w:p>
        </w:tc>
        <w:tc>
          <w:tcPr>
            <w:tcW w:w="6838" w:type="dxa"/>
            <w:vMerge/>
            <w:tcBorders>
              <w:top w:val="nil"/>
              <w:left w:val="single" w:sz="4" w:space="0" w:color="auto"/>
              <w:bottom w:val="single" w:sz="4" w:space="0" w:color="auto"/>
              <w:right w:val="single" w:sz="4" w:space="0" w:color="auto"/>
            </w:tcBorders>
            <w:vAlign w:val="center"/>
            <w:hideMark/>
          </w:tcPr>
          <w:p w14:paraId="01919800" w14:textId="77777777" w:rsidR="007D02D0" w:rsidRPr="00A47101" w:rsidRDefault="007D02D0" w:rsidP="007D02D0">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4980DEF6"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49BC407D" w14:textId="77777777" w:rsidTr="007D02D0">
        <w:tc>
          <w:tcPr>
            <w:tcW w:w="2547" w:type="dxa"/>
            <w:tcBorders>
              <w:top w:val="nil"/>
              <w:left w:val="single" w:sz="4" w:space="0" w:color="auto"/>
              <w:bottom w:val="single" w:sz="4" w:space="0" w:color="auto"/>
              <w:right w:val="single" w:sz="4" w:space="0" w:color="auto"/>
            </w:tcBorders>
            <w:shd w:val="clear" w:color="000000" w:fill="FFFFFF"/>
            <w:noWrap/>
            <w:vAlign w:val="bottom"/>
            <w:hideMark/>
          </w:tcPr>
          <w:p w14:paraId="5BFD7963"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6838" w:type="dxa"/>
            <w:tcBorders>
              <w:top w:val="nil"/>
              <w:left w:val="nil"/>
              <w:bottom w:val="single" w:sz="4" w:space="0" w:color="auto"/>
              <w:right w:val="single" w:sz="4" w:space="0" w:color="auto"/>
            </w:tcBorders>
            <w:shd w:val="clear" w:color="000000" w:fill="FFFFFF"/>
            <w:noWrap/>
            <w:vAlign w:val="bottom"/>
            <w:hideMark/>
          </w:tcPr>
          <w:p w14:paraId="26269F69" w14:textId="77777777" w:rsidR="007D02D0" w:rsidRPr="00A47101" w:rsidRDefault="007D02D0" w:rsidP="007D02D0">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Prema dostavljenim podacima grad ima u vlasništvu 25 ha zemlje i prema procjeni 9589 m</w:t>
            </w:r>
            <w:r w:rsidRPr="002E51DA">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korisne ploštine objekata, te će se isti podatak iskoristiti za procjenu površine krovova. Očekivanje je da se primjeni 1/7 svake godine od navedene vrijednosti, što iznosi prema procjeni 250 kWp.</w:t>
            </w:r>
          </w:p>
        </w:tc>
        <w:tc>
          <w:tcPr>
            <w:tcW w:w="0" w:type="auto"/>
            <w:vAlign w:val="center"/>
            <w:hideMark/>
          </w:tcPr>
          <w:p w14:paraId="32BE4DD2"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74B0753D" w14:textId="77777777" w:rsidTr="007D02D0">
        <w:tc>
          <w:tcPr>
            <w:tcW w:w="2547" w:type="dxa"/>
            <w:tcBorders>
              <w:top w:val="nil"/>
              <w:left w:val="single" w:sz="4" w:space="0" w:color="auto"/>
              <w:bottom w:val="single" w:sz="4" w:space="0" w:color="auto"/>
              <w:right w:val="single" w:sz="4" w:space="0" w:color="auto"/>
            </w:tcBorders>
            <w:shd w:val="clear" w:color="000000" w:fill="FFFFFF"/>
            <w:noWrap/>
            <w:vAlign w:val="bottom"/>
            <w:hideMark/>
          </w:tcPr>
          <w:p w14:paraId="5602D506"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6838" w:type="dxa"/>
            <w:tcBorders>
              <w:top w:val="nil"/>
              <w:left w:val="nil"/>
              <w:bottom w:val="single" w:sz="4" w:space="0" w:color="auto"/>
              <w:right w:val="single" w:sz="4" w:space="0" w:color="auto"/>
            </w:tcBorders>
            <w:shd w:val="clear" w:color="000000" w:fill="FFFFFF"/>
            <w:noWrap/>
            <w:vAlign w:val="bottom"/>
            <w:hideMark/>
          </w:tcPr>
          <w:p w14:paraId="45B32A4F"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23 godine</w:t>
            </w:r>
          </w:p>
        </w:tc>
        <w:tc>
          <w:tcPr>
            <w:tcW w:w="0" w:type="auto"/>
            <w:vAlign w:val="center"/>
            <w:hideMark/>
          </w:tcPr>
          <w:p w14:paraId="056AFE75"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46CB6509" w14:textId="77777777" w:rsidTr="007D02D0">
        <w:tc>
          <w:tcPr>
            <w:tcW w:w="2547" w:type="dxa"/>
            <w:tcBorders>
              <w:top w:val="nil"/>
              <w:left w:val="single" w:sz="4" w:space="0" w:color="auto"/>
              <w:bottom w:val="single" w:sz="4" w:space="0" w:color="auto"/>
              <w:right w:val="single" w:sz="4" w:space="0" w:color="auto"/>
            </w:tcBorders>
            <w:shd w:val="clear" w:color="000000" w:fill="FFFFFF"/>
            <w:vAlign w:val="bottom"/>
            <w:hideMark/>
          </w:tcPr>
          <w:p w14:paraId="308EA1D8"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6838" w:type="dxa"/>
            <w:tcBorders>
              <w:top w:val="nil"/>
              <w:left w:val="nil"/>
              <w:bottom w:val="single" w:sz="4" w:space="0" w:color="auto"/>
              <w:right w:val="single" w:sz="4" w:space="0" w:color="auto"/>
            </w:tcBorders>
            <w:shd w:val="clear" w:color="000000" w:fill="FFFFFF"/>
            <w:noWrap/>
            <w:vAlign w:val="bottom"/>
            <w:hideMark/>
          </w:tcPr>
          <w:p w14:paraId="6AE39888"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38.071,14 kWh/god</w:t>
            </w:r>
          </w:p>
        </w:tc>
        <w:tc>
          <w:tcPr>
            <w:tcW w:w="0" w:type="auto"/>
            <w:vAlign w:val="center"/>
            <w:hideMark/>
          </w:tcPr>
          <w:p w14:paraId="385F9B08"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338C6063" w14:textId="77777777" w:rsidTr="007D02D0">
        <w:tc>
          <w:tcPr>
            <w:tcW w:w="2547" w:type="dxa"/>
            <w:tcBorders>
              <w:top w:val="nil"/>
              <w:left w:val="single" w:sz="4" w:space="0" w:color="auto"/>
              <w:bottom w:val="single" w:sz="4" w:space="0" w:color="auto"/>
              <w:right w:val="single" w:sz="4" w:space="0" w:color="auto"/>
            </w:tcBorders>
            <w:shd w:val="clear" w:color="000000" w:fill="FFFFFF"/>
            <w:vAlign w:val="bottom"/>
            <w:hideMark/>
          </w:tcPr>
          <w:p w14:paraId="03EFF007"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2023.-2030.</w:t>
            </w:r>
          </w:p>
        </w:tc>
        <w:tc>
          <w:tcPr>
            <w:tcW w:w="6838" w:type="dxa"/>
            <w:tcBorders>
              <w:top w:val="nil"/>
              <w:left w:val="nil"/>
              <w:bottom w:val="single" w:sz="4" w:space="0" w:color="auto"/>
              <w:right w:val="single" w:sz="4" w:space="0" w:color="auto"/>
            </w:tcBorders>
            <w:shd w:val="clear" w:color="000000" w:fill="FFFFFF"/>
            <w:noWrap/>
            <w:vAlign w:val="bottom"/>
            <w:hideMark/>
          </w:tcPr>
          <w:p w14:paraId="26D7E348"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266.498,00 kWh</w:t>
            </w:r>
          </w:p>
        </w:tc>
        <w:tc>
          <w:tcPr>
            <w:tcW w:w="0" w:type="auto"/>
            <w:vAlign w:val="center"/>
            <w:hideMark/>
          </w:tcPr>
          <w:p w14:paraId="43371779"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5CBEEE7A" w14:textId="77777777" w:rsidTr="007D02D0">
        <w:tc>
          <w:tcPr>
            <w:tcW w:w="2547" w:type="dxa"/>
            <w:tcBorders>
              <w:top w:val="nil"/>
              <w:left w:val="single" w:sz="4" w:space="0" w:color="auto"/>
              <w:bottom w:val="single" w:sz="4" w:space="0" w:color="auto"/>
              <w:right w:val="single" w:sz="4" w:space="0" w:color="auto"/>
            </w:tcBorders>
            <w:shd w:val="clear" w:color="000000" w:fill="FFFFFF"/>
            <w:vAlign w:val="bottom"/>
            <w:hideMark/>
          </w:tcPr>
          <w:p w14:paraId="2B5A913B"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6838" w:type="dxa"/>
            <w:tcBorders>
              <w:top w:val="nil"/>
              <w:left w:val="nil"/>
              <w:bottom w:val="single" w:sz="4" w:space="0" w:color="auto"/>
              <w:right w:val="single" w:sz="4" w:space="0" w:color="auto"/>
            </w:tcBorders>
            <w:shd w:val="clear" w:color="000000" w:fill="FFFFFF"/>
            <w:noWrap/>
            <w:vAlign w:val="bottom"/>
            <w:hideMark/>
          </w:tcPr>
          <w:p w14:paraId="4C82410D"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10,85027571</w:t>
            </w:r>
          </w:p>
        </w:tc>
        <w:tc>
          <w:tcPr>
            <w:tcW w:w="0" w:type="auto"/>
            <w:vAlign w:val="center"/>
            <w:hideMark/>
          </w:tcPr>
          <w:p w14:paraId="3C06678A"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51E860D8" w14:textId="77777777" w:rsidTr="007D02D0">
        <w:tc>
          <w:tcPr>
            <w:tcW w:w="2547" w:type="dxa"/>
            <w:tcBorders>
              <w:top w:val="nil"/>
              <w:left w:val="single" w:sz="4" w:space="0" w:color="auto"/>
              <w:bottom w:val="single" w:sz="4" w:space="0" w:color="auto"/>
              <w:right w:val="single" w:sz="4" w:space="0" w:color="auto"/>
            </w:tcBorders>
            <w:shd w:val="clear" w:color="000000" w:fill="FFFFFF"/>
            <w:vAlign w:val="bottom"/>
            <w:hideMark/>
          </w:tcPr>
          <w:p w14:paraId="23CF93E4" w14:textId="0A2CA2E7" w:rsidR="007D02D0" w:rsidRPr="00A47101" w:rsidRDefault="002E51DA" w:rsidP="007D02D0">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6838" w:type="dxa"/>
            <w:tcBorders>
              <w:top w:val="nil"/>
              <w:left w:val="nil"/>
              <w:bottom w:val="single" w:sz="4" w:space="0" w:color="auto"/>
              <w:right w:val="single" w:sz="4" w:space="0" w:color="auto"/>
            </w:tcBorders>
            <w:shd w:val="clear" w:color="000000" w:fill="FFFFFF"/>
            <w:noWrap/>
            <w:vAlign w:val="bottom"/>
            <w:hideMark/>
          </w:tcPr>
          <w:p w14:paraId="6D6955EF" w14:textId="51107D3A" w:rsidR="007D02D0" w:rsidRPr="00A47101" w:rsidRDefault="002E51DA" w:rsidP="007D02D0">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30.000,00 EUR</w:t>
            </w:r>
            <w:r w:rsidR="007D02D0" w:rsidRPr="00A47101">
              <w:rPr>
                <w:rFonts w:ascii="Calibri" w:eastAsia="Times New Roman" w:hAnsi="Calibri" w:cs="Calibri"/>
                <w:sz w:val="18"/>
                <w:szCs w:val="18"/>
                <w:lang w:eastAsia="hr-HR"/>
              </w:rPr>
              <w:t>/god</w:t>
            </w:r>
          </w:p>
        </w:tc>
        <w:tc>
          <w:tcPr>
            <w:tcW w:w="0" w:type="auto"/>
            <w:vAlign w:val="center"/>
            <w:hideMark/>
          </w:tcPr>
          <w:p w14:paraId="7D12B64B"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4C3B1F5B" w14:textId="77777777" w:rsidTr="007D02D0">
        <w:tc>
          <w:tcPr>
            <w:tcW w:w="2547" w:type="dxa"/>
            <w:tcBorders>
              <w:top w:val="nil"/>
              <w:left w:val="single" w:sz="4" w:space="0" w:color="auto"/>
              <w:bottom w:val="single" w:sz="4" w:space="0" w:color="auto"/>
              <w:right w:val="single" w:sz="4" w:space="0" w:color="auto"/>
            </w:tcBorders>
            <w:shd w:val="clear" w:color="000000" w:fill="FFFFFF"/>
            <w:noWrap/>
            <w:vAlign w:val="bottom"/>
            <w:hideMark/>
          </w:tcPr>
          <w:p w14:paraId="5AD81336"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6838" w:type="dxa"/>
            <w:tcBorders>
              <w:top w:val="nil"/>
              <w:left w:val="nil"/>
              <w:bottom w:val="single" w:sz="4" w:space="0" w:color="auto"/>
              <w:right w:val="single" w:sz="4" w:space="0" w:color="auto"/>
            </w:tcBorders>
            <w:shd w:val="clear" w:color="000000" w:fill="FFFFFF"/>
            <w:noWrap/>
            <w:vAlign w:val="bottom"/>
            <w:hideMark/>
          </w:tcPr>
          <w:p w14:paraId="2E65E92B"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2023.-2030.</w:t>
            </w:r>
          </w:p>
        </w:tc>
        <w:tc>
          <w:tcPr>
            <w:tcW w:w="0" w:type="auto"/>
            <w:vAlign w:val="center"/>
            <w:hideMark/>
          </w:tcPr>
          <w:p w14:paraId="16AED557"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5B809E1E" w14:textId="77777777" w:rsidTr="007D02D0">
        <w:tc>
          <w:tcPr>
            <w:tcW w:w="2547" w:type="dxa"/>
            <w:tcBorders>
              <w:top w:val="nil"/>
              <w:left w:val="single" w:sz="4" w:space="0" w:color="auto"/>
              <w:bottom w:val="single" w:sz="4" w:space="0" w:color="auto"/>
              <w:right w:val="single" w:sz="4" w:space="0" w:color="auto"/>
            </w:tcBorders>
            <w:shd w:val="clear" w:color="000000" w:fill="FFFFFF"/>
            <w:noWrap/>
            <w:vAlign w:val="bottom"/>
            <w:hideMark/>
          </w:tcPr>
          <w:p w14:paraId="132EBB1B"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6838" w:type="dxa"/>
            <w:tcBorders>
              <w:top w:val="nil"/>
              <w:left w:val="nil"/>
              <w:bottom w:val="single" w:sz="4" w:space="0" w:color="auto"/>
              <w:right w:val="single" w:sz="4" w:space="0" w:color="auto"/>
            </w:tcBorders>
            <w:shd w:val="clear" w:color="000000" w:fill="FFFFFF"/>
            <w:noWrap/>
            <w:vAlign w:val="bottom"/>
            <w:hideMark/>
          </w:tcPr>
          <w:p w14:paraId="02CCB482" w14:textId="7C6F64EF"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Lokalna samouprava</w:t>
            </w:r>
            <w:r w:rsidR="00DF085D">
              <w:rPr>
                <w:rFonts w:ascii="Calibri" w:eastAsia="Times New Roman" w:hAnsi="Calibri" w:cs="Calibri"/>
                <w:sz w:val="18"/>
                <w:szCs w:val="18"/>
                <w:lang w:eastAsia="hr-HR"/>
              </w:rPr>
              <w:t>, građani</w:t>
            </w:r>
            <w:r w:rsidR="008167ED">
              <w:rPr>
                <w:rFonts w:ascii="Calibri" w:eastAsia="Times New Roman" w:hAnsi="Calibri" w:cs="Calibri"/>
                <w:sz w:val="18"/>
                <w:szCs w:val="18"/>
                <w:lang w:eastAsia="hr-HR"/>
              </w:rPr>
              <w:t>-vlastita sredstva</w:t>
            </w:r>
          </w:p>
        </w:tc>
        <w:tc>
          <w:tcPr>
            <w:tcW w:w="0" w:type="auto"/>
            <w:vAlign w:val="center"/>
            <w:hideMark/>
          </w:tcPr>
          <w:p w14:paraId="02358D76"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56B7BF72" w14:textId="77777777" w:rsidTr="007D02D0">
        <w:tc>
          <w:tcPr>
            <w:tcW w:w="2547" w:type="dxa"/>
            <w:tcBorders>
              <w:top w:val="nil"/>
              <w:left w:val="single" w:sz="4" w:space="0" w:color="auto"/>
              <w:bottom w:val="single" w:sz="4" w:space="0" w:color="auto"/>
              <w:right w:val="single" w:sz="4" w:space="0" w:color="auto"/>
            </w:tcBorders>
            <w:shd w:val="clear" w:color="000000" w:fill="FFFFFF"/>
            <w:noWrap/>
            <w:vAlign w:val="bottom"/>
            <w:hideMark/>
          </w:tcPr>
          <w:p w14:paraId="703EC2DA"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6838" w:type="dxa"/>
            <w:tcBorders>
              <w:top w:val="nil"/>
              <w:left w:val="nil"/>
              <w:bottom w:val="single" w:sz="4" w:space="0" w:color="auto"/>
              <w:right w:val="single" w:sz="4" w:space="0" w:color="auto"/>
            </w:tcBorders>
            <w:shd w:val="clear" w:color="000000" w:fill="FFFFFF"/>
            <w:noWrap/>
            <w:vAlign w:val="bottom"/>
            <w:hideMark/>
          </w:tcPr>
          <w:p w14:paraId="32C61537"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FZOEU, Ministarstvo, EU Fondovi, Lokalna samouprava</w:t>
            </w:r>
          </w:p>
        </w:tc>
        <w:tc>
          <w:tcPr>
            <w:tcW w:w="0" w:type="auto"/>
            <w:vAlign w:val="center"/>
            <w:hideMark/>
          </w:tcPr>
          <w:p w14:paraId="7428A7BC"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r w:rsidR="00A47101" w:rsidRPr="00A47101" w14:paraId="4B0A5128" w14:textId="77777777" w:rsidTr="007D02D0">
        <w:tc>
          <w:tcPr>
            <w:tcW w:w="2547" w:type="dxa"/>
            <w:tcBorders>
              <w:top w:val="nil"/>
              <w:left w:val="single" w:sz="4" w:space="0" w:color="auto"/>
              <w:bottom w:val="single" w:sz="4" w:space="0" w:color="auto"/>
              <w:right w:val="single" w:sz="4" w:space="0" w:color="auto"/>
            </w:tcBorders>
            <w:shd w:val="clear" w:color="000000" w:fill="FFFFFF"/>
            <w:noWrap/>
            <w:vAlign w:val="bottom"/>
            <w:hideMark/>
          </w:tcPr>
          <w:p w14:paraId="623864D5"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6838" w:type="dxa"/>
            <w:tcBorders>
              <w:top w:val="nil"/>
              <w:left w:val="nil"/>
              <w:bottom w:val="single" w:sz="4" w:space="0" w:color="auto"/>
              <w:right w:val="single" w:sz="4" w:space="0" w:color="auto"/>
            </w:tcBorders>
            <w:shd w:val="clear" w:color="000000" w:fill="FFFFFF"/>
            <w:noWrap/>
            <w:vAlign w:val="bottom"/>
            <w:hideMark/>
          </w:tcPr>
          <w:p w14:paraId="28813937" w14:textId="77777777" w:rsidR="007D02D0" w:rsidRPr="00A47101" w:rsidRDefault="007D02D0" w:rsidP="007D02D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NKT</w:t>
            </w:r>
          </w:p>
        </w:tc>
        <w:tc>
          <w:tcPr>
            <w:tcW w:w="0" w:type="auto"/>
            <w:vAlign w:val="center"/>
            <w:hideMark/>
          </w:tcPr>
          <w:p w14:paraId="007CB3CC" w14:textId="77777777" w:rsidR="007D02D0" w:rsidRPr="00A47101" w:rsidRDefault="007D02D0" w:rsidP="007D02D0">
            <w:pPr>
              <w:spacing w:after="0" w:line="240" w:lineRule="auto"/>
              <w:rPr>
                <w:rFonts w:ascii="Times New Roman" w:eastAsia="Times New Roman" w:hAnsi="Times New Roman" w:cs="Times New Roman"/>
                <w:sz w:val="18"/>
                <w:szCs w:val="18"/>
                <w:lang w:eastAsia="hr-HR"/>
              </w:rPr>
            </w:pPr>
          </w:p>
        </w:tc>
      </w:tr>
    </w:tbl>
    <w:p w14:paraId="47E8EE46" w14:textId="77777777" w:rsidR="00CB4764" w:rsidRPr="00A47101" w:rsidRDefault="00CB4764" w:rsidP="007F1526"/>
    <w:p w14:paraId="6A2C6C20" w14:textId="405306CD" w:rsidR="00740D10" w:rsidRPr="00A47101" w:rsidRDefault="00740D10" w:rsidP="007F1526"/>
    <w:p w14:paraId="4C38B7FF" w14:textId="36F77D17" w:rsidR="00CB4764" w:rsidRPr="00A47101" w:rsidRDefault="00CB4764" w:rsidP="007F1526"/>
    <w:p w14:paraId="4F86B1D2" w14:textId="7D60B6A7" w:rsidR="00CB4764" w:rsidRPr="00A47101" w:rsidRDefault="00CB4764" w:rsidP="007F1526"/>
    <w:p w14:paraId="024C1E0E" w14:textId="3D29BC74" w:rsidR="00CB4764" w:rsidRPr="00A47101" w:rsidRDefault="00CB4764" w:rsidP="007F1526"/>
    <w:p w14:paraId="052F7EEB" w14:textId="0A24C083" w:rsidR="00CB4764" w:rsidRPr="00A47101" w:rsidRDefault="00CB4764" w:rsidP="007F1526"/>
    <w:p w14:paraId="3EFA0B7A" w14:textId="19970F67" w:rsidR="00CB4764" w:rsidRPr="00A47101" w:rsidRDefault="00CB4764" w:rsidP="007F1526"/>
    <w:p w14:paraId="5336B237" w14:textId="745FD2FA" w:rsidR="00CB4764" w:rsidRPr="00A47101" w:rsidRDefault="00CB4764" w:rsidP="007F1526"/>
    <w:p w14:paraId="1B2DA959" w14:textId="41C67DCB" w:rsidR="00CB4764" w:rsidRPr="00A47101" w:rsidRDefault="00CB4764" w:rsidP="007F1526"/>
    <w:p w14:paraId="76D4B301" w14:textId="58E41A88" w:rsidR="00CB4764" w:rsidRPr="00A47101" w:rsidRDefault="00CB4764" w:rsidP="007F1526"/>
    <w:p w14:paraId="41DAC646" w14:textId="00F5305E" w:rsidR="00CB4764" w:rsidRPr="00A47101" w:rsidRDefault="00CB4764" w:rsidP="007F1526"/>
    <w:p w14:paraId="594D3DD2" w14:textId="0349798F" w:rsidR="00CB4764" w:rsidRPr="00A47101" w:rsidRDefault="00CB4764" w:rsidP="007F1526"/>
    <w:p w14:paraId="34C920D7" w14:textId="22FDB34C" w:rsidR="00CB4764" w:rsidRPr="00A47101" w:rsidRDefault="00CB4764" w:rsidP="007F1526"/>
    <w:p w14:paraId="79D43742" w14:textId="5D58D836" w:rsidR="00CB4764" w:rsidRPr="00A47101" w:rsidRDefault="00CB4764" w:rsidP="007F1526"/>
    <w:p w14:paraId="346B6590" w14:textId="172405E7" w:rsidR="00CB4764" w:rsidRPr="00A47101" w:rsidRDefault="00CB4764" w:rsidP="007F1526"/>
    <w:p w14:paraId="5C03386C" w14:textId="2A12D646" w:rsidR="00CB4764" w:rsidRPr="00A47101" w:rsidRDefault="00CB4764" w:rsidP="007F1526"/>
    <w:p w14:paraId="2FB30323" w14:textId="77777777" w:rsidR="007D02D0" w:rsidRPr="00A47101" w:rsidRDefault="007D02D0" w:rsidP="007F1526"/>
    <w:p w14:paraId="2BE7BB08" w14:textId="73FEEB30" w:rsidR="00CB4764" w:rsidRPr="00A47101" w:rsidRDefault="00CB4764" w:rsidP="007F1526"/>
    <w:p w14:paraId="159173A5" w14:textId="080E474E" w:rsidR="00CB4764" w:rsidRPr="00A47101" w:rsidRDefault="00CB4764" w:rsidP="007F1526"/>
    <w:tbl>
      <w:tblPr>
        <w:tblW w:w="0" w:type="auto"/>
        <w:tblLook w:val="04A0" w:firstRow="1" w:lastRow="0" w:firstColumn="1" w:lastColumn="0" w:noHBand="0" w:noVBand="1"/>
      </w:tblPr>
      <w:tblGrid>
        <w:gridCol w:w="2122"/>
        <w:gridCol w:w="7259"/>
        <w:gridCol w:w="222"/>
      </w:tblGrid>
      <w:tr w:rsidR="00A47101" w:rsidRPr="00A47101" w14:paraId="6411D1B3" w14:textId="77777777" w:rsidTr="00C53297">
        <w:trPr>
          <w:gridAfter w:val="1"/>
        </w:trPr>
        <w:tc>
          <w:tcPr>
            <w:tcW w:w="21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3902A4" w14:textId="77777777" w:rsidR="007D02D0" w:rsidRPr="00A47101" w:rsidRDefault="007D02D0" w:rsidP="00727F1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7261" w:type="dxa"/>
            <w:tcBorders>
              <w:top w:val="single" w:sz="4" w:space="0" w:color="auto"/>
              <w:left w:val="nil"/>
              <w:bottom w:val="single" w:sz="4" w:space="0" w:color="auto"/>
              <w:right w:val="single" w:sz="4" w:space="0" w:color="auto"/>
            </w:tcBorders>
            <w:shd w:val="clear" w:color="000000" w:fill="FFFFFF"/>
            <w:noWrap/>
            <w:vAlign w:val="bottom"/>
            <w:hideMark/>
          </w:tcPr>
          <w:p w14:paraId="5C27205F" w14:textId="77777777" w:rsidR="007D02D0" w:rsidRPr="00A47101" w:rsidRDefault="007D02D0" w:rsidP="00727F1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Grad Čazma</w:t>
            </w:r>
          </w:p>
        </w:tc>
      </w:tr>
      <w:tr w:rsidR="00A47101" w:rsidRPr="00A47101" w14:paraId="58F8755E" w14:textId="77777777" w:rsidTr="00C53297">
        <w:trPr>
          <w:gridAfter w:val="1"/>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1AA69D2A" w14:textId="77777777" w:rsidR="007D02D0" w:rsidRPr="00A47101" w:rsidRDefault="007D02D0" w:rsidP="00727F1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7261" w:type="dxa"/>
            <w:tcBorders>
              <w:top w:val="nil"/>
              <w:left w:val="nil"/>
              <w:bottom w:val="single" w:sz="4" w:space="0" w:color="auto"/>
              <w:right w:val="single" w:sz="4" w:space="0" w:color="auto"/>
            </w:tcBorders>
            <w:shd w:val="clear" w:color="000000" w:fill="FFFFFF"/>
            <w:noWrap/>
            <w:vAlign w:val="bottom"/>
            <w:hideMark/>
          </w:tcPr>
          <w:p w14:paraId="04E825A2" w14:textId="77777777" w:rsidR="007D02D0" w:rsidRPr="00A47101" w:rsidRDefault="007D02D0" w:rsidP="00727F1F">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Energetska učinkovitost</w:t>
            </w:r>
          </w:p>
        </w:tc>
      </w:tr>
      <w:tr w:rsidR="00A47101" w:rsidRPr="00A47101" w14:paraId="470EEF69" w14:textId="77777777" w:rsidTr="00C53297">
        <w:trPr>
          <w:gridAfter w:val="1"/>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4EBB75DB"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Sektor</w:t>
            </w:r>
          </w:p>
        </w:tc>
        <w:tc>
          <w:tcPr>
            <w:tcW w:w="7261" w:type="dxa"/>
            <w:tcBorders>
              <w:top w:val="nil"/>
              <w:left w:val="nil"/>
              <w:bottom w:val="single" w:sz="4" w:space="0" w:color="auto"/>
              <w:right w:val="single" w:sz="4" w:space="0" w:color="auto"/>
            </w:tcBorders>
            <w:shd w:val="clear" w:color="000000" w:fill="FFFFFF"/>
            <w:noWrap/>
            <w:vAlign w:val="bottom"/>
            <w:hideMark/>
          </w:tcPr>
          <w:p w14:paraId="08A5432E" w14:textId="77777777" w:rsidR="007D02D0" w:rsidRPr="00A47101" w:rsidRDefault="007D02D0" w:rsidP="007D02D0">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Zgradarstvo, ugradnja termostatskih ventila - vlasništvo grada</w:t>
            </w:r>
          </w:p>
        </w:tc>
      </w:tr>
      <w:tr w:rsidR="00A47101" w:rsidRPr="00A47101" w14:paraId="52CA5825" w14:textId="77777777" w:rsidTr="00C53297">
        <w:trPr>
          <w:gridAfter w:val="1"/>
          <w:trHeight w:val="450"/>
        </w:trPr>
        <w:tc>
          <w:tcPr>
            <w:tcW w:w="21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0375B9" w14:textId="77777777" w:rsidR="007D02D0" w:rsidRPr="00A47101" w:rsidRDefault="007D02D0" w:rsidP="00727F1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7261" w:type="dxa"/>
            <w:vMerge w:val="restart"/>
            <w:tcBorders>
              <w:top w:val="nil"/>
              <w:left w:val="single" w:sz="4" w:space="0" w:color="auto"/>
              <w:bottom w:val="single" w:sz="4" w:space="0" w:color="auto"/>
              <w:right w:val="single" w:sz="4" w:space="0" w:color="auto"/>
            </w:tcBorders>
            <w:shd w:val="clear" w:color="000000" w:fill="FFFFFF"/>
            <w:vAlign w:val="bottom"/>
            <w:hideMark/>
          </w:tcPr>
          <w:p w14:paraId="56C8073B"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Ovom mjerom želimo predstaviti mogućnost ugradnje uređaja za individualno mjerenje potrošnje toplinske energije.</w:t>
            </w:r>
          </w:p>
        </w:tc>
      </w:tr>
      <w:tr w:rsidR="00A47101" w:rsidRPr="00A47101" w14:paraId="7328A31C" w14:textId="77777777" w:rsidTr="00C53297">
        <w:tc>
          <w:tcPr>
            <w:tcW w:w="2122" w:type="dxa"/>
            <w:vMerge/>
            <w:tcBorders>
              <w:top w:val="nil"/>
              <w:left w:val="single" w:sz="4" w:space="0" w:color="auto"/>
              <w:bottom w:val="single" w:sz="4" w:space="0" w:color="auto"/>
              <w:right w:val="single" w:sz="4" w:space="0" w:color="auto"/>
            </w:tcBorders>
            <w:vAlign w:val="center"/>
            <w:hideMark/>
          </w:tcPr>
          <w:p w14:paraId="37A46AFE" w14:textId="77777777" w:rsidR="007D02D0" w:rsidRPr="00A47101" w:rsidRDefault="007D02D0" w:rsidP="007D02D0">
            <w:pPr>
              <w:spacing w:after="0" w:line="240" w:lineRule="auto"/>
              <w:rPr>
                <w:rFonts w:eastAsia="Times New Roman" w:cstheme="minorHAnsi"/>
                <w:sz w:val="18"/>
                <w:szCs w:val="18"/>
                <w:lang w:eastAsia="hr-HR"/>
              </w:rPr>
            </w:pPr>
          </w:p>
        </w:tc>
        <w:tc>
          <w:tcPr>
            <w:tcW w:w="7261" w:type="dxa"/>
            <w:vMerge/>
            <w:tcBorders>
              <w:top w:val="nil"/>
              <w:left w:val="single" w:sz="4" w:space="0" w:color="auto"/>
              <w:bottom w:val="single" w:sz="4" w:space="0" w:color="auto"/>
              <w:right w:val="single" w:sz="4" w:space="0" w:color="auto"/>
            </w:tcBorders>
            <w:vAlign w:val="center"/>
            <w:hideMark/>
          </w:tcPr>
          <w:p w14:paraId="39A96D2A" w14:textId="77777777" w:rsidR="007D02D0" w:rsidRPr="00A47101" w:rsidRDefault="007D02D0" w:rsidP="007D02D0">
            <w:pPr>
              <w:spacing w:after="0" w:line="240" w:lineRule="auto"/>
              <w:rPr>
                <w:rFonts w:eastAsia="Times New Roman" w:cstheme="minorHAnsi"/>
                <w:sz w:val="18"/>
                <w:szCs w:val="18"/>
                <w:lang w:eastAsia="hr-HR"/>
              </w:rPr>
            </w:pPr>
          </w:p>
        </w:tc>
        <w:tc>
          <w:tcPr>
            <w:tcW w:w="0" w:type="auto"/>
            <w:tcBorders>
              <w:top w:val="nil"/>
              <w:left w:val="nil"/>
              <w:bottom w:val="nil"/>
              <w:right w:val="nil"/>
            </w:tcBorders>
            <w:shd w:val="clear" w:color="auto" w:fill="auto"/>
            <w:noWrap/>
            <w:vAlign w:val="bottom"/>
            <w:hideMark/>
          </w:tcPr>
          <w:p w14:paraId="33CDA466"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53F95CE4" w14:textId="77777777" w:rsidTr="00C53297">
        <w:tc>
          <w:tcPr>
            <w:tcW w:w="2122" w:type="dxa"/>
            <w:vMerge/>
            <w:tcBorders>
              <w:top w:val="nil"/>
              <w:left w:val="single" w:sz="4" w:space="0" w:color="auto"/>
              <w:bottom w:val="single" w:sz="4" w:space="0" w:color="auto"/>
              <w:right w:val="single" w:sz="4" w:space="0" w:color="auto"/>
            </w:tcBorders>
            <w:vAlign w:val="center"/>
            <w:hideMark/>
          </w:tcPr>
          <w:p w14:paraId="79066301" w14:textId="77777777" w:rsidR="007D02D0" w:rsidRPr="00A47101" w:rsidRDefault="007D02D0" w:rsidP="007D02D0">
            <w:pPr>
              <w:spacing w:after="0" w:line="240" w:lineRule="auto"/>
              <w:rPr>
                <w:rFonts w:eastAsia="Times New Roman" w:cstheme="minorHAnsi"/>
                <w:sz w:val="18"/>
                <w:szCs w:val="18"/>
                <w:lang w:eastAsia="hr-HR"/>
              </w:rPr>
            </w:pPr>
          </w:p>
        </w:tc>
        <w:tc>
          <w:tcPr>
            <w:tcW w:w="7261" w:type="dxa"/>
            <w:vMerge/>
            <w:tcBorders>
              <w:top w:val="nil"/>
              <w:left w:val="single" w:sz="4" w:space="0" w:color="auto"/>
              <w:bottom w:val="single" w:sz="4" w:space="0" w:color="auto"/>
              <w:right w:val="single" w:sz="4" w:space="0" w:color="auto"/>
            </w:tcBorders>
            <w:vAlign w:val="center"/>
            <w:hideMark/>
          </w:tcPr>
          <w:p w14:paraId="051104B1" w14:textId="77777777" w:rsidR="007D02D0" w:rsidRPr="00A47101" w:rsidRDefault="007D02D0" w:rsidP="007D02D0">
            <w:pPr>
              <w:spacing w:after="0" w:line="240" w:lineRule="auto"/>
              <w:rPr>
                <w:rFonts w:eastAsia="Times New Roman" w:cstheme="minorHAnsi"/>
                <w:sz w:val="18"/>
                <w:szCs w:val="18"/>
                <w:lang w:eastAsia="hr-HR"/>
              </w:rPr>
            </w:pPr>
          </w:p>
        </w:tc>
        <w:tc>
          <w:tcPr>
            <w:tcW w:w="0" w:type="auto"/>
            <w:tcBorders>
              <w:top w:val="nil"/>
              <w:left w:val="nil"/>
              <w:bottom w:val="nil"/>
              <w:right w:val="nil"/>
            </w:tcBorders>
            <w:shd w:val="clear" w:color="auto" w:fill="auto"/>
            <w:noWrap/>
            <w:vAlign w:val="bottom"/>
            <w:hideMark/>
          </w:tcPr>
          <w:p w14:paraId="78EDC05B"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2AEF6B71" w14:textId="77777777" w:rsidTr="00C53297">
        <w:tc>
          <w:tcPr>
            <w:tcW w:w="2122" w:type="dxa"/>
            <w:vMerge/>
            <w:tcBorders>
              <w:top w:val="nil"/>
              <w:left w:val="single" w:sz="4" w:space="0" w:color="auto"/>
              <w:bottom w:val="single" w:sz="4" w:space="0" w:color="auto"/>
              <w:right w:val="single" w:sz="4" w:space="0" w:color="auto"/>
            </w:tcBorders>
            <w:vAlign w:val="center"/>
            <w:hideMark/>
          </w:tcPr>
          <w:p w14:paraId="206D7E28" w14:textId="77777777" w:rsidR="007D02D0" w:rsidRPr="00A47101" w:rsidRDefault="007D02D0" w:rsidP="007D02D0">
            <w:pPr>
              <w:spacing w:after="0" w:line="240" w:lineRule="auto"/>
              <w:rPr>
                <w:rFonts w:eastAsia="Times New Roman" w:cstheme="minorHAnsi"/>
                <w:sz w:val="18"/>
                <w:szCs w:val="18"/>
                <w:lang w:eastAsia="hr-HR"/>
              </w:rPr>
            </w:pPr>
          </w:p>
        </w:tc>
        <w:tc>
          <w:tcPr>
            <w:tcW w:w="7261" w:type="dxa"/>
            <w:vMerge/>
            <w:tcBorders>
              <w:top w:val="nil"/>
              <w:left w:val="single" w:sz="4" w:space="0" w:color="auto"/>
              <w:bottom w:val="single" w:sz="4" w:space="0" w:color="auto"/>
              <w:right w:val="single" w:sz="4" w:space="0" w:color="auto"/>
            </w:tcBorders>
            <w:vAlign w:val="center"/>
            <w:hideMark/>
          </w:tcPr>
          <w:p w14:paraId="238D8A84" w14:textId="77777777" w:rsidR="007D02D0" w:rsidRPr="00A47101" w:rsidRDefault="007D02D0" w:rsidP="007D02D0">
            <w:pPr>
              <w:spacing w:after="0" w:line="240" w:lineRule="auto"/>
              <w:rPr>
                <w:rFonts w:eastAsia="Times New Roman" w:cstheme="minorHAnsi"/>
                <w:sz w:val="18"/>
                <w:szCs w:val="18"/>
                <w:lang w:eastAsia="hr-HR"/>
              </w:rPr>
            </w:pPr>
          </w:p>
        </w:tc>
        <w:tc>
          <w:tcPr>
            <w:tcW w:w="0" w:type="auto"/>
            <w:tcBorders>
              <w:top w:val="nil"/>
              <w:left w:val="nil"/>
              <w:bottom w:val="nil"/>
              <w:right w:val="nil"/>
            </w:tcBorders>
            <w:shd w:val="clear" w:color="auto" w:fill="auto"/>
            <w:noWrap/>
            <w:vAlign w:val="bottom"/>
            <w:hideMark/>
          </w:tcPr>
          <w:p w14:paraId="0807B675"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4834C697" w14:textId="77777777" w:rsidTr="00C53297">
        <w:tc>
          <w:tcPr>
            <w:tcW w:w="2122" w:type="dxa"/>
            <w:vMerge/>
            <w:tcBorders>
              <w:top w:val="nil"/>
              <w:left w:val="single" w:sz="4" w:space="0" w:color="auto"/>
              <w:bottom w:val="single" w:sz="4" w:space="0" w:color="auto"/>
              <w:right w:val="single" w:sz="4" w:space="0" w:color="auto"/>
            </w:tcBorders>
            <w:vAlign w:val="center"/>
            <w:hideMark/>
          </w:tcPr>
          <w:p w14:paraId="3DF985B9" w14:textId="77777777" w:rsidR="007D02D0" w:rsidRPr="00A47101" w:rsidRDefault="007D02D0" w:rsidP="007D02D0">
            <w:pPr>
              <w:spacing w:after="0" w:line="240" w:lineRule="auto"/>
              <w:rPr>
                <w:rFonts w:eastAsia="Times New Roman" w:cstheme="minorHAnsi"/>
                <w:sz w:val="18"/>
                <w:szCs w:val="18"/>
                <w:lang w:eastAsia="hr-HR"/>
              </w:rPr>
            </w:pPr>
          </w:p>
        </w:tc>
        <w:tc>
          <w:tcPr>
            <w:tcW w:w="7261" w:type="dxa"/>
            <w:vMerge/>
            <w:tcBorders>
              <w:top w:val="nil"/>
              <w:left w:val="single" w:sz="4" w:space="0" w:color="auto"/>
              <w:bottom w:val="single" w:sz="4" w:space="0" w:color="auto"/>
              <w:right w:val="single" w:sz="4" w:space="0" w:color="auto"/>
            </w:tcBorders>
            <w:vAlign w:val="center"/>
            <w:hideMark/>
          </w:tcPr>
          <w:p w14:paraId="288BE279" w14:textId="77777777" w:rsidR="007D02D0" w:rsidRPr="00A47101" w:rsidRDefault="007D02D0" w:rsidP="007D02D0">
            <w:pPr>
              <w:spacing w:after="0" w:line="240" w:lineRule="auto"/>
              <w:rPr>
                <w:rFonts w:eastAsia="Times New Roman" w:cstheme="minorHAnsi"/>
                <w:sz w:val="18"/>
                <w:szCs w:val="18"/>
                <w:lang w:eastAsia="hr-HR"/>
              </w:rPr>
            </w:pPr>
          </w:p>
        </w:tc>
        <w:tc>
          <w:tcPr>
            <w:tcW w:w="0" w:type="auto"/>
            <w:tcBorders>
              <w:top w:val="nil"/>
              <w:left w:val="nil"/>
              <w:bottom w:val="nil"/>
              <w:right w:val="nil"/>
            </w:tcBorders>
            <w:shd w:val="clear" w:color="auto" w:fill="auto"/>
            <w:noWrap/>
            <w:vAlign w:val="bottom"/>
            <w:hideMark/>
          </w:tcPr>
          <w:p w14:paraId="197C14C0"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3C4E4A2D" w14:textId="77777777" w:rsidTr="00C53297">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2BB37B94"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7261" w:type="dxa"/>
            <w:tcBorders>
              <w:top w:val="nil"/>
              <w:left w:val="nil"/>
              <w:bottom w:val="single" w:sz="4" w:space="0" w:color="auto"/>
              <w:right w:val="single" w:sz="4" w:space="0" w:color="auto"/>
            </w:tcBorders>
            <w:shd w:val="clear" w:color="000000" w:fill="FFFFFF"/>
            <w:noWrap/>
            <w:vAlign w:val="bottom"/>
            <w:hideMark/>
          </w:tcPr>
          <w:p w14:paraId="1F98A5C0" w14:textId="77777777" w:rsidR="007D02D0" w:rsidRPr="00A47101" w:rsidRDefault="007D02D0" w:rsidP="007D02D0">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Prema dostavljenim podacima o površini zgrada, domova i objekata u vlasništvu grada i procjeni podne površine, te pravilniku o verifikaciji ušteda s uštedama od 3,5 kWh/m2/god.</w:t>
            </w:r>
          </w:p>
        </w:tc>
        <w:tc>
          <w:tcPr>
            <w:tcW w:w="0" w:type="auto"/>
            <w:vAlign w:val="center"/>
            <w:hideMark/>
          </w:tcPr>
          <w:p w14:paraId="3E1B6714"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0B64EAA2" w14:textId="77777777" w:rsidTr="00C53297">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22806702"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7261" w:type="dxa"/>
            <w:tcBorders>
              <w:top w:val="nil"/>
              <w:left w:val="nil"/>
              <w:bottom w:val="single" w:sz="4" w:space="0" w:color="auto"/>
              <w:right w:val="single" w:sz="4" w:space="0" w:color="auto"/>
            </w:tcBorders>
            <w:shd w:val="clear" w:color="000000" w:fill="FFFFFF"/>
            <w:noWrap/>
            <w:vAlign w:val="bottom"/>
            <w:hideMark/>
          </w:tcPr>
          <w:p w14:paraId="32FC7638"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5 godina, 10  godina uz balansiranje sustava</w:t>
            </w:r>
          </w:p>
        </w:tc>
        <w:tc>
          <w:tcPr>
            <w:tcW w:w="0" w:type="auto"/>
            <w:vAlign w:val="center"/>
            <w:hideMark/>
          </w:tcPr>
          <w:p w14:paraId="1A50088E"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0C82171B" w14:textId="77777777" w:rsidTr="00C53297">
        <w:tc>
          <w:tcPr>
            <w:tcW w:w="2122" w:type="dxa"/>
            <w:tcBorders>
              <w:top w:val="nil"/>
              <w:left w:val="single" w:sz="4" w:space="0" w:color="auto"/>
              <w:bottom w:val="single" w:sz="4" w:space="0" w:color="auto"/>
              <w:right w:val="single" w:sz="4" w:space="0" w:color="auto"/>
            </w:tcBorders>
            <w:shd w:val="clear" w:color="000000" w:fill="FFFFFF"/>
            <w:vAlign w:val="bottom"/>
            <w:hideMark/>
          </w:tcPr>
          <w:p w14:paraId="398A016C"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2023.</w:t>
            </w:r>
          </w:p>
        </w:tc>
        <w:tc>
          <w:tcPr>
            <w:tcW w:w="7261" w:type="dxa"/>
            <w:tcBorders>
              <w:top w:val="nil"/>
              <w:left w:val="nil"/>
              <w:bottom w:val="single" w:sz="4" w:space="0" w:color="auto"/>
              <w:right w:val="single" w:sz="4" w:space="0" w:color="auto"/>
            </w:tcBorders>
            <w:shd w:val="clear" w:color="000000" w:fill="FFFFFF"/>
            <w:noWrap/>
            <w:vAlign w:val="bottom"/>
            <w:hideMark/>
          </w:tcPr>
          <w:p w14:paraId="7E656B64"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33.561,50 kWh/god</w:t>
            </w:r>
          </w:p>
        </w:tc>
        <w:tc>
          <w:tcPr>
            <w:tcW w:w="0" w:type="auto"/>
            <w:vAlign w:val="center"/>
            <w:hideMark/>
          </w:tcPr>
          <w:p w14:paraId="13D5CF65"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3BED7262" w14:textId="77777777" w:rsidTr="00C53297">
        <w:tc>
          <w:tcPr>
            <w:tcW w:w="2122" w:type="dxa"/>
            <w:tcBorders>
              <w:top w:val="nil"/>
              <w:left w:val="single" w:sz="4" w:space="0" w:color="auto"/>
              <w:bottom w:val="single" w:sz="4" w:space="0" w:color="auto"/>
              <w:right w:val="single" w:sz="4" w:space="0" w:color="auto"/>
            </w:tcBorders>
            <w:shd w:val="clear" w:color="000000" w:fill="FFFFFF"/>
            <w:vAlign w:val="bottom"/>
            <w:hideMark/>
          </w:tcPr>
          <w:p w14:paraId="75BD303C"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2023.-2030.</w:t>
            </w:r>
          </w:p>
        </w:tc>
        <w:tc>
          <w:tcPr>
            <w:tcW w:w="7261" w:type="dxa"/>
            <w:tcBorders>
              <w:top w:val="nil"/>
              <w:left w:val="nil"/>
              <w:bottom w:val="single" w:sz="4" w:space="0" w:color="auto"/>
              <w:right w:val="single" w:sz="4" w:space="0" w:color="auto"/>
            </w:tcBorders>
            <w:shd w:val="clear" w:color="000000" w:fill="FFFFFF"/>
            <w:noWrap/>
            <w:vAlign w:val="bottom"/>
            <w:hideMark/>
          </w:tcPr>
          <w:p w14:paraId="75F06E4C" w14:textId="77777777" w:rsidR="007D02D0" w:rsidRPr="00A47101" w:rsidRDefault="007D02D0" w:rsidP="007D02D0">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234.930,50 kWh</w:t>
            </w:r>
          </w:p>
        </w:tc>
        <w:tc>
          <w:tcPr>
            <w:tcW w:w="0" w:type="auto"/>
            <w:vAlign w:val="center"/>
            <w:hideMark/>
          </w:tcPr>
          <w:p w14:paraId="23C4473B"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6B07E123" w14:textId="77777777" w:rsidTr="00C53297">
        <w:tc>
          <w:tcPr>
            <w:tcW w:w="2122" w:type="dxa"/>
            <w:tcBorders>
              <w:top w:val="nil"/>
              <w:left w:val="single" w:sz="4" w:space="0" w:color="auto"/>
              <w:bottom w:val="single" w:sz="4" w:space="0" w:color="auto"/>
              <w:right w:val="single" w:sz="4" w:space="0" w:color="auto"/>
            </w:tcBorders>
            <w:shd w:val="clear" w:color="000000" w:fill="FFFFFF"/>
            <w:vAlign w:val="bottom"/>
            <w:hideMark/>
          </w:tcPr>
          <w:p w14:paraId="1F49EC2D"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Izračun smanjenja emisija stakleničkih plinova (2023.)</w:t>
            </w:r>
          </w:p>
        </w:tc>
        <w:tc>
          <w:tcPr>
            <w:tcW w:w="7261" w:type="dxa"/>
            <w:tcBorders>
              <w:top w:val="nil"/>
              <w:left w:val="nil"/>
              <w:bottom w:val="single" w:sz="4" w:space="0" w:color="auto"/>
              <w:right w:val="single" w:sz="4" w:space="0" w:color="auto"/>
            </w:tcBorders>
            <w:shd w:val="clear" w:color="000000" w:fill="FFFFFF"/>
            <w:noWrap/>
            <w:vAlign w:val="bottom"/>
            <w:hideMark/>
          </w:tcPr>
          <w:p w14:paraId="71F63444"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9,23 tCO2/god</w:t>
            </w:r>
          </w:p>
        </w:tc>
        <w:tc>
          <w:tcPr>
            <w:tcW w:w="0" w:type="auto"/>
            <w:vAlign w:val="center"/>
            <w:hideMark/>
          </w:tcPr>
          <w:p w14:paraId="0D3FFE35"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7A3D52EA" w14:textId="77777777" w:rsidTr="00C53297">
        <w:tc>
          <w:tcPr>
            <w:tcW w:w="2122" w:type="dxa"/>
            <w:tcBorders>
              <w:top w:val="nil"/>
              <w:left w:val="single" w:sz="4" w:space="0" w:color="auto"/>
              <w:bottom w:val="single" w:sz="4" w:space="0" w:color="auto"/>
              <w:right w:val="single" w:sz="4" w:space="0" w:color="auto"/>
            </w:tcBorders>
            <w:shd w:val="clear" w:color="000000" w:fill="FFFFFF"/>
            <w:vAlign w:val="bottom"/>
            <w:hideMark/>
          </w:tcPr>
          <w:p w14:paraId="2854EA29" w14:textId="532AE1ED" w:rsidR="007D02D0" w:rsidRPr="00A47101" w:rsidRDefault="00727F1F" w:rsidP="007D02D0">
            <w:pPr>
              <w:spacing w:after="0" w:line="240" w:lineRule="auto"/>
              <w:rPr>
                <w:rFonts w:eastAsia="Times New Roman" w:cstheme="minorHAnsi"/>
                <w:sz w:val="18"/>
                <w:szCs w:val="18"/>
                <w:lang w:eastAsia="hr-HR"/>
              </w:rPr>
            </w:pPr>
            <w:r>
              <w:rPr>
                <w:rFonts w:eastAsia="Times New Roman" w:cstheme="minorHAnsi"/>
                <w:sz w:val="18"/>
                <w:szCs w:val="18"/>
                <w:lang w:eastAsia="hr-HR"/>
              </w:rPr>
              <w:t>Procjena financijskog ulaganja</w:t>
            </w:r>
          </w:p>
        </w:tc>
        <w:tc>
          <w:tcPr>
            <w:tcW w:w="7261" w:type="dxa"/>
            <w:tcBorders>
              <w:top w:val="nil"/>
              <w:left w:val="nil"/>
              <w:bottom w:val="single" w:sz="4" w:space="0" w:color="auto"/>
              <w:right w:val="single" w:sz="4" w:space="0" w:color="auto"/>
            </w:tcBorders>
            <w:shd w:val="clear" w:color="000000" w:fill="FFFFFF"/>
            <w:noWrap/>
            <w:vAlign w:val="bottom"/>
            <w:hideMark/>
          </w:tcPr>
          <w:p w14:paraId="5CA7F6D7" w14:textId="77777777" w:rsidR="007D02D0" w:rsidRPr="00A47101" w:rsidRDefault="007D02D0" w:rsidP="007D02D0">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Nije poznat, potrebno je provesti energetske preglede i definirati točan broj potrebnih termostatskih ventila</w:t>
            </w:r>
          </w:p>
        </w:tc>
        <w:tc>
          <w:tcPr>
            <w:tcW w:w="0" w:type="auto"/>
            <w:vAlign w:val="center"/>
            <w:hideMark/>
          </w:tcPr>
          <w:p w14:paraId="32B58F0A"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73CCC637" w14:textId="77777777" w:rsidTr="00C53297">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1DA2C482"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7261" w:type="dxa"/>
            <w:tcBorders>
              <w:top w:val="nil"/>
              <w:left w:val="nil"/>
              <w:bottom w:val="single" w:sz="4" w:space="0" w:color="auto"/>
              <w:right w:val="single" w:sz="4" w:space="0" w:color="auto"/>
            </w:tcBorders>
            <w:shd w:val="clear" w:color="000000" w:fill="FFFFFF"/>
            <w:noWrap/>
            <w:vAlign w:val="bottom"/>
            <w:hideMark/>
          </w:tcPr>
          <w:p w14:paraId="08597F7A"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2023.-2030.</w:t>
            </w:r>
          </w:p>
        </w:tc>
        <w:tc>
          <w:tcPr>
            <w:tcW w:w="0" w:type="auto"/>
            <w:vAlign w:val="center"/>
            <w:hideMark/>
          </w:tcPr>
          <w:p w14:paraId="6C7C3366"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64F6E13A" w14:textId="77777777" w:rsidTr="00C53297">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11DD170E"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7261" w:type="dxa"/>
            <w:tcBorders>
              <w:top w:val="nil"/>
              <w:left w:val="nil"/>
              <w:bottom w:val="single" w:sz="4" w:space="0" w:color="auto"/>
              <w:right w:val="single" w:sz="4" w:space="0" w:color="auto"/>
            </w:tcBorders>
            <w:shd w:val="clear" w:color="000000" w:fill="FFFFFF"/>
            <w:noWrap/>
            <w:vAlign w:val="bottom"/>
            <w:hideMark/>
          </w:tcPr>
          <w:p w14:paraId="69CA3D4A"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Lokalna samouprava</w:t>
            </w:r>
          </w:p>
        </w:tc>
        <w:tc>
          <w:tcPr>
            <w:tcW w:w="0" w:type="auto"/>
            <w:vAlign w:val="center"/>
            <w:hideMark/>
          </w:tcPr>
          <w:p w14:paraId="0E9E2B7C"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7C0A71F8" w14:textId="77777777" w:rsidTr="00C53297">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6E2B5C36"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7261" w:type="dxa"/>
            <w:tcBorders>
              <w:top w:val="nil"/>
              <w:left w:val="nil"/>
              <w:bottom w:val="single" w:sz="4" w:space="0" w:color="auto"/>
              <w:right w:val="single" w:sz="4" w:space="0" w:color="auto"/>
            </w:tcBorders>
            <w:shd w:val="clear" w:color="000000" w:fill="FFFFFF"/>
            <w:noWrap/>
            <w:vAlign w:val="bottom"/>
            <w:hideMark/>
          </w:tcPr>
          <w:p w14:paraId="107D8446"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FZOEU, lokalna samouprava</w:t>
            </w:r>
          </w:p>
        </w:tc>
        <w:tc>
          <w:tcPr>
            <w:tcW w:w="0" w:type="auto"/>
            <w:vAlign w:val="center"/>
            <w:hideMark/>
          </w:tcPr>
          <w:p w14:paraId="3A482043" w14:textId="77777777" w:rsidR="007D02D0" w:rsidRPr="00A47101" w:rsidRDefault="007D02D0" w:rsidP="007D02D0">
            <w:pPr>
              <w:spacing w:after="0" w:line="240" w:lineRule="auto"/>
              <w:rPr>
                <w:rFonts w:eastAsia="Times New Roman" w:cstheme="minorHAnsi"/>
                <w:sz w:val="18"/>
                <w:szCs w:val="18"/>
                <w:lang w:eastAsia="hr-HR"/>
              </w:rPr>
            </w:pPr>
          </w:p>
        </w:tc>
      </w:tr>
      <w:tr w:rsidR="00A47101" w:rsidRPr="00A47101" w14:paraId="3072B57A" w14:textId="77777777" w:rsidTr="00C53297">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37C329CF"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7261" w:type="dxa"/>
            <w:tcBorders>
              <w:top w:val="nil"/>
              <w:left w:val="nil"/>
              <w:bottom w:val="single" w:sz="4" w:space="0" w:color="auto"/>
              <w:right w:val="single" w:sz="4" w:space="0" w:color="auto"/>
            </w:tcBorders>
            <w:shd w:val="clear" w:color="000000" w:fill="FFFFFF"/>
            <w:noWrap/>
            <w:vAlign w:val="bottom"/>
            <w:hideMark/>
          </w:tcPr>
          <w:p w14:paraId="5527C7A2" w14:textId="77777777" w:rsidR="007D02D0" w:rsidRPr="00A47101" w:rsidRDefault="007D02D0" w:rsidP="007D02D0">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NKT</w:t>
            </w:r>
          </w:p>
        </w:tc>
        <w:tc>
          <w:tcPr>
            <w:tcW w:w="0" w:type="auto"/>
            <w:vAlign w:val="center"/>
            <w:hideMark/>
          </w:tcPr>
          <w:p w14:paraId="72227F18" w14:textId="77777777" w:rsidR="007D02D0" w:rsidRPr="00A47101" w:rsidRDefault="007D02D0" w:rsidP="007D02D0">
            <w:pPr>
              <w:spacing w:after="0" w:line="240" w:lineRule="auto"/>
              <w:rPr>
                <w:rFonts w:eastAsia="Times New Roman" w:cstheme="minorHAnsi"/>
                <w:sz w:val="18"/>
                <w:szCs w:val="18"/>
                <w:lang w:eastAsia="hr-HR"/>
              </w:rPr>
            </w:pPr>
          </w:p>
        </w:tc>
      </w:tr>
    </w:tbl>
    <w:p w14:paraId="26D21DF4" w14:textId="77777777" w:rsidR="00CB4764" w:rsidRPr="00A47101" w:rsidRDefault="00CB4764" w:rsidP="007F1526"/>
    <w:p w14:paraId="54AED7B4" w14:textId="6FEE1C31" w:rsidR="003B0561" w:rsidRPr="00A47101" w:rsidRDefault="003B0561" w:rsidP="007F1526"/>
    <w:p w14:paraId="1CBC76F8" w14:textId="052CC29E" w:rsidR="00CB4764" w:rsidRPr="00A47101" w:rsidRDefault="00CB4764" w:rsidP="007F1526"/>
    <w:p w14:paraId="2132D58E" w14:textId="36377E3B" w:rsidR="00CB4764" w:rsidRPr="00A47101" w:rsidRDefault="00CB4764" w:rsidP="007F1526"/>
    <w:p w14:paraId="09F26884" w14:textId="33A04394" w:rsidR="00CB4764" w:rsidRPr="00A47101" w:rsidRDefault="00CB4764" w:rsidP="007F1526"/>
    <w:p w14:paraId="264D6460" w14:textId="02108807" w:rsidR="00CB4764" w:rsidRPr="00A47101" w:rsidRDefault="00CB4764" w:rsidP="007F1526"/>
    <w:p w14:paraId="4F3F1D27" w14:textId="434E4C3E" w:rsidR="00CB4764" w:rsidRPr="00A47101" w:rsidRDefault="00CB4764" w:rsidP="007F1526"/>
    <w:p w14:paraId="2DCFC6A8" w14:textId="1704F699" w:rsidR="00CB4764" w:rsidRPr="00A47101" w:rsidRDefault="00CB4764" w:rsidP="007F1526"/>
    <w:p w14:paraId="3474FDB6" w14:textId="0735F674" w:rsidR="00CB4764" w:rsidRPr="00A47101" w:rsidRDefault="00CB4764" w:rsidP="007F1526"/>
    <w:p w14:paraId="3C3C709F" w14:textId="75B94B3E" w:rsidR="00CB4764" w:rsidRPr="00A47101" w:rsidRDefault="00CB4764" w:rsidP="007F1526"/>
    <w:p w14:paraId="60886E4D" w14:textId="6CFC65A6" w:rsidR="00CB4764" w:rsidRPr="00A47101" w:rsidRDefault="00CB4764" w:rsidP="007F1526"/>
    <w:p w14:paraId="29D47DCD" w14:textId="57EAFBE9" w:rsidR="00CB4764" w:rsidRPr="00A47101" w:rsidRDefault="00CB4764" w:rsidP="007F1526"/>
    <w:p w14:paraId="6CCEFCB3" w14:textId="5BC13DCF" w:rsidR="00CB4764" w:rsidRPr="00A47101" w:rsidRDefault="00CB4764" w:rsidP="007F1526"/>
    <w:p w14:paraId="1F6D25DD" w14:textId="395245D5" w:rsidR="00CB4764" w:rsidRPr="00A47101" w:rsidRDefault="00CB4764" w:rsidP="007F1526"/>
    <w:p w14:paraId="244DDF36" w14:textId="5A78E47F" w:rsidR="00CB4764" w:rsidRPr="00A47101" w:rsidRDefault="00CB4764" w:rsidP="007F1526"/>
    <w:p w14:paraId="6AE2B9B8" w14:textId="16FBC307" w:rsidR="00CB4764" w:rsidRPr="00A47101" w:rsidRDefault="00CB4764" w:rsidP="007F1526"/>
    <w:p w14:paraId="5375AEB2" w14:textId="64BBC39F" w:rsidR="00CB4764" w:rsidRPr="00A47101" w:rsidRDefault="00CB4764" w:rsidP="007F1526"/>
    <w:p w14:paraId="124C8641" w14:textId="1CC716C6" w:rsidR="00CB4764" w:rsidRPr="00A47101" w:rsidRDefault="00CB4764" w:rsidP="007F1526"/>
    <w:p w14:paraId="1CC17563" w14:textId="79C408C5" w:rsidR="00CB4764" w:rsidRPr="00A47101" w:rsidRDefault="00CB4764" w:rsidP="007F1526"/>
    <w:p w14:paraId="70916513" w14:textId="14DF7F51" w:rsidR="00C53297" w:rsidRPr="00A47101" w:rsidRDefault="00C53297" w:rsidP="007F1526"/>
    <w:p w14:paraId="0E0A52D3" w14:textId="77777777" w:rsidR="00C53297" w:rsidRPr="00A47101" w:rsidRDefault="00C53297" w:rsidP="007F1526"/>
    <w:p w14:paraId="3C39088B" w14:textId="77777777" w:rsidR="00CB4764" w:rsidRPr="00A47101" w:rsidRDefault="00CB4764" w:rsidP="007F1526"/>
    <w:tbl>
      <w:tblPr>
        <w:tblW w:w="8296" w:type="dxa"/>
        <w:jc w:val="center"/>
        <w:tblLook w:val="04A0" w:firstRow="1" w:lastRow="0" w:firstColumn="1" w:lastColumn="0" w:noHBand="0" w:noVBand="1"/>
      </w:tblPr>
      <w:tblGrid>
        <w:gridCol w:w="2520"/>
        <w:gridCol w:w="5740"/>
        <w:gridCol w:w="222"/>
      </w:tblGrid>
      <w:tr w:rsidR="00A47101" w:rsidRPr="00A47101" w14:paraId="743AC16B" w14:textId="77777777" w:rsidTr="00E46B7F">
        <w:trPr>
          <w:gridAfter w:val="1"/>
          <w:wAfter w:w="36" w:type="dxa"/>
          <w:trHeight w:val="253"/>
          <w:jc w:val="center"/>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229C3E" w14:textId="77777777" w:rsidR="003B0561" w:rsidRPr="00A47101" w:rsidRDefault="003B0561" w:rsidP="00DC7C90">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5740" w:type="dxa"/>
            <w:tcBorders>
              <w:top w:val="single" w:sz="4" w:space="0" w:color="auto"/>
              <w:left w:val="nil"/>
              <w:bottom w:val="single" w:sz="4" w:space="0" w:color="auto"/>
              <w:right w:val="single" w:sz="4" w:space="0" w:color="auto"/>
            </w:tcBorders>
            <w:shd w:val="clear" w:color="auto" w:fill="auto"/>
            <w:noWrap/>
            <w:vAlign w:val="bottom"/>
            <w:hideMark/>
          </w:tcPr>
          <w:p w14:paraId="71D0D9A7" w14:textId="77777777" w:rsidR="003B0561" w:rsidRPr="00A47101" w:rsidRDefault="003B0561" w:rsidP="00DC7C90">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Lokalna samouprava i javni sektor</w:t>
            </w:r>
          </w:p>
        </w:tc>
      </w:tr>
      <w:tr w:rsidR="00A47101" w:rsidRPr="00A47101" w14:paraId="143BDB09" w14:textId="77777777" w:rsidTr="00E46B7F">
        <w:trPr>
          <w:gridAfter w:val="1"/>
          <w:wAfter w:w="36" w:type="dxa"/>
          <w:trHeight w:val="130"/>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0D1B197D" w14:textId="77777777" w:rsidR="003B0561" w:rsidRPr="00A47101" w:rsidRDefault="003B0561" w:rsidP="00DC7C90">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5740" w:type="dxa"/>
            <w:tcBorders>
              <w:top w:val="nil"/>
              <w:left w:val="nil"/>
              <w:bottom w:val="single" w:sz="4" w:space="0" w:color="auto"/>
              <w:right w:val="single" w:sz="4" w:space="0" w:color="auto"/>
            </w:tcBorders>
            <w:shd w:val="clear" w:color="auto" w:fill="auto"/>
            <w:noWrap/>
            <w:vAlign w:val="bottom"/>
            <w:hideMark/>
          </w:tcPr>
          <w:p w14:paraId="63AD8E60" w14:textId="77777777" w:rsidR="003B0561" w:rsidRPr="00A47101" w:rsidRDefault="003B0561" w:rsidP="00DC7C90">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OiE</w:t>
            </w:r>
          </w:p>
        </w:tc>
      </w:tr>
      <w:tr w:rsidR="00A47101" w:rsidRPr="00A47101" w14:paraId="26E317AF" w14:textId="77777777" w:rsidTr="00E46B7F">
        <w:trPr>
          <w:gridAfter w:val="1"/>
          <w:wAfter w:w="36" w:type="dxa"/>
          <w:trHeight w:val="189"/>
          <w:jc w:val="center"/>
        </w:trPr>
        <w:tc>
          <w:tcPr>
            <w:tcW w:w="2520"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14:paraId="574E99CC"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Naziv mjere</w:t>
            </w:r>
          </w:p>
        </w:tc>
        <w:tc>
          <w:tcPr>
            <w:tcW w:w="5740"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14:paraId="7D6F036B" w14:textId="77777777"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Obnovljivi izvori energije, izgradnja sunčanih kolektora</w:t>
            </w:r>
          </w:p>
        </w:tc>
      </w:tr>
      <w:tr w:rsidR="00A47101" w:rsidRPr="00A47101" w14:paraId="5A38074D" w14:textId="77777777" w:rsidTr="00E46B7F">
        <w:trPr>
          <w:gridAfter w:val="1"/>
          <w:wAfter w:w="36" w:type="dxa"/>
          <w:trHeight w:val="450"/>
          <w:jc w:val="center"/>
        </w:trPr>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105922" w14:textId="77777777" w:rsidR="003B0561" w:rsidRPr="00A47101" w:rsidRDefault="003B0561" w:rsidP="00E46B7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5740" w:type="dxa"/>
            <w:vMerge w:val="restart"/>
            <w:tcBorders>
              <w:top w:val="nil"/>
              <w:left w:val="single" w:sz="4" w:space="0" w:color="auto"/>
              <w:bottom w:val="single" w:sz="4" w:space="0" w:color="000000"/>
              <w:right w:val="single" w:sz="4" w:space="0" w:color="auto"/>
            </w:tcBorders>
            <w:shd w:val="clear" w:color="auto" w:fill="auto"/>
            <w:vAlign w:val="center"/>
            <w:hideMark/>
          </w:tcPr>
          <w:p w14:paraId="1B384EE9" w14:textId="2FD4F779"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Sunčani kolektori su primjeran izvor toplinske energije i mogu se primijeniti na krovovima postojećih objekata</w:t>
            </w:r>
            <w:r w:rsidR="008167ED">
              <w:rPr>
                <w:rFonts w:eastAsia="Times New Roman" w:cstheme="minorHAnsi"/>
                <w:sz w:val="18"/>
                <w:szCs w:val="18"/>
                <w:lang w:eastAsia="hr-HR"/>
              </w:rPr>
              <w:t>.</w:t>
            </w:r>
          </w:p>
        </w:tc>
      </w:tr>
      <w:tr w:rsidR="00A47101" w:rsidRPr="00A47101" w14:paraId="67727378" w14:textId="77777777" w:rsidTr="003B0561">
        <w:trPr>
          <w:trHeight w:val="300"/>
          <w:jc w:val="center"/>
        </w:trPr>
        <w:tc>
          <w:tcPr>
            <w:tcW w:w="2520" w:type="dxa"/>
            <w:vMerge/>
            <w:tcBorders>
              <w:top w:val="nil"/>
              <w:left w:val="single" w:sz="4" w:space="0" w:color="auto"/>
              <w:bottom w:val="single" w:sz="4" w:space="0" w:color="auto"/>
              <w:right w:val="single" w:sz="4" w:space="0" w:color="auto"/>
            </w:tcBorders>
            <w:vAlign w:val="center"/>
            <w:hideMark/>
          </w:tcPr>
          <w:p w14:paraId="327CF9D4" w14:textId="77777777" w:rsidR="003B0561" w:rsidRPr="00A47101" w:rsidRDefault="003B0561" w:rsidP="003B0561">
            <w:pPr>
              <w:spacing w:after="0" w:line="240" w:lineRule="auto"/>
              <w:rPr>
                <w:rFonts w:eastAsia="Times New Roman" w:cstheme="minorHAnsi"/>
                <w:sz w:val="18"/>
                <w:szCs w:val="18"/>
                <w:lang w:eastAsia="hr-HR"/>
              </w:rPr>
            </w:pPr>
          </w:p>
        </w:tc>
        <w:tc>
          <w:tcPr>
            <w:tcW w:w="5740" w:type="dxa"/>
            <w:vMerge/>
            <w:tcBorders>
              <w:top w:val="nil"/>
              <w:left w:val="single" w:sz="4" w:space="0" w:color="auto"/>
              <w:bottom w:val="single" w:sz="4" w:space="0" w:color="000000"/>
              <w:right w:val="single" w:sz="4" w:space="0" w:color="auto"/>
            </w:tcBorders>
            <w:vAlign w:val="center"/>
            <w:hideMark/>
          </w:tcPr>
          <w:p w14:paraId="7F890038" w14:textId="77777777" w:rsidR="003B0561" w:rsidRPr="00A47101" w:rsidRDefault="003B0561" w:rsidP="003B0561">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45DA6C1D"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5DE2402A" w14:textId="77777777" w:rsidTr="003B0561">
        <w:trPr>
          <w:trHeight w:val="300"/>
          <w:jc w:val="center"/>
        </w:trPr>
        <w:tc>
          <w:tcPr>
            <w:tcW w:w="2520" w:type="dxa"/>
            <w:vMerge/>
            <w:tcBorders>
              <w:top w:val="nil"/>
              <w:left w:val="single" w:sz="4" w:space="0" w:color="auto"/>
              <w:bottom w:val="single" w:sz="4" w:space="0" w:color="auto"/>
              <w:right w:val="single" w:sz="4" w:space="0" w:color="auto"/>
            </w:tcBorders>
            <w:vAlign w:val="center"/>
            <w:hideMark/>
          </w:tcPr>
          <w:p w14:paraId="2CC4A1C1" w14:textId="77777777" w:rsidR="003B0561" w:rsidRPr="00A47101" w:rsidRDefault="003B0561" w:rsidP="003B0561">
            <w:pPr>
              <w:spacing w:after="0" w:line="240" w:lineRule="auto"/>
              <w:rPr>
                <w:rFonts w:eastAsia="Times New Roman" w:cstheme="minorHAnsi"/>
                <w:sz w:val="18"/>
                <w:szCs w:val="18"/>
                <w:lang w:eastAsia="hr-HR"/>
              </w:rPr>
            </w:pPr>
          </w:p>
        </w:tc>
        <w:tc>
          <w:tcPr>
            <w:tcW w:w="5740" w:type="dxa"/>
            <w:vMerge/>
            <w:tcBorders>
              <w:top w:val="nil"/>
              <w:left w:val="single" w:sz="4" w:space="0" w:color="auto"/>
              <w:bottom w:val="single" w:sz="4" w:space="0" w:color="000000"/>
              <w:right w:val="single" w:sz="4" w:space="0" w:color="auto"/>
            </w:tcBorders>
            <w:vAlign w:val="center"/>
            <w:hideMark/>
          </w:tcPr>
          <w:p w14:paraId="0E7E36D1" w14:textId="77777777" w:rsidR="003B0561" w:rsidRPr="00A47101" w:rsidRDefault="003B0561" w:rsidP="003B0561">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1B09B144"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0230390E" w14:textId="77777777" w:rsidTr="003B0561">
        <w:trPr>
          <w:trHeight w:val="300"/>
          <w:jc w:val="center"/>
        </w:trPr>
        <w:tc>
          <w:tcPr>
            <w:tcW w:w="2520" w:type="dxa"/>
            <w:vMerge/>
            <w:tcBorders>
              <w:top w:val="nil"/>
              <w:left w:val="single" w:sz="4" w:space="0" w:color="auto"/>
              <w:bottom w:val="single" w:sz="4" w:space="0" w:color="auto"/>
              <w:right w:val="single" w:sz="4" w:space="0" w:color="auto"/>
            </w:tcBorders>
            <w:vAlign w:val="center"/>
            <w:hideMark/>
          </w:tcPr>
          <w:p w14:paraId="4BC46984" w14:textId="77777777" w:rsidR="003B0561" w:rsidRPr="00A47101" w:rsidRDefault="003B0561" w:rsidP="003B0561">
            <w:pPr>
              <w:spacing w:after="0" w:line="240" w:lineRule="auto"/>
              <w:rPr>
                <w:rFonts w:eastAsia="Times New Roman" w:cstheme="minorHAnsi"/>
                <w:sz w:val="18"/>
                <w:szCs w:val="18"/>
                <w:lang w:eastAsia="hr-HR"/>
              </w:rPr>
            </w:pPr>
          </w:p>
        </w:tc>
        <w:tc>
          <w:tcPr>
            <w:tcW w:w="5740" w:type="dxa"/>
            <w:vMerge/>
            <w:tcBorders>
              <w:top w:val="nil"/>
              <w:left w:val="single" w:sz="4" w:space="0" w:color="auto"/>
              <w:bottom w:val="single" w:sz="4" w:space="0" w:color="000000"/>
              <w:right w:val="single" w:sz="4" w:space="0" w:color="auto"/>
            </w:tcBorders>
            <w:vAlign w:val="center"/>
            <w:hideMark/>
          </w:tcPr>
          <w:p w14:paraId="4910DA20" w14:textId="77777777" w:rsidR="003B0561" w:rsidRPr="00A47101" w:rsidRDefault="003B0561" w:rsidP="003B0561">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268CCA0E"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09CE824C" w14:textId="77777777" w:rsidTr="00E46B7F">
        <w:trPr>
          <w:trHeight w:val="70"/>
          <w:jc w:val="center"/>
        </w:trPr>
        <w:tc>
          <w:tcPr>
            <w:tcW w:w="2520" w:type="dxa"/>
            <w:vMerge/>
            <w:tcBorders>
              <w:top w:val="nil"/>
              <w:left w:val="single" w:sz="4" w:space="0" w:color="auto"/>
              <w:bottom w:val="single" w:sz="4" w:space="0" w:color="auto"/>
              <w:right w:val="single" w:sz="4" w:space="0" w:color="auto"/>
            </w:tcBorders>
            <w:vAlign w:val="center"/>
            <w:hideMark/>
          </w:tcPr>
          <w:p w14:paraId="0F0989E2" w14:textId="77777777" w:rsidR="003B0561" w:rsidRPr="00A47101" w:rsidRDefault="003B0561" w:rsidP="003B0561">
            <w:pPr>
              <w:spacing w:after="0" w:line="240" w:lineRule="auto"/>
              <w:rPr>
                <w:rFonts w:eastAsia="Times New Roman" w:cstheme="minorHAnsi"/>
                <w:sz w:val="18"/>
                <w:szCs w:val="18"/>
                <w:lang w:eastAsia="hr-HR"/>
              </w:rPr>
            </w:pPr>
          </w:p>
        </w:tc>
        <w:tc>
          <w:tcPr>
            <w:tcW w:w="5740" w:type="dxa"/>
            <w:vMerge/>
            <w:tcBorders>
              <w:top w:val="nil"/>
              <w:left w:val="single" w:sz="4" w:space="0" w:color="auto"/>
              <w:bottom w:val="single" w:sz="4" w:space="0" w:color="000000"/>
              <w:right w:val="single" w:sz="4" w:space="0" w:color="auto"/>
            </w:tcBorders>
            <w:vAlign w:val="center"/>
            <w:hideMark/>
          </w:tcPr>
          <w:p w14:paraId="7BFB54A1" w14:textId="77777777" w:rsidR="003B0561" w:rsidRPr="00A47101" w:rsidRDefault="003B0561" w:rsidP="003B0561">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73EA97CD"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450E9C88" w14:textId="77777777" w:rsidTr="00E46B7F">
        <w:trPr>
          <w:trHeight w:val="61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14:paraId="52694399"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5740" w:type="dxa"/>
            <w:tcBorders>
              <w:top w:val="nil"/>
              <w:left w:val="nil"/>
              <w:bottom w:val="single" w:sz="4" w:space="0" w:color="auto"/>
              <w:right w:val="single" w:sz="4" w:space="0" w:color="auto"/>
            </w:tcBorders>
            <w:shd w:val="clear" w:color="auto" w:fill="auto"/>
            <w:vAlign w:val="bottom"/>
            <w:hideMark/>
          </w:tcPr>
          <w:p w14:paraId="2B5321F2" w14:textId="6987D9F7"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Referentne vrijednosti prema Pravilniku ušteda iznose za pločaste kolektore u kontinentalnoj Hrvatskoj 530 kWh/m2*god. Procjenjuje se da bi se moglo instalirati 25 m</w:t>
            </w:r>
            <w:r w:rsidRPr="001636BD">
              <w:rPr>
                <w:rFonts w:eastAsia="Times New Roman" w:cstheme="minorHAnsi"/>
                <w:sz w:val="18"/>
                <w:szCs w:val="18"/>
                <w:vertAlign w:val="superscript"/>
                <w:lang w:eastAsia="hr-HR"/>
              </w:rPr>
              <w:t>2</w:t>
            </w:r>
            <w:r w:rsidRPr="00A47101">
              <w:rPr>
                <w:rFonts w:eastAsia="Times New Roman" w:cstheme="minorHAnsi"/>
                <w:sz w:val="18"/>
                <w:szCs w:val="18"/>
                <w:lang w:eastAsia="hr-HR"/>
              </w:rPr>
              <w:t>/god</w:t>
            </w:r>
            <w:r w:rsidR="00E46B7F">
              <w:rPr>
                <w:rFonts w:eastAsia="Times New Roman" w:cstheme="minorHAnsi"/>
                <w:sz w:val="18"/>
                <w:szCs w:val="18"/>
                <w:lang w:eastAsia="hr-HR"/>
              </w:rPr>
              <w:t>.</w:t>
            </w:r>
          </w:p>
        </w:tc>
        <w:tc>
          <w:tcPr>
            <w:tcW w:w="36" w:type="dxa"/>
            <w:vAlign w:val="center"/>
            <w:hideMark/>
          </w:tcPr>
          <w:p w14:paraId="2F4A00D4"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6694080D" w14:textId="77777777" w:rsidTr="00E46B7F">
        <w:trPr>
          <w:trHeight w:val="222"/>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5C97ED3D"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5740" w:type="dxa"/>
            <w:tcBorders>
              <w:top w:val="nil"/>
              <w:left w:val="nil"/>
              <w:bottom w:val="single" w:sz="4" w:space="0" w:color="auto"/>
              <w:right w:val="single" w:sz="4" w:space="0" w:color="auto"/>
            </w:tcBorders>
            <w:shd w:val="clear" w:color="auto" w:fill="auto"/>
            <w:noWrap/>
            <w:vAlign w:val="bottom"/>
            <w:hideMark/>
          </w:tcPr>
          <w:p w14:paraId="4B752336"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20 godina</w:t>
            </w:r>
          </w:p>
        </w:tc>
        <w:tc>
          <w:tcPr>
            <w:tcW w:w="36" w:type="dxa"/>
            <w:vAlign w:val="center"/>
            <w:hideMark/>
          </w:tcPr>
          <w:p w14:paraId="67D4B797"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7E28A07E" w14:textId="77777777" w:rsidTr="00E46B7F">
        <w:trPr>
          <w:trHeight w:val="283"/>
          <w:jc w:val="center"/>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5805BFA6"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2023.</w:t>
            </w:r>
          </w:p>
        </w:tc>
        <w:tc>
          <w:tcPr>
            <w:tcW w:w="5740" w:type="dxa"/>
            <w:tcBorders>
              <w:top w:val="nil"/>
              <w:left w:val="nil"/>
              <w:bottom w:val="single" w:sz="4" w:space="0" w:color="auto"/>
              <w:right w:val="single" w:sz="4" w:space="0" w:color="auto"/>
            </w:tcBorders>
            <w:shd w:val="clear" w:color="auto" w:fill="auto"/>
            <w:noWrap/>
            <w:vAlign w:val="bottom"/>
            <w:hideMark/>
          </w:tcPr>
          <w:p w14:paraId="6F9636D7"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13.250,00 kWh/god</w:t>
            </w:r>
          </w:p>
        </w:tc>
        <w:tc>
          <w:tcPr>
            <w:tcW w:w="36" w:type="dxa"/>
            <w:vAlign w:val="center"/>
            <w:hideMark/>
          </w:tcPr>
          <w:p w14:paraId="70C2D9C0"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0A66D72D" w14:textId="77777777" w:rsidTr="00E46B7F">
        <w:trPr>
          <w:trHeight w:val="400"/>
          <w:jc w:val="center"/>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77A20AD0" w14:textId="151AADE5"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w:t>
            </w:r>
            <w:r w:rsidR="00E46B7F">
              <w:rPr>
                <w:rFonts w:eastAsia="Times New Roman" w:cstheme="minorHAnsi"/>
                <w:sz w:val="18"/>
                <w:szCs w:val="18"/>
                <w:lang w:eastAsia="hr-HR"/>
              </w:rPr>
              <w:t>.</w:t>
            </w:r>
            <w:r w:rsidRPr="00A47101">
              <w:rPr>
                <w:rFonts w:eastAsia="Times New Roman" w:cstheme="minorHAnsi"/>
                <w:sz w:val="18"/>
                <w:szCs w:val="18"/>
                <w:lang w:eastAsia="hr-HR"/>
              </w:rPr>
              <w:t>-2030.</w:t>
            </w:r>
          </w:p>
        </w:tc>
        <w:tc>
          <w:tcPr>
            <w:tcW w:w="5740" w:type="dxa"/>
            <w:tcBorders>
              <w:top w:val="nil"/>
              <w:left w:val="nil"/>
              <w:bottom w:val="single" w:sz="4" w:space="0" w:color="auto"/>
              <w:right w:val="single" w:sz="4" w:space="0" w:color="auto"/>
            </w:tcBorders>
            <w:shd w:val="clear" w:color="auto" w:fill="auto"/>
            <w:noWrap/>
            <w:vAlign w:val="bottom"/>
            <w:hideMark/>
          </w:tcPr>
          <w:p w14:paraId="1E85D64F" w14:textId="77777777"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106.000,00 kWh</w:t>
            </w:r>
          </w:p>
        </w:tc>
        <w:tc>
          <w:tcPr>
            <w:tcW w:w="36" w:type="dxa"/>
            <w:vAlign w:val="center"/>
            <w:hideMark/>
          </w:tcPr>
          <w:p w14:paraId="0F7B5B36"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0C8B34E7" w14:textId="77777777" w:rsidTr="00E46B7F">
        <w:trPr>
          <w:trHeight w:val="378"/>
          <w:jc w:val="center"/>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26598170"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Ukupna procjena maksimalnog potencijala ušteda </w:t>
            </w:r>
          </w:p>
        </w:tc>
        <w:tc>
          <w:tcPr>
            <w:tcW w:w="5740" w:type="dxa"/>
            <w:tcBorders>
              <w:top w:val="nil"/>
              <w:left w:val="nil"/>
              <w:bottom w:val="single" w:sz="4" w:space="0" w:color="auto"/>
              <w:right w:val="single" w:sz="4" w:space="0" w:color="auto"/>
            </w:tcBorders>
            <w:shd w:val="clear" w:color="auto" w:fill="auto"/>
            <w:noWrap/>
            <w:vAlign w:val="bottom"/>
            <w:hideMark/>
          </w:tcPr>
          <w:p w14:paraId="52C75FFB" w14:textId="77777777"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106.000,00 kWh</w:t>
            </w:r>
          </w:p>
        </w:tc>
        <w:tc>
          <w:tcPr>
            <w:tcW w:w="36" w:type="dxa"/>
            <w:vAlign w:val="center"/>
            <w:hideMark/>
          </w:tcPr>
          <w:p w14:paraId="45BA0629"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44EF2B7A" w14:textId="77777777" w:rsidTr="00E46B7F">
        <w:trPr>
          <w:trHeight w:val="356"/>
          <w:jc w:val="center"/>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53794BDF"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Smanjenje emisija štetnih plinova</w:t>
            </w:r>
          </w:p>
        </w:tc>
        <w:tc>
          <w:tcPr>
            <w:tcW w:w="5740" w:type="dxa"/>
            <w:tcBorders>
              <w:top w:val="nil"/>
              <w:left w:val="nil"/>
              <w:bottom w:val="single" w:sz="4" w:space="0" w:color="auto"/>
              <w:right w:val="single" w:sz="4" w:space="0" w:color="auto"/>
            </w:tcBorders>
            <w:shd w:val="clear" w:color="auto" w:fill="auto"/>
            <w:noWrap/>
            <w:vAlign w:val="bottom"/>
            <w:hideMark/>
          </w:tcPr>
          <w:p w14:paraId="6F608E90" w14:textId="77777777"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3,64 tCO2</w:t>
            </w:r>
          </w:p>
        </w:tc>
        <w:tc>
          <w:tcPr>
            <w:tcW w:w="36" w:type="dxa"/>
            <w:vAlign w:val="center"/>
            <w:hideMark/>
          </w:tcPr>
          <w:p w14:paraId="664A215F"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76DB35FD" w14:textId="77777777" w:rsidTr="00DC7C90">
        <w:trPr>
          <w:trHeight w:val="215"/>
          <w:jc w:val="center"/>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2663CBBA" w14:textId="6FDCDFEC" w:rsidR="003B0561" w:rsidRPr="00A47101" w:rsidRDefault="00DC7C90" w:rsidP="003B0561">
            <w:pPr>
              <w:spacing w:after="0" w:line="240" w:lineRule="auto"/>
              <w:rPr>
                <w:rFonts w:eastAsia="Times New Roman" w:cstheme="minorHAnsi"/>
                <w:sz w:val="18"/>
                <w:szCs w:val="18"/>
                <w:lang w:eastAsia="hr-HR"/>
              </w:rPr>
            </w:pPr>
            <w:r>
              <w:rPr>
                <w:rFonts w:eastAsia="Times New Roman" w:cstheme="minorHAnsi"/>
                <w:sz w:val="18"/>
                <w:szCs w:val="18"/>
                <w:lang w:eastAsia="hr-HR"/>
              </w:rPr>
              <w:t>Procjena financijskog ulaganja</w:t>
            </w:r>
          </w:p>
        </w:tc>
        <w:tc>
          <w:tcPr>
            <w:tcW w:w="5740" w:type="dxa"/>
            <w:tcBorders>
              <w:top w:val="nil"/>
              <w:left w:val="nil"/>
              <w:bottom w:val="single" w:sz="4" w:space="0" w:color="auto"/>
              <w:right w:val="single" w:sz="4" w:space="0" w:color="auto"/>
            </w:tcBorders>
            <w:shd w:val="clear" w:color="auto" w:fill="auto"/>
            <w:noWrap/>
            <w:vAlign w:val="bottom"/>
            <w:hideMark/>
          </w:tcPr>
          <w:p w14:paraId="5D8B6154" w14:textId="12C34283" w:rsidR="003B0561" w:rsidRPr="00A47101" w:rsidRDefault="00DC7C90" w:rsidP="003B0561">
            <w:pPr>
              <w:spacing w:after="0" w:line="240" w:lineRule="auto"/>
              <w:jc w:val="both"/>
              <w:rPr>
                <w:rFonts w:eastAsia="Times New Roman" w:cstheme="minorHAnsi"/>
                <w:sz w:val="18"/>
                <w:szCs w:val="18"/>
                <w:lang w:eastAsia="hr-HR"/>
              </w:rPr>
            </w:pPr>
            <w:r>
              <w:rPr>
                <w:rFonts w:eastAsia="Times New Roman" w:cstheme="minorHAnsi"/>
                <w:sz w:val="18"/>
                <w:szCs w:val="18"/>
                <w:lang w:eastAsia="hr-HR"/>
              </w:rPr>
              <w:t>50.000,00 EUR</w:t>
            </w:r>
          </w:p>
        </w:tc>
        <w:tc>
          <w:tcPr>
            <w:tcW w:w="36" w:type="dxa"/>
            <w:vAlign w:val="center"/>
            <w:hideMark/>
          </w:tcPr>
          <w:p w14:paraId="4721CDA6"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45DCEAED" w14:textId="77777777" w:rsidTr="00E46B7F">
        <w:trPr>
          <w:trHeight w:val="245"/>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52B31F33"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5740" w:type="dxa"/>
            <w:tcBorders>
              <w:top w:val="nil"/>
              <w:left w:val="nil"/>
              <w:bottom w:val="single" w:sz="4" w:space="0" w:color="auto"/>
              <w:right w:val="single" w:sz="4" w:space="0" w:color="auto"/>
            </w:tcBorders>
            <w:shd w:val="clear" w:color="auto" w:fill="auto"/>
            <w:noWrap/>
            <w:vAlign w:val="bottom"/>
            <w:hideMark/>
          </w:tcPr>
          <w:p w14:paraId="3CC0BDC5" w14:textId="2F911EA2"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2023</w:t>
            </w:r>
            <w:r w:rsidR="00E46B7F">
              <w:rPr>
                <w:rFonts w:eastAsia="Times New Roman" w:cstheme="minorHAnsi"/>
                <w:sz w:val="18"/>
                <w:szCs w:val="18"/>
                <w:lang w:eastAsia="hr-HR"/>
              </w:rPr>
              <w:t>.</w:t>
            </w:r>
            <w:r w:rsidRPr="00A47101">
              <w:rPr>
                <w:rFonts w:eastAsia="Times New Roman" w:cstheme="minorHAnsi"/>
                <w:sz w:val="18"/>
                <w:szCs w:val="18"/>
                <w:lang w:eastAsia="hr-HR"/>
              </w:rPr>
              <w:t>-2030</w:t>
            </w:r>
            <w:r w:rsidR="00E46B7F">
              <w:rPr>
                <w:rFonts w:eastAsia="Times New Roman" w:cstheme="minorHAnsi"/>
                <w:sz w:val="18"/>
                <w:szCs w:val="18"/>
                <w:lang w:eastAsia="hr-HR"/>
              </w:rPr>
              <w:t>.</w:t>
            </w:r>
            <w:r w:rsidRPr="00A47101">
              <w:rPr>
                <w:rFonts w:eastAsia="Times New Roman" w:cstheme="minorHAnsi"/>
                <w:sz w:val="18"/>
                <w:szCs w:val="18"/>
                <w:lang w:eastAsia="hr-HR"/>
              </w:rPr>
              <w:t xml:space="preserve"> g.</w:t>
            </w:r>
          </w:p>
        </w:tc>
        <w:tc>
          <w:tcPr>
            <w:tcW w:w="36" w:type="dxa"/>
            <w:vAlign w:val="center"/>
            <w:hideMark/>
          </w:tcPr>
          <w:p w14:paraId="493D0B07"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01B44304" w14:textId="77777777" w:rsidTr="00E46B7F">
        <w:trPr>
          <w:trHeight w:val="262"/>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472D68B4"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5740" w:type="dxa"/>
            <w:tcBorders>
              <w:top w:val="nil"/>
              <w:left w:val="nil"/>
              <w:bottom w:val="single" w:sz="4" w:space="0" w:color="auto"/>
              <w:right w:val="single" w:sz="4" w:space="0" w:color="auto"/>
            </w:tcBorders>
            <w:shd w:val="clear" w:color="auto" w:fill="auto"/>
            <w:noWrap/>
            <w:vAlign w:val="bottom"/>
            <w:hideMark/>
          </w:tcPr>
          <w:p w14:paraId="34169CBB"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JLS </w:t>
            </w:r>
          </w:p>
        </w:tc>
        <w:tc>
          <w:tcPr>
            <w:tcW w:w="36" w:type="dxa"/>
            <w:vAlign w:val="center"/>
            <w:hideMark/>
          </w:tcPr>
          <w:p w14:paraId="62877584"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6AE09C64" w14:textId="77777777" w:rsidTr="00E46B7F">
        <w:trPr>
          <w:trHeight w:val="139"/>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7B7B9FCE"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5740" w:type="dxa"/>
            <w:tcBorders>
              <w:top w:val="nil"/>
              <w:left w:val="nil"/>
              <w:bottom w:val="single" w:sz="4" w:space="0" w:color="auto"/>
              <w:right w:val="single" w:sz="4" w:space="0" w:color="auto"/>
            </w:tcBorders>
            <w:shd w:val="clear" w:color="auto" w:fill="auto"/>
            <w:noWrap/>
            <w:vAlign w:val="bottom"/>
            <w:hideMark/>
          </w:tcPr>
          <w:p w14:paraId="50AE9A3F"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JLS, građani vlastita sredstva, FOND, EU izvori, HAMAG, HBOR</w:t>
            </w:r>
          </w:p>
        </w:tc>
        <w:tc>
          <w:tcPr>
            <w:tcW w:w="36" w:type="dxa"/>
            <w:vAlign w:val="center"/>
            <w:hideMark/>
          </w:tcPr>
          <w:p w14:paraId="55604FC2" w14:textId="77777777" w:rsidR="003B0561" w:rsidRPr="00A47101" w:rsidRDefault="003B0561" w:rsidP="003B0561">
            <w:pPr>
              <w:spacing w:after="0" w:line="240" w:lineRule="auto"/>
              <w:rPr>
                <w:rFonts w:eastAsia="Times New Roman" w:cstheme="minorHAnsi"/>
                <w:sz w:val="18"/>
                <w:szCs w:val="18"/>
                <w:lang w:eastAsia="hr-HR"/>
              </w:rPr>
            </w:pPr>
          </w:p>
        </w:tc>
      </w:tr>
      <w:tr w:rsidR="003B0561" w:rsidRPr="00A47101" w14:paraId="58359153" w14:textId="77777777" w:rsidTr="00E46B7F">
        <w:trPr>
          <w:trHeight w:val="129"/>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45DC9D24"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5740" w:type="dxa"/>
            <w:tcBorders>
              <w:top w:val="nil"/>
              <w:left w:val="nil"/>
              <w:bottom w:val="single" w:sz="4" w:space="0" w:color="auto"/>
              <w:right w:val="single" w:sz="4" w:space="0" w:color="auto"/>
            </w:tcBorders>
            <w:shd w:val="clear" w:color="auto" w:fill="auto"/>
            <w:noWrap/>
            <w:vAlign w:val="bottom"/>
            <w:hideMark/>
          </w:tcPr>
          <w:p w14:paraId="3B854ED0"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Građani</w:t>
            </w:r>
          </w:p>
        </w:tc>
        <w:tc>
          <w:tcPr>
            <w:tcW w:w="36" w:type="dxa"/>
            <w:vAlign w:val="center"/>
            <w:hideMark/>
          </w:tcPr>
          <w:p w14:paraId="042D4826" w14:textId="77777777" w:rsidR="003B0561" w:rsidRPr="00A47101" w:rsidRDefault="003B0561" w:rsidP="003B0561">
            <w:pPr>
              <w:spacing w:after="0" w:line="240" w:lineRule="auto"/>
              <w:rPr>
                <w:rFonts w:eastAsia="Times New Roman" w:cstheme="minorHAnsi"/>
                <w:sz w:val="18"/>
                <w:szCs w:val="18"/>
                <w:lang w:eastAsia="hr-HR"/>
              </w:rPr>
            </w:pPr>
          </w:p>
        </w:tc>
      </w:tr>
    </w:tbl>
    <w:p w14:paraId="5D56F9CD" w14:textId="6A0A28F4" w:rsidR="003B0561" w:rsidRPr="00A47101" w:rsidRDefault="003B0561" w:rsidP="007F1526"/>
    <w:p w14:paraId="22D20C68" w14:textId="6F32BD9B" w:rsidR="003B0561" w:rsidRPr="00A47101" w:rsidRDefault="003B0561" w:rsidP="007F1526"/>
    <w:p w14:paraId="08A0DC9F" w14:textId="1E3C763D" w:rsidR="003B0561" w:rsidRPr="00A47101" w:rsidRDefault="003B0561" w:rsidP="007F1526"/>
    <w:p w14:paraId="1090B7AA" w14:textId="1AE29C66" w:rsidR="003B0561" w:rsidRPr="00A47101" w:rsidRDefault="003B0561" w:rsidP="007F1526"/>
    <w:p w14:paraId="0296ABE8" w14:textId="694D9542" w:rsidR="003B0561" w:rsidRPr="00A47101" w:rsidRDefault="003B0561" w:rsidP="007F1526"/>
    <w:p w14:paraId="6063E4BC" w14:textId="734AF662" w:rsidR="003B0561" w:rsidRPr="00A47101" w:rsidRDefault="003B0561" w:rsidP="007F1526"/>
    <w:p w14:paraId="1DDAF1A2" w14:textId="73749A35" w:rsidR="003B0561" w:rsidRPr="00A47101" w:rsidRDefault="003B0561" w:rsidP="007F1526"/>
    <w:p w14:paraId="5B4CD299" w14:textId="2D380E6D" w:rsidR="003B0561" w:rsidRPr="00A47101" w:rsidRDefault="003B0561" w:rsidP="007F1526"/>
    <w:p w14:paraId="5A8E3314" w14:textId="1C4A6B0C" w:rsidR="003B0561" w:rsidRPr="00A47101" w:rsidRDefault="003B0561" w:rsidP="007F1526"/>
    <w:p w14:paraId="6DF96A99" w14:textId="147B551D" w:rsidR="003B0561" w:rsidRPr="00A47101" w:rsidRDefault="003B0561" w:rsidP="007F1526"/>
    <w:p w14:paraId="5A7CF1CE" w14:textId="0655557D" w:rsidR="003B0561" w:rsidRPr="00A47101" w:rsidRDefault="003B0561" w:rsidP="007F1526"/>
    <w:p w14:paraId="12BD543C" w14:textId="045541A4" w:rsidR="003B0561" w:rsidRDefault="003B0561" w:rsidP="007F1526"/>
    <w:p w14:paraId="113274D4" w14:textId="77777777" w:rsidR="00E46B7F" w:rsidRDefault="00E46B7F" w:rsidP="007F1526"/>
    <w:p w14:paraId="60A5FBF4" w14:textId="77777777" w:rsidR="00E46B7F" w:rsidRDefault="00E46B7F" w:rsidP="007F1526"/>
    <w:p w14:paraId="03F12F8A" w14:textId="77777777" w:rsidR="00E46B7F" w:rsidRDefault="00E46B7F" w:rsidP="007F1526"/>
    <w:p w14:paraId="249E6C21" w14:textId="77777777" w:rsidR="00E46B7F" w:rsidRDefault="00E46B7F" w:rsidP="007F1526"/>
    <w:p w14:paraId="5C0722AA" w14:textId="77777777" w:rsidR="00E46B7F" w:rsidRDefault="00E46B7F" w:rsidP="007F1526"/>
    <w:p w14:paraId="60E7FDFF" w14:textId="77777777" w:rsidR="00DE5DA7" w:rsidRDefault="00DE5DA7" w:rsidP="007F1526"/>
    <w:p w14:paraId="2FEC2FA4" w14:textId="77777777" w:rsidR="00DE5DA7" w:rsidRPr="00A47101" w:rsidRDefault="00DE5DA7" w:rsidP="007F1526"/>
    <w:p w14:paraId="4E57A76C" w14:textId="13BEC6BC" w:rsidR="003B0561" w:rsidRPr="00A47101" w:rsidRDefault="003B0561" w:rsidP="007F1526"/>
    <w:tbl>
      <w:tblPr>
        <w:tblW w:w="8116" w:type="dxa"/>
        <w:jc w:val="center"/>
        <w:tblLook w:val="04A0" w:firstRow="1" w:lastRow="0" w:firstColumn="1" w:lastColumn="0" w:noHBand="0" w:noVBand="1"/>
      </w:tblPr>
      <w:tblGrid>
        <w:gridCol w:w="2520"/>
        <w:gridCol w:w="5560"/>
        <w:gridCol w:w="222"/>
      </w:tblGrid>
      <w:tr w:rsidR="00A47101" w:rsidRPr="00A47101" w14:paraId="2204E765" w14:textId="77777777" w:rsidTr="003B0561">
        <w:trPr>
          <w:gridAfter w:val="1"/>
          <w:wAfter w:w="36" w:type="dxa"/>
          <w:trHeight w:val="300"/>
          <w:jc w:val="center"/>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5E6802" w14:textId="77777777" w:rsidR="003B0561" w:rsidRPr="00A47101" w:rsidRDefault="003B0561" w:rsidP="00DE5DA7">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5560" w:type="dxa"/>
            <w:tcBorders>
              <w:top w:val="single" w:sz="4" w:space="0" w:color="auto"/>
              <w:left w:val="nil"/>
              <w:bottom w:val="single" w:sz="4" w:space="0" w:color="auto"/>
              <w:right w:val="single" w:sz="4" w:space="0" w:color="auto"/>
            </w:tcBorders>
            <w:shd w:val="clear" w:color="auto" w:fill="auto"/>
            <w:noWrap/>
            <w:vAlign w:val="bottom"/>
            <w:hideMark/>
          </w:tcPr>
          <w:p w14:paraId="67C8EBA4" w14:textId="77777777" w:rsidR="003B0561" w:rsidRPr="00A47101" w:rsidRDefault="003B0561" w:rsidP="00DE5DA7">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Lokalna samouprava, javni sektor</w:t>
            </w:r>
          </w:p>
        </w:tc>
      </w:tr>
      <w:tr w:rsidR="00A47101" w:rsidRPr="00A47101" w14:paraId="637A9AAF" w14:textId="77777777" w:rsidTr="00740D10">
        <w:trPr>
          <w:gridAfter w:val="1"/>
          <w:wAfter w:w="36" w:type="dxa"/>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312DC7FD" w14:textId="77777777" w:rsidR="003B0561" w:rsidRPr="00A47101" w:rsidRDefault="003B0561" w:rsidP="00DE5DA7">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5560" w:type="dxa"/>
            <w:tcBorders>
              <w:top w:val="nil"/>
              <w:left w:val="nil"/>
              <w:bottom w:val="single" w:sz="4" w:space="0" w:color="auto"/>
              <w:right w:val="single" w:sz="4" w:space="0" w:color="auto"/>
            </w:tcBorders>
            <w:shd w:val="clear" w:color="auto" w:fill="auto"/>
            <w:noWrap/>
            <w:vAlign w:val="bottom"/>
            <w:hideMark/>
          </w:tcPr>
          <w:p w14:paraId="445DF486" w14:textId="77777777" w:rsidR="003B0561" w:rsidRPr="00A47101" w:rsidRDefault="003B0561" w:rsidP="00DE5DA7">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OiE</w:t>
            </w:r>
          </w:p>
        </w:tc>
      </w:tr>
      <w:tr w:rsidR="00A47101" w:rsidRPr="00A47101" w14:paraId="71272672" w14:textId="77777777" w:rsidTr="00740D10">
        <w:trPr>
          <w:gridAfter w:val="1"/>
          <w:wAfter w:w="36" w:type="dxa"/>
          <w:trHeight w:val="300"/>
          <w:jc w:val="center"/>
        </w:trPr>
        <w:tc>
          <w:tcPr>
            <w:tcW w:w="2520"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14:paraId="718D1BE4"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Naziv mjere</w:t>
            </w:r>
          </w:p>
        </w:tc>
        <w:tc>
          <w:tcPr>
            <w:tcW w:w="5560"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14:paraId="4D73DE62" w14:textId="77777777"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Obnovljivi izvori energije, izgradnja dizalica topline</w:t>
            </w:r>
          </w:p>
        </w:tc>
      </w:tr>
      <w:tr w:rsidR="00A47101" w:rsidRPr="00A47101" w14:paraId="03649838" w14:textId="77777777" w:rsidTr="00E46B7F">
        <w:trPr>
          <w:gridAfter w:val="1"/>
          <w:wAfter w:w="36" w:type="dxa"/>
          <w:trHeight w:val="450"/>
          <w:jc w:val="center"/>
        </w:trPr>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FAE33F" w14:textId="77777777" w:rsidR="003B0561" w:rsidRPr="00A47101" w:rsidRDefault="003B0561" w:rsidP="00E46B7F">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04EC96DF" w14:textId="0ED81914" w:rsidR="003B0561" w:rsidRPr="00A47101" w:rsidRDefault="003B0561" w:rsidP="001636BD">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Sunčani kolektori su primjeran izvor toplinske energije i mogu se primijeniti na krovovima postojećih objekata</w:t>
            </w:r>
            <w:r w:rsidR="00074FEA">
              <w:rPr>
                <w:rFonts w:eastAsia="Times New Roman" w:cstheme="minorHAnsi"/>
                <w:sz w:val="18"/>
                <w:szCs w:val="18"/>
                <w:lang w:eastAsia="hr-HR"/>
              </w:rPr>
              <w:t>.</w:t>
            </w:r>
          </w:p>
        </w:tc>
      </w:tr>
      <w:tr w:rsidR="00A47101" w:rsidRPr="00A47101" w14:paraId="6CBE67CA" w14:textId="77777777" w:rsidTr="003B0561">
        <w:trPr>
          <w:trHeight w:val="300"/>
          <w:jc w:val="center"/>
        </w:trPr>
        <w:tc>
          <w:tcPr>
            <w:tcW w:w="2520" w:type="dxa"/>
            <w:vMerge/>
            <w:tcBorders>
              <w:top w:val="nil"/>
              <w:left w:val="single" w:sz="4" w:space="0" w:color="auto"/>
              <w:bottom w:val="single" w:sz="4" w:space="0" w:color="auto"/>
              <w:right w:val="single" w:sz="4" w:space="0" w:color="auto"/>
            </w:tcBorders>
            <w:vAlign w:val="center"/>
            <w:hideMark/>
          </w:tcPr>
          <w:p w14:paraId="45306074" w14:textId="77777777" w:rsidR="003B0561" w:rsidRPr="00A47101" w:rsidRDefault="003B0561" w:rsidP="003B0561">
            <w:pPr>
              <w:spacing w:after="0" w:line="240" w:lineRule="auto"/>
              <w:rPr>
                <w:rFonts w:eastAsia="Times New Roman" w:cstheme="minorHAnsi"/>
                <w:sz w:val="18"/>
                <w:szCs w:val="18"/>
                <w:lang w:eastAsia="hr-HR"/>
              </w:rPr>
            </w:pPr>
          </w:p>
        </w:tc>
        <w:tc>
          <w:tcPr>
            <w:tcW w:w="5560" w:type="dxa"/>
            <w:vMerge/>
            <w:tcBorders>
              <w:top w:val="nil"/>
              <w:left w:val="single" w:sz="4" w:space="0" w:color="auto"/>
              <w:bottom w:val="single" w:sz="4" w:space="0" w:color="000000"/>
              <w:right w:val="single" w:sz="4" w:space="0" w:color="auto"/>
            </w:tcBorders>
            <w:vAlign w:val="center"/>
            <w:hideMark/>
          </w:tcPr>
          <w:p w14:paraId="6BF12040" w14:textId="77777777" w:rsidR="003B0561" w:rsidRPr="00A47101" w:rsidRDefault="003B0561" w:rsidP="003B0561">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1C6F167D"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754E27B5" w14:textId="77777777" w:rsidTr="003B0561">
        <w:trPr>
          <w:trHeight w:val="300"/>
          <w:jc w:val="center"/>
        </w:trPr>
        <w:tc>
          <w:tcPr>
            <w:tcW w:w="2520" w:type="dxa"/>
            <w:vMerge/>
            <w:tcBorders>
              <w:top w:val="nil"/>
              <w:left w:val="single" w:sz="4" w:space="0" w:color="auto"/>
              <w:bottom w:val="single" w:sz="4" w:space="0" w:color="auto"/>
              <w:right w:val="single" w:sz="4" w:space="0" w:color="auto"/>
            </w:tcBorders>
            <w:vAlign w:val="center"/>
            <w:hideMark/>
          </w:tcPr>
          <w:p w14:paraId="5FA09AEE" w14:textId="77777777" w:rsidR="003B0561" w:rsidRPr="00A47101" w:rsidRDefault="003B0561" w:rsidP="003B0561">
            <w:pPr>
              <w:spacing w:after="0" w:line="240" w:lineRule="auto"/>
              <w:rPr>
                <w:rFonts w:eastAsia="Times New Roman" w:cstheme="minorHAnsi"/>
                <w:sz w:val="18"/>
                <w:szCs w:val="18"/>
                <w:lang w:eastAsia="hr-HR"/>
              </w:rPr>
            </w:pPr>
          </w:p>
        </w:tc>
        <w:tc>
          <w:tcPr>
            <w:tcW w:w="5560" w:type="dxa"/>
            <w:vMerge/>
            <w:tcBorders>
              <w:top w:val="nil"/>
              <w:left w:val="single" w:sz="4" w:space="0" w:color="auto"/>
              <w:bottom w:val="single" w:sz="4" w:space="0" w:color="000000"/>
              <w:right w:val="single" w:sz="4" w:space="0" w:color="auto"/>
            </w:tcBorders>
            <w:vAlign w:val="center"/>
            <w:hideMark/>
          </w:tcPr>
          <w:p w14:paraId="2F6481B1" w14:textId="77777777" w:rsidR="003B0561" w:rsidRPr="00A47101" w:rsidRDefault="003B0561" w:rsidP="003B0561">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3DD025FD"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53143D3E" w14:textId="77777777" w:rsidTr="003B0561">
        <w:trPr>
          <w:trHeight w:val="300"/>
          <w:jc w:val="center"/>
        </w:trPr>
        <w:tc>
          <w:tcPr>
            <w:tcW w:w="2520" w:type="dxa"/>
            <w:vMerge/>
            <w:tcBorders>
              <w:top w:val="nil"/>
              <w:left w:val="single" w:sz="4" w:space="0" w:color="auto"/>
              <w:bottom w:val="single" w:sz="4" w:space="0" w:color="auto"/>
              <w:right w:val="single" w:sz="4" w:space="0" w:color="auto"/>
            </w:tcBorders>
            <w:vAlign w:val="center"/>
            <w:hideMark/>
          </w:tcPr>
          <w:p w14:paraId="525651EC" w14:textId="77777777" w:rsidR="003B0561" w:rsidRPr="00A47101" w:rsidRDefault="003B0561" w:rsidP="003B0561">
            <w:pPr>
              <w:spacing w:after="0" w:line="240" w:lineRule="auto"/>
              <w:rPr>
                <w:rFonts w:eastAsia="Times New Roman" w:cstheme="minorHAnsi"/>
                <w:sz w:val="18"/>
                <w:szCs w:val="18"/>
                <w:lang w:eastAsia="hr-HR"/>
              </w:rPr>
            </w:pPr>
          </w:p>
        </w:tc>
        <w:tc>
          <w:tcPr>
            <w:tcW w:w="5560" w:type="dxa"/>
            <w:vMerge/>
            <w:tcBorders>
              <w:top w:val="nil"/>
              <w:left w:val="single" w:sz="4" w:space="0" w:color="auto"/>
              <w:bottom w:val="single" w:sz="4" w:space="0" w:color="000000"/>
              <w:right w:val="single" w:sz="4" w:space="0" w:color="auto"/>
            </w:tcBorders>
            <w:vAlign w:val="center"/>
            <w:hideMark/>
          </w:tcPr>
          <w:p w14:paraId="5491BEA6" w14:textId="77777777" w:rsidR="003B0561" w:rsidRPr="00A47101" w:rsidRDefault="003B0561" w:rsidP="003B0561">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764BC011"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3BA410A1" w14:textId="77777777" w:rsidTr="00E46B7F">
        <w:trPr>
          <w:trHeight w:val="70"/>
          <w:jc w:val="center"/>
        </w:trPr>
        <w:tc>
          <w:tcPr>
            <w:tcW w:w="2520" w:type="dxa"/>
            <w:vMerge/>
            <w:tcBorders>
              <w:top w:val="nil"/>
              <w:left w:val="single" w:sz="4" w:space="0" w:color="auto"/>
              <w:bottom w:val="single" w:sz="4" w:space="0" w:color="auto"/>
              <w:right w:val="single" w:sz="4" w:space="0" w:color="auto"/>
            </w:tcBorders>
            <w:vAlign w:val="center"/>
            <w:hideMark/>
          </w:tcPr>
          <w:p w14:paraId="4A7E511C" w14:textId="77777777" w:rsidR="003B0561" w:rsidRPr="00A47101" w:rsidRDefault="003B0561" w:rsidP="003B0561">
            <w:pPr>
              <w:spacing w:after="0" w:line="240" w:lineRule="auto"/>
              <w:rPr>
                <w:rFonts w:eastAsia="Times New Roman" w:cstheme="minorHAnsi"/>
                <w:sz w:val="18"/>
                <w:szCs w:val="18"/>
                <w:lang w:eastAsia="hr-HR"/>
              </w:rPr>
            </w:pPr>
          </w:p>
        </w:tc>
        <w:tc>
          <w:tcPr>
            <w:tcW w:w="5560" w:type="dxa"/>
            <w:vMerge/>
            <w:tcBorders>
              <w:top w:val="nil"/>
              <w:left w:val="single" w:sz="4" w:space="0" w:color="auto"/>
              <w:bottom w:val="single" w:sz="4" w:space="0" w:color="000000"/>
              <w:right w:val="single" w:sz="4" w:space="0" w:color="auto"/>
            </w:tcBorders>
            <w:vAlign w:val="center"/>
            <w:hideMark/>
          </w:tcPr>
          <w:p w14:paraId="6AFA73FD" w14:textId="77777777" w:rsidR="003B0561" w:rsidRPr="00A47101" w:rsidRDefault="003B0561" w:rsidP="003B0561">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2540A26E"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335CD68F" w14:textId="77777777" w:rsidTr="00E46B7F">
        <w:trPr>
          <w:trHeight w:val="1131"/>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14:paraId="201ED2F2"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5560" w:type="dxa"/>
            <w:tcBorders>
              <w:top w:val="nil"/>
              <w:left w:val="nil"/>
              <w:bottom w:val="single" w:sz="4" w:space="0" w:color="auto"/>
              <w:right w:val="single" w:sz="4" w:space="0" w:color="auto"/>
            </w:tcBorders>
            <w:shd w:val="clear" w:color="auto" w:fill="auto"/>
            <w:vAlign w:val="bottom"/>
            <w:hideMark/>
          </w:tcPr>
          <w:p w14:paraId="598F5B50" w14:textId="381ED88C"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Referentne vrijednosti prema Pravilniku ušteda za SPF ili godišnji toplinski množitelj dizalice topline za kontinentalnu Hrvatsku iznosi 3kWh/m2*god. Kada bi se koristilo samo 3% proc</w:t>
            </w:r>
            <w:r w:rsidR="002346E6" w:rsidRPr="00A47101">
              <w:rPr>
                <w:rFonts w:eastAsia="Times New Roman" w:cstheme="minorHAnsi"/>
                <w:sz w:val="18"/>
                <w:szCs w:val="18"/>
                <w:lang w:eastAsia="hr-HR"/>
              </w:rPr>
              <w:t>i</w:t>
            </w:r>
            <w:r w:rsidRPr="00A47101">
              <w:rPr>
                <w:rFonts w:eastAsia="Times New Roman" w:cstheme="minorHAnsi"/>
                <w:sz w:val="18"/>
                <w:szCs w:val="18"/>
                <w:lang w:eastAsia="hr-HR"/>
              </w:rPr>
              <w:t>jenjene površine  zgrada za ovu mjeru, dobiva se sljedeći podatak prema procjenama napravljenim u mjerama kružne obnove zgrada</w:t>
            </w:r>
          </w:p>
        </w:tc>
        <w:tc>
          <w:tcPr>
            <w:tcW w:w="36" w:type="dxa"/>
            <w:vAlign w:val="center"/>
            <w:hideMark/>
          </w:tcPr>
          <w:p w14:paraId="6BAEFE40"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563DB0A8" w14:textId="77777777" w:rsidTr="00E46B7F">
        <w:trPr>
          <w:trHeight w:val="141"/>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0BA008CA"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5560" w:type="dxa"/>
            <w:tcBorders>
              <w:top w:val="nil"/>
              <w:left w:val="nil"/>
              <w:bottom w:val="single" w:sz="4" w:space="0" w:color="auto"/>
              <w:right w:val="single" w:sz="4" w:space="0" w:color="auto"/>
            </w:tcBorders>
            <w:shd w:val="clear" w:color="auto" w:fill="auto"/>
            <w:noWrap/>
            <w:vAlign w:val="bottom"/>
            <w:hideMark/>
          </w:tcPr>
          <w:p w14:paraId="157DE2E2"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10 godina za zrak-zrak</w:t>
            </w:r>
          </w:p>
        </w:tc>
        <w:tc>
          <w:tcPr>
            <w:tcW w:w="36" w:type="dxa"/>
            <w:vAlign w:val="center"/>
            <w:hideMark/>
          </w:tcPr>
          <w:p w14:paraId="1975C61B"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294D01E7" w14:textId="77777777" w:rsidTr="00E46B7F">
        <w:trPr>
          <w:trHeight w:val="200"/>
          <w:jc w:val="center"/>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17AEF560"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2023.</w:t>
            </w:r>
          </w:p>
        </w:tc>
        <w:tc>
          <w:tcPr>
            <w:tcW w:w="5560" w:type="dxa"/>
            <w:tcBorders>
              <w:top w:val="nil"/>
              <w:left w:val="nil"/>
              <w:bottom w:val="single" w:sz="4" w:space="0" w:color="auto"/>
              <w:right w:val="single" w:sz="4" w:space="0" w:color="auto"/>
            </w:tcBorders>
            <w:shd w:val="clear" w:color="auto" w:fill="auto"/>
            <w:noWrap/>
            <w:vAlign w:val="bottom"/>
            <w:hideMark/>
          </w:tcPr>
          <w:p w14:paraId="2E081D46"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15.522,34 kWh/god</w:t>
            </w:r>
          </w:p>
        </w:tc>
        <w:tc>
          <w:tcPr>
            <w:tcW w:w="36" w:type="dxa"/>
            <w:vAlign w:val="center"/>
            <w:hideMark/>
          </w:tcPr>
          <w:p w14:paraId="0857BF27"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12BFBC3D" w14:textId="77777777" w:rsidTr="00E46B7F">
        <w:trPr>
          <w:trHeight w:val="404"/>
          <w:jc w:val="center"/>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0A4EC061" w14:textId="4AB1CC70"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w:t>
            </w:r>
            <w:r w:rsidR="00E46B7F">
              <w:rPr>
                <w:rFonts w:eastAsia="Times New Roman" w:cstheme="minorHAnsi"/>
                <w:sz w:val="18"/>
                <w:szCs w:val="18"/>
                <w:lang w:eastAsia="hr-HR"/>
              </w:rPr>
              <w:t>.</w:t>
            </w:r>
            <w:r w:rsidRPr="00A47101">
              <w:rPr>
                <w:rFonts w:eastAsia="Times New Roman" w:cstheme="minorHAnsi"/>
                <w:sz w:val="18"/>
                <w:szCs w:val="18"/>
                <w:lang w:eastAsia="hr-HR"/>
              </w:rPr>
              <w:t>-2030.</w:t>
            </w:r>
          </w:p>
        </w:tc>
        <w:tc>
          <w:tcPr>
            <w:tcW w:w="5560" w:type="dxa"/>
            <w:tcBorders>
              <w:top w:val="nil"/>
              <w:left w:val="nil"/>
              <w:bottom w:val="single" w:sz="4" w:space="0" w:color="auto"/>
              <w:right w:val="single" w:sz="4" w:space="0" w:color="auto"/>
            </w:tcBorders>
            <w:shd w:val="clear" w:color="auto" w:fill="auto"/>
            <w:noWrap/>
            <w:vAlign w:val="bottom"/>
            <w:hideMark/>
          </w:tcPr>
          <w:p w14:paraId="0A370B54" w14:textId="77777777"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124.178,75 kWh</w:t>
            </w:r>
          </w:p>
        </w:tc>
        <w:tc>
          <w:tcPr>
            <w:tcW w:w="36" w:type="dxa"/>
            <w:vAlign w:val="center"/>
            <w:hideMark/>
          </w:tcPr>
          <w:p w14:paraId="7CBA50EE"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3867C43D" w14:textId="77777777" w:rsidTr="00E46B7F">
        <w:trPr>
          <w:trHeight w:val="352"/>
          <w:jc w:val="center"/>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60A53AB6"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Ukupna procjena maksimalnog potencijala ušteda </w:t>
            </w:r>
          </w:p>
        </w:tc>
        <w:tc>
          <w:tcPr>
            <w:tcW w:w="5560" w:type="dxa"/>
            <w:tcBorders>
              <w:top w:val="nil"/>
              <w:left w:val="nil"/>
              <w:bottom w:val="single" w:sz="4" w:space="0" w:color="auto"/>
              <w:right w:val="single" w:sz="4" w:space="0" w:color="auto"/>
            </w:tcBorders>
            <w:shd w:val="clear" w:color="auto" w:fill="auto"/>
            <w:noWrap/>
            <w:vAlign w:val="bottom"/>
            <w:hideMark/>
          </w:tcPr>
          <w:p w14:paraId="3DCA4E0E" w14:textId="77777777"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124.178,75 kWh</w:t>
            </w:r>
          </w:p>
        </w:tc>
        <w:tc>
          <w:tcPr>
            <w:tcW w:w="36" w:type="dxa"/>
            <w:vAlign w:val="center"/>
            <w:hideMark/>
          </w:tcPr>
          <w:p w14:paraId="1521452E"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78DD32D5" w14:textId="77777777" w:rsidTr="00E46B7F">
        <w:trPr>
          <w:trHeight w:val="472"/>
          <w:jc w:val="center"/>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7FE0196B"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Smanjenje emisija štetnih plinova</w:t>
            </w:r>
          </w:p>
        </w:tc>
        <w:tc>
          <w:tcPr>
            <w:tcW w:w="5560" w:type="dxa"/>
            <w:tcBorders>
              <w:top w:val="nil"/>
              <w:left w:val="nil"/>
              <w:bottom w:val="single" w:sz="4" w:space="0" w:color="auto"/>
              <w:right w:val="single" w:sz="4" w:space="0" w:color="auto"/>
            </w:tcBorders>
            <w:shd w:val="clear" w:color="auto" w:fill="auto"/>
            <w:noWrap/>
            <w:vAlign w:val="bottom"/>
            <w:hideMark/>
          </w:tcPr>
          <w:p w14:paraId="533C2617" w14:textId="77777777"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4,27 tCO2</w:t>
            </w:r>
          </w:p>
        </w:tc>
        <w:tc>
          <w:tcPr>
            <w:tcW w:w="36" w:type="dxa"/>
            <w:vAlign w:val="center"/>
            <w:hideMark/>
          </w:tcPr>
          <w:p w14:paraId="458E22E3"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59BFA855" w14:textId="77777777" w:rsidTr="00DE5DA7">
        <w:trPr>
          <w:trHeight w:val="280"/>
          <w:jc w:val="center"/>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58F40373" w14:textId="56707B75" w:rsidR="003B0561" w:rsidRPr="00A47101" w:rsidRDefault="00DE5DA7" w:rsidP="003B0561">
            <w:pPr>
              <w:spacing w:after="0" w:line="240" w:lineRule="auto"/>
              <w:rPr>
                <w:rFonts w:eastAsia="Times New Roman" w:cstheme="minorHAnsi"/>
                <w:sz w:val="18"/>
                <w:szCs w:val="18"/>
                <w:lang w:eastAsia="hr-HR"/>
              </w:rPr>
            </w:pPr>
            <w:r>
              <w:rPr>
                <w:rFonts w:eastAsia="Times New Roman" w:cstheme="minorHAnsi"/>
                <w:sz w:val="18"/>
                <w:szCs w:val="18"/>
                <w:lang w:eastAsia="hr-HR"/>
              </w:rPr>
              <w:t>Procjena financijskog ulaganja</w:t>
            </w:r>
          </w:p>
        </w:tc>
        <w:tc>
          <w:tcPr>
            <w:tcW w:w="5560" w:type="dxa"/>
            <w:tcBorders>
              <w:top w:val="nil"/>
              <w:left w:val="nil"/>
              <w:bottom w:val="single" w:sz="4" w:space="0" w:color="auto"/>
              <w:right w:val="single" w:sz="4" w:space="0" w:color="auto"/>
            </w:tcBorders>
            <w:shd w:val="clear" w:color="auto" w:fill="auto"/>
            <w:noWrap/>
            <w:vAlign w:val="bottom"/>
            <w:hideMark/>
          </w:tcPr>
          <w:p w14:paraId="2435262D" w14:textId="45AEF916" w:rsidR="003B0561" w:rsidRPr="00A47101" w:rsidRDefault="00DE5DA7" w:rsidP="003B0561">
            <w:pPr>
              <w:spacing w:after="0" w:line="240" w:lineRule="auto"/>
              <w:jc w:val="both"/>
              <w:rPr>
                <w:rFonts w:eastAsia="Times New Roman" w:cstheme="minorHAnsi"/>
                <w:sz w:val="18"/>
                <w:szCs w:val="18"/>
                <w:lang w:eastAsia="hr-HR"/>
              </w:rPr>
            </w:pPr>
            <w:r>
              <w:rPr>
                <w:rFonts w:eastAsia="Times New Roman" w:cstheme="minorHAnsi"/>
                <w:sz w:val="18"/>
                <w:szCs w:val="18"/>
                <w:lang w:eastAsia="hr-HR"/>
              </w:rPr>
              <w:t>60.000,00 EUR</w:t>
            </w:r>
          </w:p>
        </w:tc>
        <w:tc>
          <w:tcPr>
            <w:tcW w:w="36" w:type="dxa"/>
            <w:vAlign w:val="center"/>
            <w:hideMark/>
          </w:tcPr>
          <w:p w14:paraId="26064632"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26623665" w14:textId="77777777" w:rsidTr="00E46B7F">
        <w:trPr>
          <w:trHeight w:val="134"/>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28A99940"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5560" w:type="dxa"/>
            <w:tcBorders>
              <w:top w:val="nil"/>
              <w:left w:val="nil"/>
              <w:bottom w:val="single" w:sz="4" w:space="0" w:color="auto"/>
              <w:right w:val="single" w:sz="4" w:space="0" w:color="auto"/>
            </w:tcBorders>
            <w:shd w:val="clear" w:color="auto" w:fill="auto"/>
            <w:noWrap/>
            <w:vAlign w:val="bottom"/>
            <w:hideMark/>
          </w:tcPr>
          <w:p w14:paraId="0D68F3F6" w14:textId="7A548013" w:rsidR="003B0561" w:rsidRPr="00A47101" w:rsidRDefault="003B0561" w:rsidP="003B0561">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2023</w:t>
            </w:r>
            <w:r w:rsidR="00E46B7F">
              <w:rPr>
                <w:rFonts w:eastAsia="Times New Roman" w:cstheme="minorHAnsi"/>
                <w:sz w:val="18"/>
                <w:szCs w:val="18"/>
                <w:lang w:eastAsia="hr-HR"/>
              </w:rPr>
              <w:t>.</w:t>
            </w:r>
            <w:r w:rsidRPr="00A47101">
              <w:rPr>
                <w:rFonts w:eastAsia="Times New Roman" w:cstheme="minorHAnsi"/>
                <w:sz w:val="18"/>
                <w:szCs w:val="18"/>
                <w:lang w:eastAsia="hr-HR"/>
              </w:rPr>
              <w:t>-2030</w:t>
            </w:r>
            <w:r w:rsidR="00E46B7F">
              <w:rPr>
                <w:rFonts w:eastAsia="Times New Roman" w:cstheme="minorHAnsi"/>
                <w:sz w:val="18"/>
                <w:szCs w:val="18"/>
                <w:lang w:eastAsia="hr-HR"/>
              </w:rPr>
              <w:t>.</w:t>
            </w:r>
            <w:r w:rsidRPr="00A47101">
              <w:rPr>
                <w:rFonts w:eastAsia="Times New Roman" w:cstheme="minorHAnsi"/>
                <w:sz w:val="18"/>
                <w:szCs w:val="18"/>
                <w:lang w:eastAsia="hr-HR"/>
              </w:rPr>
              <w:t xml:space="preserve"> g.</w:t>
            </w:r>
          </w:p>
        </w:tc>
        <w:tc>
          <w:tcPr>
            <w:tcW w:w="36" w:type="dxa"/>
            <w:vAlign w:val="center"/>
            <w:hideMark/>
          </w:tcPr>
          <w:p w14:paraId="0E63D154"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745CAB1C" w14:textId="77777777" w:rsidTr="00E46B7F">
        <w:trPr>
          <w:trHeight w:val="181"/>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20CD80FB"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5560" w:type="dxa"/>
            <w:tcBorders>
              <w:top w:val="nil"/>
              <w:left w:val="nil"/>
              <w:bottom w:val="single" w:sz="4" w:space="0" w:color="auto"/>
              <w:right w:val="single" w:sz="4" w:space="0" w:color="auto"/>
            </w:tcBorders>
            <w:shd w:val="clear" w:color="auto" w:fill="auto"/>
            <w:noWrap/>
            <w:vAlign w:val="bottom"/>
            <w:hideMark/>
          </w:tcPr>
          <w:p w14:paraId="06D9F12F"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JLS </w:t>
            </w:r>
          </w:p>
        </w:tc>
        <w:tc>
          <w:tcPr>
            <w:tcW w:w="36" w:type="dxa"/>
            <w:vAlign w:val="center"/>
            <w:hideMark/>
          </w:tcPr>
          <w:p w14:paraId="72063CF0" w14:textId="77777777" w:rsidR="003B0561" w:rsidRPr="00A47101" w:rsidRDefault="003B0561" w:rsidP="003B0561">
            <w:pPr>
              <w:spacing w:after="0" w:line="240" w:lineRule="auto"/>
              <w:rPr>
                <w:rFonts w:eastAsia="Times New Roman" w:cstheme="minorHAnsi"/>
                <w:sz w:val="18"/>
                <w:szCs w:val="18"/>
                <w:lang w:eastAsia="hr-HR"/>
              </w:rPr>
            </w:pPr>
          </w:p>
        </w:tc>
      </w:tr>
      <w:tr w:rsidR="00A47101" w:rsidRPr="00A47101" w14:paraId="7F2F35E0" w14:textId="77777777" w:rsidTr="00E46B7F">
        <w:trPr>
          <w:trHeight w:val="241"/>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221D4EFB"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5560" w:type="dxa"/>
            <w:tcBorders>
              <w:top w:val="nil"/>
              <w:left w:val="nil"/>
              <w:bottom w:val="single" w:sz="4" w:space="0" w:color="auto"/>
              <w:right w:val="single" w:sz="4" w:space="0" w:color="auto"/>
            </w:tcBorders>
            <w:shd w:val="clear" w:color="auto" w:fill="auto"/>
            <w:noWrap/>
            <w:vAlign w:val="bottom"/>
            <w:hideMark/>
          </w:tcPr>
          <w:p w14:paraId="596BA5C2"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JLS, građani vlastita sredstva, FOND, EU izvori, HAMAG, HBOR</w:t>
            </w:r>
          </w:p>
        </w:tc>
        <w:tc>
          <w:tcPr>
            <w:tcW w:w="36" w:type="dxa"/>
            <w:vAlign w:val="center"/>
            <w:hideMark/>
          </w:tcPr>
          <w:p w14:paraId="11C2F49F" w14:textId="77777777" w:rsidR="003B0561" w:rsidRPr="00A47101" w:rsidRDefault="003B0561" w:rsidP="003B0561">
            <w:pPr>
              <w:spacing w:after="0" w:line="240" w:lineRule="auto"/>
              <w:rPr>
                <w:rFonts w:eastAsia="Times New Roman" w:cstheme="minorHAnsi"/>
                <w:sz w:val="18"/>
                <w:szCs w:val="18"/>
                <w:lang w:eastAsia="hr-HR"/>
              </w:rPr>
            </w:pPr>
          </w:p>
        </w:tc>
      </w:tr>
      <w:tr w:rsidR="003B0561" w:rsidRPr="00A47101" w14:paraId="5B939CE5" w14:textId="77777777" w:rsidTr="00E46B7F">
        <w:trPr>
          <w:trHeight w:val="130"/>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14:paraId="5132C278"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5560" w:type="dxa"/>
            <w:tcBorders>
              <w:top w:val="nil"/>
              <w:left w:val="nil"/>
              <w:bottom w:val="single" w:sz="4" w:space="0" w:color="auto"/>
              <w:right w:val="single" w:sz="4" w:space="0" w:color="auto"/>
            </w:tcBorders>
            <w:shd w:val="clear" w:color="auto" w:fill="auto"/>
            <w:noWrap/>
            <w:vAlign w:val="bottom"/>
            <w:hideMark/>
          </w:tcPr>
          <w:p w14:paraId="235B453F" w14:textId="77777777" w:rsidR="003B0561" w:rsidRPr="00A47101" w:rsidRDefault="003B0561" w:rsidP="003B0561">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Građani</w:t>
            </w:r>
          </w:p>
        </w:tc>
        <w:tc>
          <w:tcPr>
            <w:tcW w:w="36" w:type="dxa"/>
            <w:vAlign w:val="center"/>
            <w:hideMark/>
          </w:tcPr>
          <w:p w14:paraId="7F7C3895" w14:textId="77777777" w:rsidR="003B0561" w:rsidRPr="00A47101" w:rsidRDefault="003B0561" w:rsidP="003B0561">
            <w:pPr>
              <w:spacing w:after="0" w:line="240" w:lineRule="auto"/>
              <w:rPr>
                <w:rFonts w:eastAsia="Times New Roman" w:cstheme="minorHAnsi"/>
                <w:sz w:val="18"/>
                <w:szCs w:val="18"/>
                <w:lang w:eastAsia="hr-HR"/>
              </w:rPr>
            </w:pPr>
          </w:p>
        </w:tc>
      </w:tr>
    </w:tbl>
    <w:p w14:paraId="18DACE60" w14:textId="46CBD5E9" w:rsidR="003B0561" w:rsidRPr="00A47101" w:rsidRDefault="003B0561" w:rsidP="007F1526"/>
    <w:p w14:paraId="14DA244A" w14:textId="0FAED9CB" w:rsidR="0032042D" w:rsidRPr="00A47101" w:rsidRDefault="0032042D" w:rsidP="007F1526"/>
    <w:p w14:paraId="41E5E8FC" w14:textId="2C27D3C7" w:rsidR="0032042D" w:rsidRPr="00A47101" w:rsidRDefault="0032042D" w:rsidP="007F1526"/>
    <w:p w14:paraId="0EF45708" w14:textId="4EBB8A4C" w:rsidR="0032042D" w:rsidRPr="00A47101" w:rsidRDefault="0032042D" w:rsidP="007F1526"/>
    <w:p w14:paraId="0BB56EE3" w14:textId="4A6BB5CF" w:rsidR="0032042D" w:rsidRPr="00A47101" w:rsidRDefault="0032042D" w:rsidP="007F1526"/>
    <w:p w14:paraId="212A9AA5" w14:textId="7A7B7A9D" w:rsidR="0032042D" w:rsidRPr="00A47101" w:rsidRDefault="0032042D" w:rsidP="007F1526"/>
    <w:p w14:paraId="6E1BCE98" w14:textId="3BD19D46" w:rsidR="0032042D" w:rsidRPr="00A47101" w:rsidRDefault="0032042D" w:rsidP="007F1526"/>
    <w:p w14:paraId="738B4A3D" w14:textId="41ABEEC3" w:rsidR="0032042D" w:rsidRPr="00A47101" w:rsidRDefault="0032042D" w:rsidP="007F1526"/>
    <w:p w14:paraId="7BF37831" w14:textId="4656E956" w:rsidR="0032042D" w:rsidRPr="00A47101" w:rsidRDefault="0032042D" w:rsidP="007F1526"/>
    <w:p w14:paraId="0F4253B3" w14:textId="7E91AA21" w:rsidR="0032042D" w:rsidRPr="00A47101" w:rsidRDefault="0032042D" w:rsidP="007F1526"/>
    <w:p w14:paraId="3538A55B" w14:textId="592C6727" w:rsidR="0032042D" w:rsidRPr="00A47101" w:rsidRDefault="0032042D" w:rsidP="007F1526"/>
    <w:p w14:paraId="177E2DDE" w14:textId="5EB26A4C" w:rsidR="0032042D" w:rsidRDefault="0032042D" w:rsidP="007F1526"/>
    <w:p w14:paraId="036B8DBD" w14:textId="77777777" w:rsidR="006F623A" w:rsidRDefault="006F623A" w:rsidP="007F1526"/>
    <w:p w14:paraId="588D7D37" w14:textId="77777777" w:rsidR="006F623A" w:rsidRDefault="006F623A" w:rsidP="007F1526"/>
    <w:p w14:paraId="537FFFDF" w14:textId="77777777" w:rsidR="006F623A" w:rsidRDefault="006F623A" w:rsidP="007F1526"/>
    <w:p w14:paraId="1FD399E4" w14:textId="77777777" w:rsidR="00074FEA" w:rsidRPr="00A47101" w:rsidRDefault="00074FEA" w:rsidP="007F1526"/>
    <w:p w14:paraId="7DA4DED7" w14:textId="3905DA43" w:rsidR="0032042D" w:rsidRPr="00A47101" w:rsidRDefault="0032042D" w:rsidP="007F1526"/>
    <w:p w14:paraId="15A9F5AE" w14:textId="294B557B" w:rsidR="0032042D" w:rsidRPr="00A47101" w:rsidRDefault="0032042D" w:rsidP="0032042D">
      <w:pPr>
        <w:pStyle w:val="Naslov2"/>
        <w:rPr>
          <w:color w:val="auto"/>
        </w:rPr>
      </w:pPr>
      <w:bookmarkStart w:id="72" w:name="_Toc188432476"/>
      <w:r w:rsidRPr="00A47101">
        <w:rPr>
          <w:color w:val="auto"/>
        </w:rPr>
        <w:lastRenderedPageBreak/>
        <w:t>Mjere poboljšanja energetske učinkovitosti i obnovljivih izvora energije ostatak grada Čazme</w:t>
      </w:r>
      <w:bookmarkEnd w:id="72"/>
    </w:p>
    <w:p w14:paraId="3093156E" w14:textId="5C77F52B" w:rsidR="0032042D" w:rsidRPr="00A47101" w:rsidRDefault="0032042D" w:rsidP="007F1526"/>
    <w:tbl>
      <w:tblPr>
        <w:tblW w:w="0" w:type="auto"/>
        <w:tblLook w:val="04A0" w:firstRow="1" w:lastRow="0" w:firstColumn="1" w:lastColumn="0" w:noHBand="0" w:noVBand="1"/>
      </w:tblPr>
      <w:tblGrid>
        <w:gridCol w:w="2546"/>
        <w:gridCol w:w="6835"/>
        <w:gridCol w:w="222"/>
      </w:tblGrid>
      <w:tr w:rsidR="00A47101" w:rsidRPr="00A47101" w14:paraId="4BCBDD05" w14:textId="77777777" w:rsidTr="001F4528">
        <w:trPr>
          <w:gridAfter w:val="1"/>
          <w:wAfter w:w="218" w:type="dxa"/>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3087B" w14:textId="77777777" w:rsidR="001F4528" w:rsidRPr="00A47101" w:rsidRDefault="001F4528" w:rsidP="00074FEA">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Ciljani dionici</w:t>
            </w:r>
          </w:p>
        </w:tc>
        <w:tc>
          <w:tcPr>
            <w:tcW w:w="6838" w:type="dxa"/>
            <w:tcBorders>
              <w:top w:val="single" w:sz="4" w:space="0" w:color="auto"/>
              <w:left w:val="nil"/>
              <w:bottom w:val="single" w:sz="4" w:space="0" w:color="auto"/>
              <w:right w:val="single" w:sz="4" w:space="0" w:color="auto"/>
            </w:tcBorders>
            <w:shd w:val="clear" w:color="auto" w:fill="auto"/>
            <w:noWrap/>
            <w:vAlign w:val="bottom"/>
            <w:hideMark/>
          </w:tcPr>
          <w:p w14:paraId="48D91A1E" w14:textId="77777777" w:rsidR="001F4528" w:rsidRPr="00A47101" w:rsidRDefault="001F4528" w:rsidP="00074FEA">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Svi interesni sudionici</w:t>
            </w:r>
          </w:p>
        </w:tc>
      </w:tr>
      <w:tr w:rsidR="00A47101" w:rsidRPr="00A47101" w14:paraId="220F4AC5" w14:textId="77777777" w:rsidTr="001F4528">
        <w:trPr>
          <w:gridAfter w:val="1"/>
          <w:wAfter w:w="218" w:type="dxa"/>
          <w:trHeight w:val="300"/>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6EAE6C6" w14:textId="77777777" w:rsidR="001F4528" w:rsidRPr="00A47101" w:rsidRDefault="001F4528" w:rsidP="00074FEA">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6838" w:type="dxa"/>
            <w:tcBorders>
              <w:top w:val="nil"/>
              <w:left w:val="nil"/>
              <w:bottom w:val="single" w:sz="4" w:space="0" w:color="auto"/>
              <w:right w:val="single" w:sz="4" w:space="0" w:color="auto"/>
            </w:tcBorders>
            <w:shd w:val="clear" w:color="auto" w:fill="auto"/>
            <w:noWrap/>
            <w:vAlign w:val="bottom"/>
            <w:hideMark/>
          </w:tcPr>
          <w:p w14:paraId="5CA43197" w14:textId="77777777" w:rsidR="001F4528" w:rsidRPr="00A47101" w:rsidRDefault="001F4528" w:rsidP="00074FEA">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Energetska učinkovitost - građani</w:t>
            </w:r>
          </w:p>
        </w:tc>
      </w:tr>
      <w:tr w:rsidR="00A47101" w:rsidRPr="00A47101" w14:paraId="676B8A63" w14:textId="77777777" w:rsidTr="006F623A">
        <w:trPr>
          <w:gridAfter w:val="1"/>
          <w:wAfter w:w="218" w:type="dxa"/>
          <w:trHeight w:val="229"/>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3FB42409"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Sektor</w:t>
            </w:r>
          </w:p>
        </w:tc>
        <w:tc>
          <w:tcPr>
            <w:tcW w:w="6838" w:type="dxa"/>
            <w:tcBorders>
              <w:top w:val="nil"/>
              <w:left w:val="nil"/>
              <w:bottom w:val="single" w:sz="4" w:space="0" w:color="auto"/>
              <w:right w:val="single" w:sz="4" w:space="0" w:color="auto"/>
            </w:tcBorders>
            <w:shd w:val="clear" w:color="auto" w:fill="auto"/>
            <w:noWrap/>
            <w:vAlign w:val="bottom"/>
            <w:hideMark/>
          </w:tcPr>
          <w:p w14:paraId="7CD73725" w14:textId="77777777" w:rsidR="001F4528" w:rsidRPr="00A47101" w:rsidRDefault="001F4528" w:rsidP="001F452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Zgradarstvo, energetska obnova višestambenih zgrada - nije obvezujuće za akcijski plan</w:t>
            </w:r>
          </w:p>
        </w:tc>
      </w:tr>
      <w:tr w:rsidR="00A47101" w:rsidRPr="00A47101" w14:paraId="25A4D8DB" w14:textId="77777777" w:rsidTr="006F623A">
        <w:trPr>
          <w:gridAfter w:val="1"/>
          <w:wAfter w:w="218" w:type="dxa"/>
          <w:trHeight w:val="615"/>
        </w:trPr>
        <w:tc>
          <w:tcPr>
            <w:tcW w:w="254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A8F339" w14:textId="77777777" w:rsidR="001F4528" w:rsidRPr="00A47101" w:rsidRDefault="001F4528" w:rsidP="00635DA5">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6838" w:type="dxa"/>
            <w:vMerge w:val="restart"/>
            <w:tcBorders>
              <w:top w:val="nil"/>
              <w:left w:val="single" w:sz="4" w:space="0" w:color="auto"/>
              <w:bottom w:val="single" w:sz="4" w:space="0" w:color="000000"/>
              <w:right w:val="single" w:sz="4" w:space="0" w:color="auto"/>
            </w:tcBorders>
            <w:shd w:val="clear" w:color="auto" w:fill="auto"/>
            <w:vAlign w:val="center"/>
            <w:hideMark/>
          </w:tcPr>
          <w:p w14:paraId="2387A3D5" w14:textId="75AA8CBB" w:rsidR="001F4528" w:rsidRPr="00A47101" w:rsidRDefault="001F4528" w:rsidP="006F623A">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Prvi korak u obnovi zgrada je provođenje energetskih pregleda kojim se ustanovljuje potrošnja energije zgrade, potencijali i mjere za uštedu energije, a uglavnom kroz energetsku obnovu zgrade.</w:t>
            </w:r>
            <w:r w:rsidR="002346E6" w:rsidRPr="00A47101">
              <w:rPr>
                <w:rFonts w:eastAsia="Times New Roman" w:cstheme="minorHAnsi"/>
                <w:sz w:val="18"/>
                <w:szCs w:val="18"/>
                <w:lang w:eastAsia="hr-HR"/>
              </w:rPr>
              <w:t xml:space="preserve"> Energetskom obnovom zgrada se doprinosi ušteda u korištenju energije s čime se za manje dobiva dovoljno za održivost.</w:t>
            </w:r>
          </w:p>
        </w:tc>
      </w:tr>
      <w:tr w:rsidR="00A47101" w:rsidRPr="00A47101" w14:paraId="67F3AA40" w14:textId="77777777" w:rsidTr="001F4528">
        <w:trPr>
          <w:trHeight w:val="660"/>
        </w:trPr>
        <w:tc>
          <w:tcPr>
            <w:tcW w:w="2547" w:type="dxa"/>
            <w:vMerge/>
            <w:tcBorders>
              <w:top w:val="nil"/>
              <w:left w:val="single" w:sz="4" w:space="0" w:color="auto"/>
              <w:bottom w:val="single" w:sz="4" w:space="0" w:color="000000"/>
              <w:right w:val="single" w:sz="4" w:space="0" w:color="auto"/>
            </w:tcBorders>
            <w:vAlign w:val="center"/>
            <w:hideMark/>
          </w:tcPr>
          <w:p w14:paraId="401FFF0F" w14:textId="77777777" w:rsidR="001F4528" w:rsidRPr="00A47101" w:rsidRDefault="001F4528" w:rsidP="001F4528">
            <w:pPr>
              <w:spacing w:after="0" w:line="240" w:lineRule="auto"/>
              <w:rPr>
                <w:rFonts w:eastAsia="Times New Roman" w:cstheme="minorHAnsi"/>
                <w:sz w:val="18"/>
                <w:szCs w:val="18"/>
                <w:lang w:eastAsia="hr-HR"/>
              </w:rPr>
            </w:pPr>
          </w:p>
        </w:tc>
        <w:tc>
          <w:tcPr>
            <w:tcW w:w="6838" w:type="dxa"/>
            <w:vMerge/>
            <w:tcBorders>
              <w:top w:val="nil"/>
              <w:left w:val="single" w:sz="4" w:space="0" w:color="auto"/>
              <w:bottom w:val="single" w:sz="4" w:space="0" w:color="000000"/>
              <w:right w:val="single" w:sz="4" w:space="0" w:color="auto"/>
            </w:tcBorders>
            <w:vAlign w:val="center"/>
            <w:hideMark/>
          </w:tcPr>
          <w:p w14:paraId="2688B074" w14:textId="77777777" w:rsidR="001F4528" w:rsidRPr="00A47101" w:rsidRDefault="001F4528" w:rsidP="001F4528">
            <w:pPr>
              <w:spacing w:after="0" w:line="240" w:lineRule="auto"/>
              <w:rPr>
                <w:rFonts w:eastAsia="Times New Roman" w:cstheme="minorHAnsi"/>
                <w:sz w:val="18"/>
                <w:szCs w:val="18"/>
                <w:lang w:eastAsia="hr-HR"/>
              </w:rPr>
            </w:pPr>
          </w:p>
        </w:tc>
        <w:tc>
          <w:tcPr>
            <w:tcW w:w="218" w:type="dxa"/>
            <w:tcBorders>
              <w:top w:val="nil"/>
              <w:left w:val="nil"/>
              <w:bottom w:val="nil"/>
              <w:right w:val="nil"/>
            </w:tcBorders>
            <w:shd w:val="clear" w:color="auto" w:fill="auto"/>
            <w:noWrap/>
            <w:vAlign w:val="bottom"/>
            <w:hideMark/>
          </w:tcPr>
          <w:p w14:paraId="64E608FC"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5BCCF311" w14:textId="77777777" w:rsidTr="001F4528">
        <w:trPr>
          <w:trHeight w:val="360"/>
        </w:trPr>
        <w:tc>
          <w:tcPr>
            <w:tcW w:w="2547" w:type="dxa"/>
            <w:vMerge/>
            <w:tcBorders>
              <w:top w:val="nil"/>
              <w:left w:val="single" w:sz="4" w:space="0" w:color="auto"/>
              <w:bottom w:val="single" w:sz="4" w:space="0" w:color="000000"/>
              <w:right w:val="single" w:sz="4" w:space="0" w:color="auto"/>
            </w:tcBorders>
            <w:vAlign w:val="center"/>
            <w:hideMark/>
          </w:tcPr>
          <w:p w14:paraId="09D73903" w14:textId="77777777" w:rsidR="001F4528" w:rsidRPr="00A47101" w:rsidRDefault="001F4528" w:rsidP="001F4528">
            <w:pPr>
              <w:spacing w:after="0" w:line="240" w:lineRule="auto"/>
              <w:rPr>
                <w:rFonts w:eastAsia="Times New Roman" w:cstheme="minorHAnsi"/>
                <w:sz w:val="18"/>
                <w:szCs w:val="18"/>
                <w:lang w:eastAsia="hr-HR"/>
              </w:rPr>
            </w:pPr>
          </w:p>
        </w:tc>
        <w:tc>
          <w:tcPr>
            <w:tcW w:w="6838" w:type="dxa"/>
            <w:vMerge/>
            <w:tcBorders>
              <w:top w:val="nil"/>
              <w:left w:val="single" w:sz="4" w:space="0" w:color="auto"/>
              <w:bottom w:val="single" w:sz="4" w:space="0" w:color="000000"/>
              <w:right w:val="single" w:sz="4" w:space="0" w:color="auto"/>
            </w:tcBorders>
            <w:vAlign w:val="center"/>
            <w:hideMark/>
          </w:tcPr>
          <w:p w14:paraId="20B2E0D0" w14:textId="77777777" w:rsidR="001F4528" w:rsidRPr="00A47101" w:rsidRDefault="001F4528" w:rsidP="001F4528">
            <w:pPr>
              <w:spacing w:after="0" w:line="240" w:lineRule="auto"/>
              <w:rPr>
                <w:rFonts w:eastAsia="Times New Roman" w:cstheme="minorHAnsi"/>
                <w:sz w:val="18"/>
                <w:szCs w:val="18"/>
                <w:lang w:eastAsia="hr-HR"/>
              </w:rPr>
            </w:pPr>
          </w:p>
        </w:tc>
        <w:tc>
          <w:tcPr>
            <w:tcW w:w="218" w:type="dxa"/>
            <w:tcBorders>
              <w:top w:val="nil"/>
              <w:left w:val="nil"/>
              <w:bottom w:val="nil"/>
              <w:right w:val="nil"/>
            </w:tcBorders>
            <w:shd w:val="clear" w:color="auto" w:fill="auto"/>
            <w:noWrap/>
            <w:vAlign w:val="bottom"/>
            <w:hideMark/>
          </w:tcPr>
          <w:p w14:paraId="0967524C"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75B1D437" w14:textId="77777777" w:rsidTr="001F4528">
        <w:trPr>
          <w:trHeight w:val="300"/>
        </w:trPr>
        <w:tc>
          <w:tcPr>
            <w:tcW w:w="2547" w:type="dxa"/>
            <w:vMerge/>
            <w:tcBorders>
              <w:top w:val="nil"/>
              <w:left w:val="single" w:sz="4" w:space="0" w:color="auto"/>
              <w:bottom w:val="single" w:sz="4" w:space="0" w:color="000000"/>
              <w:right w:val="single" w:sz="4" w:space="0" w:color="auto"/>
            </w:tcBorders>
            <w:vAlign w:val="center"/>
            <w:hideMark/>
          </w:tcPr>
          <w:p w14:paraId="6095BBA0" w14:textId="77777777" w:rsidR="001F4528" w:rsidRPr="00A47101" w:rsidRDefault="001F4528" w:rsidP="001F4528">
            <w:pPr>
              <w:spacing w:after="0" w:line="240" w:lineRule="auto"/>
              <w:rPr>
                <w:rFonts w:eastAsia="Times New Roman" w:cstheme="minorHAnsi"/>
                <w:sz w:val="18"/>
                <w:szCs w:val="18"/>
                <w:lang w:eastAsia="hr-HR"/>
              </w:rPr>
            </w:pPr>
          </w:p>
        </w:tc>
        <w:tc>
          <w:tcPr>
            <w:tcW w:w="6838" w:type="dxa"/>
            <w:vMerge/>
            <w:tcBorders>
              <w:top w:val="nil"/>
              <w:left w:val="single" w:sz="4" w:space="0" w:color="auto"/>
              <w:bottom w:val="single" w:sz="4" w:space="0" w:color="000000"/>
              <w:right w:val="single" w:sz="4" w:space="0" w:color="auto"/>
            </w:tcBorders>
            <w:vAlign w:val="center"/>
            <w:hideMark/>
          </w:tcPr>
          <w:p w14:paraId="6B4BCAE7" w14:textId="77777777" w:rsidR="001F4528" w:rsidRPr="00A47101" w:rsidRDefault="001F4528" w:rsidP="001F4528">
            <w:pPr>
              <w:spacing w:after="0" w:line="240" w:lineRule="auto"/>
              <w:rPr>
                <w:rFonts w:eastAsia="Times New Roman" w:cstheme="minorHAnsi"/>
                <w:sz w:val="18"/>
                <w:szCs w:val="18"/>
                <w:lang w:eastAsia="hr-HR"/>
              </w:rPr>
            </w:pPr>
          </w:p>
        </w:tc>
        <w:tc>
          <w:tcPr>
            <w:tcW w:w="218" w:type="dxa"/>
            <w:tcBorders>
              <w:top w:val="nil"/>
              <w:left w:val="nil"/>
              <w:bottom w:val="nil"/>
              <w:right w:val="nil"/>
            </w:tcBorders>
            <w:shd w:val="clear" w:color="auto" w:fill="auto"/>
            <w:noWrap/>
            <w:vAlign w:val="bottom"/>
            <w:hideMark/>
          </w:tcPr>
          <w:p w14:paraId="55B401B1"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261926AC" w14:textId="77777777" w:rsidTr="006F623A">
        <w:trPr>
          <w:trHeight w:val="70"/>
        </w:trPr>
        <w:tc>
          <w:tcPr>
            <w:tcW w:w="2547" w:type="dxa"/>
            <w:vMerge/>
            <w:tcBorders>
              <w:top w:val="nil"/>
              <w:left w:val="single" w:sz="4" w:space="0" w:color="auto"/>
              <w:bottom w:val="single" w:sz="4" w:space="0" w:color="000000"/>
              <w:right w:val="single" w:sz="4" w:space="0" w:color="auto"/>
            </w:tcBorders>
            <w:vAlign w:val="center"/>
            <w:hideMark/>
          </w:tcPr>
          <w:p w14:paraId="422737EB" w14:textId="77777777" w:rsidR="001F4528" w:rsidRPr="00A47101" w:rsidRDefault="001F4528" w:rsidP="001F4528">
            <w:pPr>
              <w:spacing w:after="0" w:line="240" w:lineRule="auto"/>
              <w:rPr>
                <w:rFonts w:eastAsia="Times New Roman" w:cstheme="minorHAnsi"/>
                <w:sz w:val="18"/>
                <w:szCs w:val="18"/>
                <w:lang w:eastAsia="hr-HR"/>
              </w:rPr>
            </w:pPr>
          </w:p>
        </w:tc>
        <w:tc>
          <w:tcPr>
            <w:tcW w:w="6838" w:type="dxa"/>
            <w:vMerge/>
            <w:tcBorders>
              <w:top w:val="nil"/>
              <w:left w:val="single" w:sz="4" w:space="0" w:color="auto"/>
              <w:bottom w:val="single" w:sz="4" w:space="0" w:color="000000"/>
              <w:right w:val="single" w:sz="4" w:space="0" w:color="auto"/>
            </w:tcBorders>
            <w:vAlign w:val="center"/>
            <w:hideMark/>
          </w:tcPr>
          <w:p w14:paraId="7599089C" w14:textId="77777777" w:rsidR="001F4528" w:rsidRPr="00A47101" w:rsidRDefault="001F4528" w:rsidP="001F4528">
            <w:pPr>
              <w:spacing w:after="0" w:line="240" w:lineRule="auto"/>
              <w:rPr>
                <w:rFonts w:eastAsia="Times New Roman" w:cstheme="minorHAnsi"/>
                <w:sz w:val="18"/>
                <w:szCs w:val="18"/>
                <w:lang w:eastAsia="hr-HR"/>
              </w:rPr>
            </w:pPr>
          </w:p>
        </w:tc>
        <w:tc>
          <w:tcPr>
            <w:tcW w:w="218" w:type="dxa"/>
            <w:tcBorders>
              <w:top w:val="nil"/>
              <w:left w:val="nil"/>
              <w:bottom w:val="nil"/>
              <w:right w:val="nil"/>
            </w:tcBorders>
            <w:shd w:val="clear" w:color="auto" w:fill="auto"/>
            <w:noWrap/>
            <w:vAlign w:val="bottom"/>
            <w:hideMark/>
          </w:tcPr>
          <w:p w14:paraId="0AEC4B80"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5B1CC0D7" w14:textId="77777777" w:rsidTr="006F623A">
        <w:trPr>
          <w:trHeight w:val="1467"/>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DED5EAA"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6838" w:type="dxa"/>
            <w:tcBorders>
              <w:top w:val="nil"/>
              <w:left w:val="nil"/>
              <w:bottom w:val="single" w:sz="4" w:space="0" w:color="auto"/>
              <w:right w:val="single" w:sz="4" w:space="0" w:color="auto"/>
            </w:tcBorders>
            <w:shd w:val="clear" w:color="auto" w:fill="auto"/>
            <w:noWrap/>
            <w:vAlign w:val="bottom"/>
            <w:hideMark/>
          </w:tcPr>
          <w:p w14:paraId="065572DB" w14:textId="77777777" w:rsidR="001F4528" w:rsidRPr="00A47101" w:rsidRDefault="001F4528" w:rsidP="001F452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 xml:space="preserve">Prema dostavljenim podacima u gradu Čazmi ima ukupno 18 višestambenih zgrada, a prema procjeni će se računati da je svaka 198 m2 površine u prosjeku. Prema pravilniku o verifikaciji ušteda referentne vrijednosti ušteda u neposrednoj potrošnji kod obnove višestambenih zgrada iznose UFES zid 79,3, UFES prozor 128,1 UFES krov 123,9, UFES zid negrijani 51,6 i UFES pod 27,5,a prosjek svih vrijednosti je 82,08 kWh/god/m2. Prosječna cijena izvođenja radova na energetskoj obnovi višestambene zgrade iznosi oko 1.000 kuna/m2 građevinske bruto površine višestambene zgrade. </w:t>
            </w:r>
          </w:p>
        </w:tc>
        <w:tc>
          <w:tcPr>
            <w:tcW w:w="218" w:type="dxa"/>
            <w:vAlign w:val="center"/>
            <w:hideMark/>
          </w:tcPr>
          <w:p w14:paraId="1723FFE5"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102C8A29" w14:textId="77777777" w:rsidTr="006F623A">
        <w:trPr>
          <w:trHeight w:val="212"/>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791EF156"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6838" w:type="dxa"/>
            <w:tcBorders>
              <w:top w:val="nil"/>
              <w:left w:val="nil"/>
              <w:bottom w:val="single" w:sz="4" w:space="0" w:color="auto"/>
              <w:right w:val="single" w:sz="4" w:space="0" w:color="auto"/>
            </w:tcBorders>
            <w:shd w:val="clear" w:color="auto" w:fill="auto"/>
            <w:noWrap/>
            <w:vAlign w:val="bottom"/>
            <w:hideMark/>
          </w:tcPr>
          <w:p w14:paraId="331D6C66"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25 godina</w:t>
            </w:r>
          </w:p>
        </w:tc>
        <w:tc>
          <w:tcPr>
            <w:tcW w:w="218" w:type="dxa"/>
            <w:vAlign w:val="center"/>
            <w:hideMark/>
          </w:tcPr>
          <w:p w14:paraId="0AD45E26"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2A4F5DF2" w14:textId="77777777" w:rsidTr="006F623A">
        <w:trPr>
          <w:trHeight w:val="259"/>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17BCFCC5" w14:textId="744CC814"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Ciljane uštede (procjena) </w:t>
            </w:r>
            <w:r w:rsidR="006A428C">
              <w:rPr>
                <w:rFonts w:eastAsia="Times New Roman" w:cstheme="minorHAnsi"/>
                <w:sz w:val="18"/>
                <w:szCs w:val="18"/>
                <w:lang w:eastAsia="hr-HR"/>
              </w:rPr>
              <w:t>202</w:t>
            </w:r>
            <w:r w:rsidR="00074FEA">
              <w:rPr>
                <w:rFonts w:eastAsia="Times New Roman" w:cstheme="minorHAnsi"/>
                <w:sz w:val="18"/>
                <w:szCs w:val="18"/>
                <w:lang w:eastAsia="hr-HR"/>
              </w:rPr>
              <w:t>3</w:t>
            </w:r>
            <w:r w:rsidR="006A428C">
              <w:rPr>
                <w:rFonts w:eastAsia="Times New Roman" w:cstheme="minorHAnsi"/>
                <w:sz w:val="18"/>
                <w:szCs w:val="18"/>
                <w:lang w:eastAsia="hr-HR"/>
              </w:rPr>
              <w:t>.</w:t>
            </w:r>
          </w:p>
        </w:tc>
        <w:tc>
          <w:tcPr>
            <w:tcW w:w="6838" w:type="dxa"/>
            <w:tcBorders>
              <w:top w:val="nil"/>
              <w:left w:val="nil"/>
              <w:bottom w:val="single" w:sz="4" w:space="0" w:color="auto"/>
              <w:right w:val="single" w:sz="4" w:space="0" w:color="auto"/>
            </w:tcBorders>
            <w:shd w:val="clear" w:color="auto" w:fill="auto"/>
            <w:noWrap/>
            <w:vAlign w:val="bottom"/>
            <w:hideMark/>
          </w:tcPr>
          <w:p w14:paraId="4839DC0C"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292.533,12 kWh/god</w:t>
            </w:r>
          </w:p>
        </w:tc>
        <w:tc>
          <w:tcPr>
            <w:tcW w:w="218" w:type="dxa"/>
            <w:vAlign w:val="center"/>
            <w:hideMark/>
          </w:tcPr>
          <w:p w14:paraId="6EBB80F6"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6629A5D0" w14:textId="77777777" w:rsidTr="006F623A">
        <w:trPr>
          <w:trHeight w:val="404"/>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41D3DB11" w14:textId="2E08C90B"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w:t>
            </w:r>
            <w:r w:rsidR="006F623A">
              <w:rPr>
                <w:rFonts w:eastAsia="Times New Roman" w:cstheme="minorHAnsi"/>
                <w:sz w:val="18"/>
                <w:szCs w:val="18"/>
                <w:lang w:eastAsia="hr-HR"/>
              </w:rPr>
              <w:t>.-</w:t>
            </w:r>
            <w:r w:rsidRPr="00A47101">
              <w:rPr>
                <w:rFonts w:eastAsia="Times New Roman" w:cstheme="minorHAnsi"/>
                <w:sz w:val="18"/>
                <w:szCs w:val="18"/>
                <w:lang w:eastAsia="hr-HR"/>
              </w:rPr>
              <w:t>2030</w:t>
            </w:r>
            <w:r w:rsidR="006F623A">
              <w:rPr>
                <w:rFonts w:eastAsia="Times New Roman" w:cstheme="minorHAnsi"/>
                <w:sz w:val="18"/>
                <w:szCs w:val="18"/>
                <w:lang w:eastAsia="hr-HR"/>
              </w:rPr>
              <w:t>.</w:t>
            </w:r>
          </w:p>
        </w:tc>
        <w:tc>
          <w:tcPr>
            <w:tcW w:w="6838" w:type="dxa"/>
            <w:tcBorders>
              <w:top w:val="nil"/>
              <w:left w:val="nil"/>
              <w:bottom w:val="single" w:sz="4" w:space="0" w:color="auto"/>
              <w:right w:val="single" w:sz="4" w:space="0" w:color="auto"/>
            </w:tcBorders>
            <w:shd w:val="clear" w:color="auto" w:fill="auto"/>
            <w:noWrap/>
            <w:vAlign w:val="bottom"/>
            <w:hideMark/>
          </w:tcPr>
          <w:p w14:paraId="7787DFF5" w14:textId="77777777" w:rsidR="001F4528" w:rsidRPr="00A47101" w:rsidRDefault="001F4528" w:rsidP="001F452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2.340.264,96 kWh</w:t>
            </w:r>
          </w:p>
        </w:tc>
        <w:tc>
          <w:tcPr>
            <w:tcW w:w="218" w:type="dxa"/>
            <w:vAlign w:val="center"/>
            <w:hideMark/>
          </w:tcPr>
          <w:p w14:paraId="32A7B077"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371B219B" w14:textId="77777777" w:rsidTr="006A428C">
        <w:trPr>
          <w:trHeight w:val="382"/>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66CAFB92"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Ukupna procjena maksimalnog potencijala ušteda </w:t>
            </w:r>
          </w:p>
        </w:tc>
        <w:tc>
          <w:tcPr>
            <w:tcW w:w="6838" w:type="dxa"/>
            <w:tcBorders>
              <w:top w:val="nil"/>
              <w:left w:val="nil"/>
              <w:bottom w:val="single" w:sz="4" w:space="0" w:color="auto"/>
              <w:right w:val="single" w:sz="4" w:space="0" w:color="auto"/>
            </w:tcBorders>
            <w:shd w:val="clear" w:color="auto" w:fill="auto"/>
            <w:noWrap/>
            <w:vAlign w:val="bottom"/>
            <w:hideMark/>
          </w:tcPr>
          <w:p w14:paraId="1421F62B" w14:textId="77777777" w:rsidR="001F4528" w:rsidRPr="00A47101" w:rsidRDefault="001F4528" w:rsidP="001F452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18.722.119,68 kWh</w:t>
            </w:r>
          </w:p>
        </w:tc>
        <w:tc>
          <w:tcPr>
            <w:tcW w:w="218" w:type="dxa"/>
            <w:vAlign w:val="center"/>
            <w:hideMark/>
          </w:tcPr>
          <w:p w14:paraId="75ED9933"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5BA618C0" w14:textId="77777777" w:rsidTr="006A428C">
        <w:trPr>
          <w:trHeight w:val="36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26E4F653" w14:textId="0397A7F0"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Izračun smanjenja emisija stakleničkih plinova 202</w:t>
            </w:r>
            <w:r w:rsidR="00074FEA">
              <w:rPr>
                <w:rFonts w:eastAsia="Times New Roman" w:cstheme="minorHAnsi"/>
                <w:sz w:val="18"/>
                <w:szCs w:val="18"/>
                <w:lang w:eastAsia="hr-HR"/>
              </w:rPr>
              <w:t>3</w:t>
            </w:r>
            <w:r w:rsidRPr="00A47101">
              <w:rPr>
                <w:rFonts w:eastAsia="Times New Roman" w:cstheme="minorHAnsi"/>
                <w:sz w:val="18"/>
                <w:szCs w:val="18"/>
                <w:lang w:eastAsia="hr-HR"/>
              </w:rPr>
              <w:t>.</w:t>
            </w:r>
          </w:p>
        </w:tc>
        <w:tc>
          <w:tcPr>
            <w:tcW w:w="6838" w:type="dxa"/>
            <w:tcBorders>
              <w:top w:val="nil"/>
              <w:left w:val="nil"/>
              <w:bottom w:val="single" w:sz="4" w:space="0" w:color="auto"/>
              <w:right w:val="single" w:sz="4" w:space="0" w:color="auto"/>
            </w:tcBorders>
            <w:shd w:val="clear" w:color="auto" w:fill="auto"/>
            <w:noWrap/>
            <w:vAlign w:val="bottom"/>
            <w:hideMark/>
          </w:tcPr>
          <w:p w14:paraId="38CA9EC7" w14:textId="77777777" w:rsidR="001F4528" w:rsidRPr="00A47101" w:rsidRDefault="001F4528" w:rsidP="001F452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80,45 tCO2</w:t>
            </w:r>
          </w:p>
        </w:tc>
        <w:tc>
          <w:tcPr>
            <w:tcW w:w="218" w:type="dxa"/>
            <w:vAlign w:val="center"/>
            <w:hideMark/>
          </w:tcPr>
          <w:p w14:paraId="5039FCDA"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6C197D0D" w14:textId="77777777" w:rsidTr="00074FEA">
        <w:trPr>
          <w:trHeight w:val="339"/>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0E106AA0" w14:textId="383D85CF" w:rsidR="001F4528" w:rsidRPr="00A47101" w:rsidRDefault="00074FEA" w:rsidP="001F4528">
            <w:pPr>
              <w:spacing w:after="0" w:line="240" w:lineRule="auto"/>
              <w:rPr>
                <w:rFonts w:eastAsia="Times New Roman" w:cstheme="minorHAnsi"/>
                <w:sz w:val="18"/>
                <w:szCs w:val="18"/>
                <w:lang w:eastAsia="hr-HR"/>
              </w:rPr>
            </w:pPr>
            <w:r>
              <w:rPr>
                <w:rFonts w:eastAsia="Times New Roman" w:cstheme="minorHAnsi"/>
                <w:sz w:val="18"/>
                <w:szCs w:val="18"/>
                <w:lang w:eastAsia="hr-HR"/>
              </w:rPr>
              <w:t>Procjena financijskog ulaganja</w:t>
            </w:r>
          </w:p>
        </w:tc>
        <w:tc>
          <w:tcPr>
            <w:tcW w:w="6838" w:type="dxa"/>
            <w:tcBorders>
              <w:top w:val="nil"/>
              <w:left w:val="nil"/>
              <w:bottom w:val="single" w:sz="4" w:space="0" w:color="auto"/>
              <w:right w:val="single" w:sz="4" w:space="0" w:color="auto"/>
            </w:tcBorders>
            <w:shd w:val="clear" w:color="auto" w:fill="auto"/>
            <w:vAlign w:val="bottom"/>
            <w:hideMark/>
          </w:tcPr>
          <w:p w14:paraId="26D72CAE" w14:textId="28F624AD" w:rsidR="001F4528" w:rsidRPr="00A47101" w:rsidRDefault="00074FEA" w:rsidP="001F4528">
            <w:pPr>
              <w:spacing w:after="0" w:line="240" w:lineRule="auto"/>
              <w:rPr>
                <w:rFonts w:eastAsia="Times New Roman" w:cstheme="minorHAnsi"/>
                <w:sz w:val="18"/>
                <w:szCs w:val="18"/>
                <w:lang w:eastAsia="hr-HR"/>
              </w:rPr>
            </w:pPr>
            <w:r>
              <w:rPr>
                <w:rFonts w:eastAsia="Times New Roman" w:cstheme="minorHAnsi"/>
                <w:sz w:val="18"/>
                <w:szCs w:val="18"/>
                <w:lang w:eastAsia="hr-HR"/>
              </w:rPr>
              <w:t>120.000,00</w:t>
            </w:r>
            <w:r w:rsidR="001F4528" w:rsidRPr="00A47101">
              <w:rPr>
                <w:rFonts w:eastAsia="Times New Roman" w:cstheme="minorHAnsi"/>
                <w:sz w:val="18"/>
                <w:szCs w:val="18"/>
                <w:lang w:eastAsia="hr-HR"/>
              </w:rPr>
              <w:t xml:space="preserve"> </w:t>
            </w:r>
            <w:r>
              <w:rPr>
                <w:rFonts w:eastAsia="Times New Roman" w:cstheme="minorHAnsi"/>
                <w:sz w:val="18"/>
                <w:szCs w:val="18"/>
                <w:lang w:eastAsia="hr-HR"/>
              </w:rPr>
              <w:t>EUR</w:t>
            </w:r>
            <w:r w:rsidR="001F4528" w:rsidRPr="00A47101">
              <w:rPr>
                <w:rFonts w:eastAsia="Times New Roman" w:cstheme="minorHAnsi"/>
                <w:sz w:val="18"/>
                <w:szCs w:val="18"/>
                <w:lang w:eastAsia="hr-HR"/>
              </w:rPr>
              <w:t>/god</w:t>
            </w:r>
          </w:p>
        </w:tc>
        <w:tc>
          <w:tcPr>
            <w:tcW w:w="218" w:type="dxa"/>
            <w:vAlign w:val="center"/>
            <w:hideMark/>
          </w:tcPr>
          <w:p w14:paraId="27D9DDAA"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6EA2F226" w14:textId="77777777" w:rsidTr="006A428C">
        <w:trPr>
          <w:trHeight w:val="249"/>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28DF41B4"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6838" w:type="dxa"/>
            <w:tcBorders>
              <w:top w:val="nil"/>
              <w:left w:val="nil"/>
              <w:bottom w:val="single" w:sz="4" w:space="0" w:color="auto"/>
              <w:right w:val="single" w:sz="4" w:space="0" w:color="auto"/>
            </w:tcBorders>
            <w:shd w:val="clear" w:color="auto" w:fill="auto"/>
            <w:noWrap/>
            <w:vAlign w:val="bottom"/>
            <w:hideMark/>
          </w:tcPr>
          <w:p w14:paraId="17E8521C" w14:textId="240DD7E8" w:rsidR="001F4528" w:rsidRPr="00A47101" w:rsidRDefault="001F4528" w:rsidP="001F452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2023</w:t>
            </w:r>
            <w:r w:rsidR="006A428C">
              <w:rPr>
                <w:rFonts w:eastAsia="Times New Roman" w:cstheme="minorHAnsi"/>
                <w:sz w:val="18"/>
                <w:szCs w:val="18"/>
                <w:lang w:eastAsia="hr-HR"/>
              </w:rPr>
              <w:t>.</w:t>
            </w:r>
            <w:r w:rsidRPr="00A47101">
              <w:rPr>
                <w:rFonts w:eastAsia="Times New Roman" w:cstheme="minorHAnsi"/>
                <w:sz w:val="18"/>
                <w:szCs w:val="18"/>
                <w:lang w:eastAsia="hr-HR"/>
              </w:rPr>
              <w:t>-2030</w:t>
            </w:r>
            <w:r w:rsidR="006A428C">
              <w:rPr>
                <w:rFonts w:eastAsia="Times New Roman" w:cstheme="minorHAnsi"/>
                <w:sz w:val="18"/>
                <w:szCs w:val="18"/>
                <w:lang w:eastAsia="hr-HR"/>
              </w:rPr>
              <w:t>.</w:t>
            </w:r>
            <w:r w:rsidRPr="00A47101">
              <w:rPr>
                <w:rFonts w:eastAsia="Times New Roman" w:cstheme="minorHAnsi"/>
                <w:sz w:val="18"/>
                <w:szCs w:val="18"/>
                <w:lang w:eastAsia="hr-HR"/>
              </w:rPr>
              <w:t xml:space="preserve"> g.</w:t>
            </w:r>
          </w:p>
        </w:tc>
        <w:tc>
          <w:tcPr>
            <w:tcW w:w="218" w:type="dxa"/>
            <w:vAlign w:val="center"/>
            <w:hideMark/>
          </w:tcPr>
          <w:p w14:paraId="46A2CD18"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4556E3A4" w14:textId="77777777" w:rsidTr="006A428C">
        <w:trPr>
          <w:trHeight w:val="266"/>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7C30933D"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6838" w:type="dxa"/>
            <w:tcBorders>
              <w:top w:val="nil"/>
              <w:left w:val="nil"/>
              <w:bottom w:val="single" w:sz="4" w:space="0" w:color="auto"/>
              <w:right w:val="single" w:sz="4" w:space="0" w:color="auto"/>
            </w:tcBorders>
            <w:shd w:val="clear" w:color="auto" w:fill="auto"/>
            <w:noWrap/>
            <w:vAlign w:val="bottom"/>
            <w:hideMark/>
          </w:tcPr>
          <w:p w14:paraId="6E8D79AD"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upravitelji zgrada</w:t>
            </w:r>
          </w:p>
        </w:tc>
        <w:tc>
          <w:tcPr>
            <w:tcW w:w="218" w:type="dxa"/>
            <w:vAlign w:val="center"/>
            <w:hideMark/>
          </w:tcPr>
          <w:p w14:paraId="4481DF0E" w14:textId="77777777" w:rsidR="001F4528" w:rsidRPr="00A47101" w:rsidRDefault="001F4528" w:rsidP="001F4528">
            <w:pPr>
              <w:spacing w:after="0" w:line="240" w:lineRule="auto"/>
              <w:rPr>
                <w:rFonts w:eastAsia="Times New Roman" w:cstheme="minorHAnsi"/>
                <w:sz w:val="18"/>
                <w:szCs w:val="18"/>
                <w:lang w:eastAsia="hr-HR"/>
              </w:rPr>
            </w:pPr>
          </w:p>
        </w:tc>
      </w:tr>
      <w:tr w:rsidR="00A47101" w:rsidRPr="00A47101" w14:paraId="54182A26" w14:textId="77777777" w:rsidTr="006A428C">
        <w:trPr>
          <w:trHeight w:val="271"/>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3167F654"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6838" w:type="dxa"/>
            <w:tcBorders>
              <w:top w:val="nil"/>
              <w:left w:val="nil"/>
              <w:bottom w:val="single" w:sz="4" w:space="0" w:color="auto"/>
              <w:right w:val="single" w:sz="4" w:space="0" w:color="auto"/>
            </w:tcBorders>
            <w:shd w:val="clear" w:color="auto" w:fill="auto"/>
            <w:noWrap/>
            <w:vAlign w:val="bottom"/>
            <w:hideMark/>
          </w:tcPr>
          <w:p w14:paraId="7C61AFA1"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FZOEU, EU Fondovi, Europska investicijska banka</w:t>
            </w:r>
          </w:p>
        </w:tc>
        <w:tc>
          <w:tcPr>
            <w:tcW w:w="218" w:type="dxa"/>
            <w:vAlign w:val="center"/>
            <w:hideMark/>
          </w:tcPr>
          <w:p w14:paraId="4A9BBFC1" w14:textId="77777777" w:rsidR="001F4528" w:rsidRPr="00A47101" w:rsidRDefault="001F4528" w:rsidP="001F4528">
            <w:pPr>
              <w:spacing w:after="0" w:line="240" w:lineRule="auto"/>
              <w:rPr>
                <w:rFonts w:eastAsia="Times New Roman" w:cstheme="minorHAnsi"/>
                <w:sz w:val="18"/>
                <w:szCs w:val="18"/>
                <w:lang w:eastAsia="hr-HR"/>
              </w:rPr>
            </w:pPr>
          </w:p>
        </w:tc>
      </w:tr>
      <w:tr w:rsidR="001F4528" w:rsidRPr="00A47101" w14:paraId="63155FCE" w14:textId="77777777" w:rsidTr="001F4528">
        <w:trPr>
          <w:trHeight w:val="31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3E15E83E"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6838" w:type="dxa"/>
            <w:tcBorders>
              <w:top w:val="nil"/>
              <w:left w:val="nil"/>
              <w:bottom w:val="single" w:sz="4" w:space="0" w:color="auto"/>
              <w:right w:val="single" w:sz="4" w:space="0" w:color="auto"/>
            </w:tcBorders>
            <w:shd w:val="clear" w:color="auto" w:fill="auto"/>
            <w:noWrap/>
            <w:vAlign w:val="bottom"/>
            <w:hideMark/>
          </w:tcPr>
          <w:p w14:paraId="697B76B3" w14:textId="77777777" w:rsidR="001F4528" w:rsidRPr="00A47101" w:rsidRDefault="001F4528" w:rsidP="001F452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FZOEU </w:t>
            </w:r>
          </w:p>
        </w:tc>
        <w:tc>
          <w:tcPr>
            <w:tcW w:w="218" w:type="dxa"/>
            <w:vAlign w:val="center"/>
            <w:hideMark/>
          </w:tcPr>
          <w:p w14:paraId="4085AB9C" w14:textId="77777777" w:rsidR="001F4528" w:rsidRPr="00A47101" w:rsidRDefault="001F4528" w:rsidP="001F4528">
            <w:pPr>
              <w:spacing w:after="0" w:line="240" w:lineRule="auto"/>
              <w:rPr>
                <w:rFonts w:eastAsia="Times New Roman" w:cstheme="minorHAnsi"/>
                <w:sz w:val="18"/>
                <w:szCs w:val="18"/>
                <w:lang w:eastAsia="hr-HR"/>
              </w:rPr>
            </w:pPr>
          </w:p>
        </w:tc>
      </w:tr>
    </w:tbl>
    <w:p w14:paraId="010551C9" w14:textId="77777777" w:rsidR="001F4528" w:rsidRPr="00A47101" w:rsidRDefault="001F4528" w:rsidP="007F1526"/>
    <w:p w14:paraId="0E90914E" w14:textId="37F4E636" w:rsidR="0032042D" w:rsidRPr="00A47101" w:rsidRDefault="0032042D" w:rsidP="007F1526"/>
    <w:p w14:paraId="49306A8D" w14:textId="61748142" w:rsidR="001F4528" w:rsidRPr="00A47101" w:rsidRDefault="001F4528" w:rsidP="007F1526"/>
    <w:p w14:paraId="4D8F993E" w14:textId="18F6B851" w:rsidR="001F4528" w:rsidRPr="00A47101" w:rsidRDefault="001F4528" w:rsidP="007F1526"/>
    <w:p w14:paraId="4C09B844" w14:textId="2BEEF56D" w:rsidR="001F4528" w:rsidRPr="00A47101" w:rsidRDefault="001F4528" w:rsidP="007F1526"/>
    <w:p w14:paraId="094A1F95" w14:textId="7BAA4774" w:rsidR="001F4528" w:rsidRPr="00A47101" w:rsidRDefault="001F4528" w:rsidP="007F1526"/>
    <w:p w14:paraId="4E843369" w14:textId="40B5302A" w:rsidR="001F4528" w:rsidRPr="00A47101" w:rsidRDefault="001F4528" w:rsidP="007F1526"/>
    <w:p w14:paraId="0205A01E" w14:textId="2CDC3EBF" w:rsidR="001F4528" w:rsidRDefault="001F4528" w:rsidP="007F1526"/>
    <w:p w14:paraId="14A1154F" w14:textId="77777777" w:rsidR="006A428C" w:rsidRDefault="006A428C" w:rsidP="007F1526"/>
    <w:p w14:paraId="61884E1D" w14:textId="77777777" w:rsidR="006A428C" w:rsidRPr="00A47101" w:rsidRDefault="006A428C" w:rsidP="007F1526"/>
    <w:p w14:paraId="185FE06F" w14:textId="77777777" w:rsidR="001F4528" w:rsidRDefault="001F4528" w:rsidP="007F1526"/>
    <w:p w14:paraId="0FC38596" w14:textId="77777777" w:rsidR="00F92E28" w:rsidRPr="00A47101" w:rsidRDefault="00F92E28" w:rsidP="007F1526"/>
    <w:p w14:paraId="0C6A136D" w14:textId="77777777" w:rsidR="001F4528" w:rsidRPr="00A47101" w:rsidRDefault="001F4528" w:rsidP="007F1526"/>
    <w:tbl>
      <w:tblPr>
        <w:tblW w:w="9240" w:type="dxa"/>
        <w:tblLook w:val="04A0" w:firstRow="1" w:lastRow="0" w:firstColumn="1" w:lastColumn="0" w:noHBand="0" w:noVBand="1"/>
      </w:tblPr>
      <w:tblGrid>
        <w:gridCol w:w="3020"/>
        <w:gridCol w:w="6220"/>
      </w:tblGrid>
      <w:tr w:rsidR="00A47101" w:rsidRPr="00A47101" w14:paraId="6E3284E4" w14:textId="77777777" w:rsidTr="00A0249C">
        <w:trPr>
          <w:trHeight w:val="300"/>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4AB07A" w14:textId="77777777" w:rsidR="007247E9" w:rsidRPr="00A47101" w:rsidRDefault="007247E9" w:rsidP="00F92E28">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6220" w:type="dxa"/>
            <w:tcBorders>
              <w:top w:val="single" w:sz="4" w:space="0" w:color="auto"/>
              <w:left w:val="nil"/>
              <w:bottom w:val="single" w:sz="4" w:space="0" w:color="auto"/>
              <w:right w:val="single" w:sz="4" w:space="0" w:color="auto"/>
            </w:tcBorders>
            <w:shd w:val="clear" w:color="auto" w:fill="auto"/>
            <w:noWrap/>
            <w:vAlign w:val="bottom"/>
            <w:hideMark/>
          </w:tcPr>
          <w:p w14:paraId="2A6134C7" w14:textId="3D141EED" w:rsidR="007247E9" w:rsidRPr="00A47101" w:rsidRDefault="007247E9" w:rsidP="00F92E28">
            <w:pPr>
              <w:spacing w:after="0" w:line="240" w:lineRule="auto"/>
              <w:jc w:val="center"/>
              <w:rPr>
                <w:rFonts w:eastAsia="Times New Roman" w:cstheme="minorHAnsi"/>
                <w:sz w:val="18"/>
                <w:szCs w:val="18"/>
                <w:lang w:eastAsia="hr-HR"/>
              </w:rPr>
            </w:pPr>
            <w:r w:rsidRPr="00A47101">
              <w:rPr>
                <w:rFonts w:ascii="Calibri" w:hAnsi="Calibri" w:cs="Calibri"/>
                <w:sz w:val="18"/>
                <w:szCs w:val="18"/>
              </w:rPr>
              <w:t>Svi interesni sudionici</w:t>
            </w:r>
          </w:p>
        </w:tc>
      </w:tr>
      <w:tr w:rsidR="00A47101" w:rsidRPr="00A47101" w14:paraId="73139DD9" w14:textId="77777777" w:rsidTr="00A0249C">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23210D6D" w14:textId="77777777" w:rsidR="007247E9" w:rsidRPr="00A47101" w:rsidRDefault="007247E9" w:rsidP="00F92E28">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6220" w:type="dxa"/>
            <w:tcBorders>
              <w:top w:val="nil"/>
              <w:left w:val="nil"/>
              <w:bottom w:val="single" w:sz="4" w:space="0" w:color="auto"/>
              <w:right w:val="single" w:sz="4" w:space="0" w:color="auto"/>
            </w:tcBorders>
            <w:shd w:val="clear" w:color="auto" w:fill="auto"/>
            <w:noWrap/>
            <w:vAlign w:val="bottom"/>
            <w:hideMark/>
          </w:tcPr>
          <w:p w14:paraId="460CC5F8" w14:textId="5C930810" w:rsidR="007247E9" w:rsidRPr="00A47101" w:rsidRDefault="007247E9" w:rsidP="00F92E28">
            <w:pPr>
              <w:spacing w:after="0" w:line="240" w:lineRule="auto"/>
              <w:jc w:val="center"/>
              <w:rPr>
                <w:rFonts w:eastAsia="Times New Roman" w:cstheme="minorHAnsi"/>
                <w:sz w:val="18"/>
                <w:szCs w:val="18"/>
                <w:lang w:eastAsia="hr-HR"/>
              </w:rPr>
            </w:pPr>
            <w:r w:rsidRPr="00A47101">
              <w:rPr>
                <w:rFonts w:ascii="Calibri" w:hAnsi="Calibri" w:cs="Calibri"/>
                <w:sz w:val="18"/>
                <w:szCs w:val="18"/>
              </w:rPr>
              <w:t>Energetska učinkovitost - građani</w:t>
            </w:r>
          </w:p>
        </w:tc>
      </w:tr>
      <w:tr w:rsidR="00A47101" w:rsidRPr="00A47101" w14:paraId="5F630444" w14:textId="77777777" w:rsidTr="006A428C">
        <w:trPr>
          <w:trHeight w:val="228"/>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529B771B" w14:textId="77777777" w:rsidR="007247E9" w:rsidRPr="00A47101" w:rsidRDefault="007247E9" w:rsidP="007247E9">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Naziv mjere</w:t>
            </w:r>
          </w:p>
        </w:tc>
        <w:tc>
          <w:tcPr>
            <w:tcW w:w="6220" w:type="dxa"/>
            <w:tcBorders>
              <w:top w:val="nil"/>
              <w:left w:val="nil"/>
              <w:bottom w:val="single" w:sz="4" w:space="0" w:color="auto"/>
              <w:right w:val="single" w:sz="4" w:space="0" w:color="auto"/>
            </w:tcBorders>
            <w:shd w:val="clear" w:color="auto" w:fill="auto"/>
            <w:vAlign w:val="bottom"/>
            <w:hideMark/>
          </w:tcPr>
          <w:p w14:paraId="31352897" w14:textId="68AAB498" w:rsidR="007247E9" w:rsidRPr="00A47101" w:rsidRDefault="007247E9" w:rsidP="007247E9">
            <w:pPr>
              <w:spacing w:after="0" w:line="240" w:lineRule="auto"/>
              <w:rPr>
                <w:rFonts w:eastAsia="Times New Roman" w:cstheme="minorHAnsi"/>
                <w:sz w:val="18"/>
                <w:szCs w:val="18"/>
                <w:lang w:eastAsia="hr-HR"/>
              </w:rPr>
            </w:pPr>
            <w:r w:rsidRPr="00A47101">
              <w:rPr>
                <w:rFonts w:ascii="Calibri" w:hAnsi="Calibri" w:cs="Calibri"/>
                <w:sz w:val="18"/>
                <w:szCs w:val="18"/>
              </w:rPr>
              <w:t>Zgradarstvo, energetski pregledi - nije obvezujuće za akcijski plan</w:t>
            </w:r>
          </w:p>
        </w:tc>
      </w:tr>
      <w:tr w:rsidR="00A47101" w:rsidRPr="00A47101" w14:paraId="632FED7C" w14:textId="77777777" w:rsidTr="006A428C">
        <w:trPr>
          <w:trHeight w:val="2542"/>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74A7959E" w14:textId="77777777" w:rsidR="007247E9" w:rsidRPr="00A47101" w:rsidRDefault="007247E9" w:rsidP="00A0249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6220" w:type="dxa"/>
            <w:tcBorders>
              <w:top w:val="nil"/>
              <w:left w:val="nil"/>
              <w:bottom w:val="single" w:sz="4" w:space="0" w:color="auto"/>
              <w:right w:val="single" w:sz="4" w:space="0" w:color="auto"/>
            </w:tcBorders>
            <w:shd w:val="clear" w:color="auto" w:fill="auto"/>
            <w:vAlign w:val="bottom"/>
            <w:hideMark/>
          </w:tcPr>
          <w:p w14:paraId="5C23C456" w14:textId="32667E09" w:rsidR="007247E9" w:rsidRPr="00A47101" w:rsidRDefault="007247E9" w:rsidP="006A428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Energetski pregledi sami po sebi ne ostvaruju uštede energije. Međutim, svaki energetski pregled u konačnici rezultira ocjenom potencijala za uštede energije i sama ta informacija može biti važan i snažan pokretač aktivnosti poboljšanja EnU. Taj pokretački efekt energetskih pregleda uzet je u obzir prilikom ocjene ušteda energije. U ocjenu se uzimaju samo ener</w:t>
            </w:r>
            <w:r w:rsidR="006A428C">
              <w:rPr>
                <w:rFonts w:eastAsia="Times New Roman" w:cstheme="minorHAnsi"/>
                <w:sz w:val="18"/>
                <w:szCs w:val="18"/>
                <w:lang w:eastAsia="hr-HR"/>
              </w:rPr>
              <w:t>g</w:t>
            </w:r>
            <w:r w:rsidRPr="00A47101">
              <w:rPr>
                <w:rFonts w:eastAsia="Times New Roman" w:cstheme="minorHAnsi"/>
                <w:sz w:val="18"/>
                <w:szCs w:val="18"/>
                <w:lang w:eastAsia="hr-HR"/>
              </w:rPr>
              <w:t>etski pregledi koji su na neki način stimulirani od strane države. U slučaju daljnjeg sufinanciranja ili praćenja provedbe mjera EnU na lokaciji na kojoj je proveden energetski pregled uštede se određuju isključivo za stvarno provedene mjere. U stambenom sektoru u zgradarstvu ima prilike da se provedu projekti energetske učinkovitosti i financiranje kroz Fondove, no potrebno je znati koje mjere provesti i zašto, kolike su uštede u emisijama štetnih plinova, uštede u energiji, te povrat investicije, te ostali pokazatelji koji se dobivaju provedbom energetskog pregleda.</w:t>
            </w:r>
          </w:p>
        </w:tc>
      </w:tr>
      <w:tr w:rsidR="00A47101" w:rsidRPr="00A47101" w14:paraId="4C754F47" w14:textId="77777777" w:rsidTr="006A428C">
        <w:trPr>
          <w:trHeight w:val="1445"/>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40B68A82" w14:textId="77777777" w:rsidR="007247E9" w:rsidRPr="00A47101" w:rsidRDefault="007247E9" w:rsidP="00A0249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6220" w:type="dxa"/>
            <w:tcBorders>
              <w:top w:val="nil"/>
              <w:left w:val="nil"/>
              <w:bottom w:val="single" w:sz="4" w:space="0" w:color="auto"/>
              <w:right w:val="single" w:sz="4" w:space="0" w:color="auto"/>
            </w:tcBorders>
            <w:shd w:val="clear" w:color="auto" w:fill="auto"/>
            <w:vAlign w:val="bottom"/>
            <w:hideMark/>
          </w:tcPr>
          <w:p w14:paraId="35EC7C9C" w14:textId="469D7B99" w:rsidR="007247E9" w:rsidRPr="00A47101" w:rsidRDefault="007247E9" w:rsidP="006A428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 xml:space="preserve">Prema dostavljenim podacima u gradu Čazmi ima ukupno 18 višestambenih zgrada, a prema procjeni će se računati da je svaka 400 m2 površine u prosjeku. Također, iz 3. nacionalnog akcijskog plana koristimo podatak o preporučenim referentnim vrijednostima za specifične toplinske potrebe zgrada, koji u prosjeku za stambeni sektor iznosi 180 [kWh/m2*god]. Za uštede procjenjujemo progresivan učinak od 3% od ukupnih potencijalnih ušteda po godini. Prosječna cijena izrade energetskog certifikata prije i nakon energetske obnove iznosi oko </w:t>
            </w:r>
            <w:r w:rsidR="00F92E28">
              <w:rPr>
                <w:rFonts w:eastAsia="Times New Roman" w:cstheme="minorHAnsi"/>
                <w:sz w:val="18"/>
                <w:szCs w:val="18"/>
                <w:lang w:eastAsia="hr-HR"/>
              </w:rPr>
              <w:t>1,00 EUR</w:t>
            </w:r>
            <w:r w:rsidRPr="00A47101">
              <w:rPr>
                <w:rFonts w:eastAsia="Times New Roman" w:cstheme="minorHAnsi"/>
                <w:sz w:val="18"/>
                <w:szCs w:val="18"/>
                <w:lang w:eastAsia="hr-HR"/>
              </w:rPr>
              <w:t>/m</w:t>
            </w:r>
            <w:r w:rsidRPr="00F92E28">
              <w:rPr>
                <w:rFonts w:eastAsia="Times New Roman" w:cstheme="minorHAnsi"/>
                <w:sz w:val="18"/>
                <w:szCs w:val="18"/>
                <w:vertAlign w:val="superscript"/>
                <w:lang w:eastAsia="hr-HR"/>
              </w:rPr>
              <w:t>2</w:t>
            </w:r>
            <w:r w:rsidRPr="00A47101">
              <w:rPr>
                <w:rFonts w:eastAsia="Times New Roman" w:cstheme="minorHAnsi"/>
                <w:sz w:val="18"/>
                <w:szCs w:val="18"/>
                <w:lang w:eastAsia="hr-HR"/>
              </w:rPr>
              <w:t xml:space="preserve"> građevinske bruto površine višestambene zgrade.</w:t>
            </w:r>
          </w:p>
        </w:tc>
      </w:tr>
      <w:tr w:rsidR="00A47101" w:rsidRPr="00A47101" w14:paraId="37679BE2" w14:textId="77777777" w:rsidTr="006A428C">
        <w:trPr>
          <w:trHeight w:val="237"/>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4B6F3221" w14:textId="2221530D"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Životni vijek mjere</w:t>
            </w:r>
          </w:p>
        </w:tc>
        <w:tc>
          <w:tcPr>
            <w:tcW w:w="6220" w:type="dxa"/>
            <w:tcBorders>
              <w:top w:val="nil"/>
              <w:left w:val="nil"/>
              <w:bottom w:val="single" w:sz="4" w:space="0" w:color="auto"/>
              <w:right w:val="single" w:sz="4" w:space="0" w:color="auto"/>
            </w:tcBorders>
            <w:shd w:val="clear" w:color="auto" w:fill="auto"/>
            <w:vAlign w:val="bottom"/>
            <w:hideMark/>
          </w:tcPr>
          <w:p w14:paraId="03E305F1" w14:textId="27EB455C"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25 godina</w:t>
            </w:r>
          </w:p>
        </w:tc>
      </w:tr>
      <w:tr w:rsidR="00A47101" w:rsidRPr="00A47101" w14:paraId="331C2D1C" w14:textId="77777777" w:rsidTr="006A428C">
        <w:trPr>
          <w:trHeight w:val="282"/>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1CD402D2" w14:textId="6CCF88A9"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Ciljane uštede (procjena) 202</w:t>
            </w:r>
            <w:r w:rsidR="00F92E28">
              <w:rPr>
                <w:rFonts w:ascii="Calibri" w:hAnsi="Calibri" w:cs="Calibri"/>
                <w:sz w:val="18"/>
                <w:szCs w:val="18"/>
              </w:rPr>
              <w:t>3</w:t>
            </w:r>
            <w:r w:rsidR="006A428C">
              <w:rPr>
                <w:rFonts w:ascii="Calibri" w:hAnsi="Calibri" w:cs="Calibri"/>
                <w:sz w:val="18"/>
                <w:szCs w:val="18"/>
              </w:rPr>
              <w:t>.</w:t>
            </w:r>
          </w:p>
        </w:tc>
        <w:tc>
          <w:tcPr>
            <w:tcW w:w="6220" w:type="dxa"/>
            <w:tcBorders>
              <w:top w:val="nil"/>
              <w:left w:val="nil"/>
              <w:bottom w:val="single" w:sz="4" w:space="0" w:color="auto"/>
              <w:right w:val="single" w:sz="4" w:space="0" w:color="auto"/>
            </w:tcBorders>
            <w:shd w:val="clear" w:color="auto" w:fill="auto"/>
            <w:noWrap/>
            <w:vAlign w:val="bottom"/>
            <w:hideMark/>
          </w:tcPr>
          <w:p w14:paraId="0C7D0457" w14:textId="682273BD"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38.880,00 kWh/god</w:t>
            </w:r>
          </w:p>
        </w:tc>
      </w:tr>
      <w:tr w:rsidR="00A47101" w:rsidRPr="00A47101" w14:paraId="1D94FE44" w14:textId="77777777" w:rsidTr="006A428C">
        <w:trPr>
          <w:trHeight w:val="428"/>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5AFB6B27" w14:textId="48E3CC37"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Ciljane uštede (procjena) kumulativno 2023</w:t>
            </w:r>
            <w:r w:rsidR="006A428C">
              <w:rPr>
                <w:rFonts w:ascii="Calibri" w:hAnsi="Calibri" w:cs="Calibri"/>
                <w:sz w:val="18"/>
                <w:szCs w:val="18"/>
              </w:rPr>
              <w:t>.</w:t>
            </w:r>
            <w:r w:rsidRPr="00A47101">
              <w:rPr>
                <w:rFonts w:ascii="Calibri" w:hAnsi="Calibri" w:cs="Calibri"/>
                <w:sz w:val="18"/>
                <w:szCs w:val="18"/>
              </w:rPr>
              <w:t>-2030</w:t>
            </w:r>
            <w:r w:rsidR="006A428C">
              <w:rPr>
                <w:rFonts w:ascii="Calibri" w:hAnsi="Calibri" w:cs="Calibri"/>
                <w:sz w:val="18"/>
                <w:szCs w:val="18"/>
              </w:rPr>
              <w:t>.</w:t>
            </w:r>
          </w:p>
        </w:tc>
        <w:tc>
          <w:tcPr>
            <w:tcW w:w="6220" w:type="dxa"/>
            <w:tcBorders>
              <w:top w:val="nil"/>
              <w:left w:val="nil"/>
              <w:bottom w:val="single" w:sz="4" w:space="0" w:color="auto"/>
              <w:right w:val="single" w:sz="4" w:space="0" w:color="auto"/>
            </w:tcBorders>
            <w:shd w:val="clear" w:color="auto" w:fill="auto"/>
            <w:noWrap/>
            <w:vAlign w:val="bottom"/>
            <w:hideMark/>
          </w:tcPr>
          <w:p w14:paraId="7A4AAB27" w14:textId="1A10C7CE"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311.040,00 kWh</w:t>
            </w:r>
          </w:p>
        </w:tc>
      </w:tr>
      <w:tr w:rsidR="00A47101" w:rsidRPr="00A47101" w14:paraId="40588527" w14:textId="77777777" w:rsidTr="006A428C">
        <w:trPr>
          <w:trHeight w:val="406"/>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77EB3D5B" w14:textId="034EC129"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 xml:space="preserve">Ukupna procjena maksimalnog potencijala ušteda </w:t>
            </w:r>
          </w:p>
        </w:tc>
        <w:tc>
          <w:tcPr>
            <w:tcW w:w="6220" w:type="dxa"/>
            <w:tcBorders>
              <w:top w:val="nil"/>
              <w:left w:val="nil"/>
              <w:bottom w:val="single" w:sz="4" w:space="0" w:color="auto"/>
              <w:right w:val="single" w:sz="4" w:space="0" w:color="auto"/>
            </w:tcBorders>
            <w:shd w:val="clear" w:color="auto" w:fill="auto"/>
            <w:noWrap/>
            <w:vAlign w:val="bottom"/>
            <w:hideMark/>
          </w:tcPr>
          <w:p w14:paraId="169DD747" w14:textId="46B58075"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2.488.320,00 kWh</w:t>
            </w:r>
          </w:p>
        </w:tc>
      </w:tr>
      <w:tr w:rsidR="00A47101" w:rsidRPr="00A47101" w14:paraId="5B2B520B" w14:textId="77777777" w:rsidTr="006A428C">
        <w:trPr>
          <w:trHeight w:val="370"/>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1EF8F227" w14:textId="4573FD12"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Izračun smanjenja emisija stakleničkih plinova 202</w:t>
            </w:r>
            <w:r w:rsidR="00F92E28">
              <w:rPr>
                <w:rFonts w:ascii="Calibri" w:hAnsi="Calibri" w:cs="Calibri"/>
                <w:sz w:val="18"/>
                <w:szCs w:val="18"/>
              </w:rPr>
              <w:t>3</w:t>
            </w:r>
            <w:r w:rsidRPr="00A47101">
              <w:rPr>
                <w:rFonts w:ascii="Calibri" w:hAnsi="Calibri" w:cs="Calibri"/>
                <w:sz w:val="18"/>
                <w:szCs w:val="18"/>
              </w:rPr>
              <w:t>.</w:t>
            </w:r>
          </w:p>
        </w:tc>
        <w:tc>
          <w:tcPr>
            <w:tcW w:w="6220" w:type="dxa"/>
            <w:tcBorders>
              <w:top w:val="nil"/>
              <w:left w:val="nil"/>
              <w:bottom w:val="single" w:sz="4" w:space="0" w:color="auto"/>
              <w:right w:val="single" w:sz="4" w:space="0" w:color="auto"/>
            </w:tcBorders>
            <w:shd w:val="clear" w:color="auto" w:fill="auto"/>
            <w:noWrap/>
            <w:vAlign w:val="bottom"/>
            <w:hideMark/>
          </w:tcPr>
          <w:p w14:paraId="4F6E727F" w14:textId="79B172A8"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10,69 tCO2</w:t>
            </w:r>
          </w:p>
        </w:tc>
      </w:tr>
      <w:tr w:rsidR="00A47101" w:rsidRPr="00A47101" w14:paraId="539467E8" w14:textId="77777777" w:rsidTr="00793588">
        <w:trPr>
          <w:trHeight w:val="206"/>
        </w:trPr>
        <w:tc>
          <w:tcPr>
            <w:tcW w:w="3020" w:type="dxa"/>
            <w:tcBorders>
              <w:top w:val="nil"/>
              <w:left w:val="single" w:sz="4" w:space="0" w:color="auto"/>
              <w:bottom w:val="single" w:sz="4" w:space="0" w:color="auto"/>
              <w:right w:val="single" w:sz="4" w:space="0" w:color="auto"/>
            </w:tcBorders>
            <w:shd w:val="clear" w:color="auto" w:fill="auto"/>
            <w:vAlign w:val="bottom"/>
            <w:hideMark/>
          </w:tcPr>
          <w:p w14:paraId="27F75D05" w14:textId="3D34E26A" w:rsidR="00DC4008" w:rsidRPr="00A47101" w:rsidRDefault="00F92E28" w:rsidP="00740D10">
            <w:pPr>
              <w:spacing w:after="0" w:line="240" w:lineRule="auto"/>
              <w:rPr>
                <w:rFonts w:eastAsia="Times New Roman" w:cstheme="minorHAnsi"/>
                <w:sz w:val="18"/>
                <w:szCs w:val="18"/>
                <w:lang w:eastAsia="hr-HR"/>
              </w:rPr>
            </w:pPr>
            <w:r>
              <w:rPr>
                <w:rFonts w:ascii="Calibri" w:hAnsi="Calibri" w:cs="Calibri"/>
                <w:sz w:val="18"/>
                <w:szCs w:val="18"/>
              </w:rPr>
              <w:t>Procjena financijskog ulaganja</w:t>
            </w:r>
          </w:p>
        </w:tc>
        <w:tc>
          <w:tcPr>
            <w:tcW w:w="6220" w:type="dxa"/>
            <w:tcBorders>
              <w:top w:val="nil"/>
              <w:left w:val="nil"/>
              <w:bottom w:val="single" w:sz="4" w:space="0" w:color="auto"/>
              <w:right w:val="single" w:sz="4" w:space="0" w:color="auto"/>
            </w:tcBorders>
            <w:shd w:val="clear" w:color="auto" w:fill="auto"/>
            <w:vAlign w:val="bottom"/>
            <w:hideMark/>
          </w:tcPr>
          <w:p w14:paraId="57B8474E" w14:textId="416775D8" w:rsidR="00DC4008" w:rsidRPr="00A47101" w:rsidRDefault="00F92E28" w:rsidP="00DC4008">
            <w:pPr>
              <w:spacing w:after="0" w:line="240" w:lineRule="auto"/>
              <w:rPr>
                <w:rFonts w:eastAsia="Times New Roman" w:cstheme="minorHAnsi"/>
                <w:sz w:val="18"/>
                <w:szCs w:val="18"/>
                <w:lang w:eastAsia="hr-HR"/>
              </w:rPr>
            </w:pPr>
            <w:r>
              <w:rPr>
                <w:rFonts w:ascii="Calibri" w:hAnsi="Calibri" w:cs="Calibri"/>
                <w:sz w:val="18"/>
                <w:szCs w:val="18"/>
              </w:rPr>
              <w:t>3.000,00 EUR</w:t>
            </w:r>
          </w:p>
        </w:tc>
      </w:tr>
      <w:tr w:rsidR="00A47101" w:rsidRPr="00A47101" w14:paraId="633B603E" w14:textId="77777777" w:rsidTr="006A428C">
        <w:trPr>
          <w:trHeight w:val="18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7F6310AF" w14:textId="4A28D663"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Period provođenja mjere</w:t>
            </w:r>
          </w:p>
        </w:tc>
        <w:tc>
          <w:tcPr>
            <w:tcW w:w="6220" w:type="dxa"/>
            <w:tcBorders>
              <w:top w:val="nil"/>
              <w:left w:val="nil"/>
              <w:bottom w:val="single" w:sz="4" w:space="0" w:color="auto"/>
              <w:right w:val="single" w:sz="4" w:space="0" w:color="auto"/>
            </w:tcBorders>
            <w:shd w:val="clear" w:color="auto" w:fill="auto"/>
            <w:vAlign w:val="bottom"/>
            <w:hideMark/>
          </w:tcPr>
          <w:p w14:paraId="16840EE0" w14:textId="261ED9CF"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2023</w:t>
            </w:r>
            <w:r w:rsidR="006A428C">
              <w:rPr>
                <w:rFonts w:ascii="Calibri" w:hAnsi="Calibri" w:cs="Calibri"/>
                <w:sz w:val="18"/>
                <w:szCs w:val="18"/>
              </w:rPr>
              <w:t>.</w:t>
            </w:r>
            <w:r w:rsidRPr="00A47101">
              <w:rPr>
                <w:rFonts w:ascii="Calibri" w:hAnsi="Calibri" w:cs="Calibri"/>
                <w:sz w:val="18"/>
                <w:szCs w:val="18"/>
              </w:rPr>
              <w:t>-2030</w:t>
            </w:r>
            <w:r w:rsidR="006A428C">
              <w:rPr>
                <w:rFonts w:ascii="Calibri" w:hAnsi="Calibri" w:cs="Calibri"/>
                <w:sz w:val="18"/>
                <w:szCs w:val="18"/>
              </w:rPr>
              <w:t>.</w:t>
            </w:r>
            <w:r w:rsidRPr="00A47101">
              <w:rPr>
                <w:rFonts w:ascii="Calibri" w:hAnsi="Calibri" w:cs="Calibri"/>
                <w:sz w:val="18"/>
                <w:szCs w:val="18"/>
              </w:rPr>
              <w:t xml:space="preserve"> g.</w:t>
            </w:r>
          </w:p>
        </w:tc>
      </w:tr>
      <w:tr w:rsidR="00A47101" w:rsidRPr="00A47101" w14:paraId="2C74E089" w14:textId="77777777" w:rsidTr="006A428C">
        <w:trPr>
          <w:trHeight w:val="23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77E8258D" w14:textId="1D41C6FB"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Provedbeno tijelo</w:t>
            </w:r>
          </w:p>
        </w:tc>
        <w:tc>
          <w:tcPr>
            <w:tcW w:w="6220" w:type="dxa"/>
            <w:tcBorders>
              <w:top w:val="nil"/>
              <w:left w:val="nil"/>
              <w:bottom w:val="single" w:sz="4" w:space="0" w:color="auto"/>
              <w:right w:val="single" w:sz="4" w:space="0" w:color="auto"/>
            </w:tcBorders>
            <w:shd w:val="clear" w:color="auto" w:fill="auto"/>
            <w:vAlign w:val="bottom"/>
            <w:hideMark/>
          </w:tcPr>
          <w:p w14:paraId="1FF59C2B" w14:textId="29A781AF"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upravitelji zgrada</w:t>
            </w:r>
          </w:p>
        </w:tc>
      </w:tr>
      <w:tr w:rsidR="00A47101" w:rsidRPr="00A47101" w14:paraId="22D462DC" w14:textId="77777777" w:rsidTr="006A428C">
        <w:trPr>
          <w:trHeight w:val="13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AD6A31E" w14:textId="37E2F6C3"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Izvori financiranja</w:t>
            </w:r>
          </w:p>
        </w:tc>
        <w:tc>
          <w:tcPr>
            <w:tcW w:w="6220" w:type="dxa"/>
            <w:tcBorders>
              <w:top w:val="nil"/>
              <w:left w:val="nil"/>
              <w:bottom w:val="single" w:sz="4" w:space="0" w:color="auto"/>
              <w:right w:val="single" w:sz="4" w:space="0" w:color="auto"/>
            </w:tcBorders>
            <w:shd w:val="clear" w:color="auto" w:fill="auto"/>
            <w:noWrap/>
            <w:vAlign w:val="bottom"/>
            <w:hideMark/>
          </w:tcPr>
          <w:p w14:paraId="373C63FB" w14:textId="5F558D0C"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FZOEU, EU Fondovi</w:t>
            </w:r>
          </w:p>
        </w:tc>
      </w:tr>
      <w:tr w:rsidR="00DC4008" w:rsidRPr="00A47101" w14:paraId="05CF6382" w14:textId="77777777" w:rsidTr="006A428C">
        <w:trPr>
          <w:trHeight w:val="19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48E1611F" w14:textId="33A48C9B"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Tijela za nadzor provedbe</w:t>
            </w:r>
          </w:p>
        </w:tc>
        <w:tc>
          <w:tcPr>
            <w:tcW w:w="6220" w:type="dxa"/>
            <w:tcBorders>
              <w:top w:val="nil"/>
              <w:left w:val="nil"/>
              <w:bottom w:val="single" w:sz="4" w:space="0" w:color="auto"/>
              <w:right w:val="single" w:sz="4" w:space="0" w:color="auto"/>
            </w:tcBorders>
            <w:shd w:val="clear" w:color="auto" w:fill="auto"/>
            <w:vAlign w:val="bottom"/>
            <w:hideMark/>
          </w:tcPr>
          <w:p w14:paraId="0957BBE1" w14:textId="51EDBD98" w:rsidR="00DC4008" w:rsidRPr="00A47101" w:rsidRDefault="00DC4008" w:rsidP="00DC4008">
            <w:pPr>
              <w:spacing w:after="0" w:line="240" w:lineRule="auto"/>
              <w:rPr>
                <w:rFonts w:eastAsia="Times New Roman" w:cstheme="minorHAnsi"/>
                <w:sz w:val="18"/>
                <w:szCs w:val="18"/>
                <w:lang w:eastAsia="hr-HR"/>
              </w:rPr>
            </w:pPr>
            <w:r w:rsidRPr="00A47101">
              <w:rPr>
                <w:rFonts w:ascii="Calibri" w:hAnsi="Calibri" w:cs="Calibri"/>
                <w:sz w:val="18"/>
                <w:szCs w:val="18"/>
              </w:rPr>
              <w:t xml:space="preserve">FZOEU </w:t>
            </w:r>
          </w:p>
        </w:tc>
      </w:tr>
    </w:tbl>
    <w:p w14:paraId="7E1E9518" w14:textId="7DED265D" w:rsidR="007247E9" w:rsidRPr="00A47101" w:rsidRDefault="007247E9" w:rsidP="007F1526"/>
    <w:p w14:paraId="0DE5C81B" w14:textId="3131D1E6" w:rsidR="00DC4008" w:rsidRPr="00A47101" w:rsidRDefault="00DC4008" w:rsidP="007F1526"/>
    <w:p w14:paraId="7BD4D0B5" w14:textId="77777777" w:rsidR="00740D10" w:rsidRDefault="00740D10" w:rsidP="007F1526"/>
    <w:p w14:paraId="68DDBBEF" w14:textId="77777777" w:rsidR="006A428C" w:rsidRDefault="006A428C" w:rsidP="007F1526"/>
    <w:p w14:paraId="470DF433" w14:textId="77777777" w:rsidR="006A428C" w:rsidRDefault="006A428C" w:rsidP="007F1526"/>
    <w:p w14:paraId="20C93145" w14:textId="77777777" w:rsidR="006A428C" w:rsidRDefault="006A428C" w:rsidP="007F1526"/>
    <w:p w14:paraId="35853122" w14:textId="77777777" w:rsidR="006A428C" w:rsidRDefault="006A428C" w:rsidP="007F1526"/>
    <w:p w14:paraId="025CE276" w14:textId="77777777" w:rsidR="006A428C" w:rsidRDefault="006A428C" w:rsidP="007F1526"/>
    <w:p w14:paraId="04E6FD18" w14:textId="77777777" w:rsidR="006A428C" w:rsidRDefault="006A428C" w:rsidP="007F1526"/>
    <w:p w14:paraId="7F7EFB91" w14:textId="77777777" w:rsidR="006A428C" w:rsidRDefault="006A428C" w:rsidP="007F1526"/>
    <w:p w14:paraId="3CDD54E6" w14:textId="77777777" w:rsidR="006A428C" w:rsidRDefault="006A428C" w:rsidP="007F1526"/>
    <w:p w14:paraId="5BE70ED7" w14:textId="77777777" w:rsidR="006A428C" w:rsidRDefault="006A428C" w:rsidP="007F1526"/>
    <w:p w14:paraId="5BB396A0" w14:textId="77777777" w:rsidR="006A428C" w:rsidRDefault="006A428C" w:rsidP="007F1526"/>
    <w:p w14:paraId="72C232F0" w14:textId="77777777" w:rsidR="006A428C" w:rsidRPr="00A47101" w:rsidRDefault="006A428C" w:rsidP="007F1526"/>
    <w:tbl>
      <w:tblPr>
        <w:tblW w:w="0" w:type="auto"/>
        <w:tblLook w:val="04A0" w:firstRow="1" w:lastRow="0" w:firstColumn="1" w:lastColumn="0" w:noHBand="0" w:noVBand="1"/>
      </w:tblPr>
      <w:tblGrid>
        <w:gridCol w:w="1979"/>
        <w:gridCol w:w="6947"/>
        <w:gridCol w:w="677"/>
      </w:tblGrid>
      <w:tr w:rsidR="00A47101" w:rsidRPr="00A47101" w14:paraId="31A72F95" w14:textId="77777777" w:rsidTr="00B66655">
        <w:trPr>
          <w:gridAfter w:val="1"/>
          <w:wAfter w:w="677" w:type="dxa"/>
          <w:trHeight w:val="300"/>
        </w:trPr>
        <w:tc>
          <w:tcPr>
            <w:tcW w:w="1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7EFDC" w14:textId="77777777" w:rsidR="00DC4008" w:rsidRPr="00A47101" w:rsidRDefault="00DC4008" w:rsidP="00593B6C">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6947" w:type="dxa"/>
            <w:tcBorders>
              <w:top w:val="single" w:sz="4" w:space="0" w:color="auto"/>
              <w:left w:val="nil"/>
              <w:bottom w:val="single" w:sz="4" w:space="0" w:color="auto"/>
              <w:right w:val="single" w:sz="4" w:space="0" w:color="auto"/>
            </w:tcBorders>
            <w:shd w:val="clear" w:color="auto" w:fill="auto"/>
            <w:noWrap/>
            <w:vAlign w:val="bottom"/>
            <w:hideMark/>
          </w:tcPr>
          <w:p w14:paraId="1CA99ADF" w14:textId="77777777" w:rsidR="00DC4008" w:rsidRPr="00A47101" w:rsidRDefault="00DC4008" w:rsidP="00593B6C">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1F0F3A31" w14:textId="77777777" w:rsidTr="00B66655">
        <w:trPr>
          <w:gridAfter w:val="1"/>
          <w:wAfter w:w="677" w:type="dxa"/>
          <w:trHeight w:val="300"/>
        </w:trPr>
        <w:tc>
          <w:tcPr>
            <w:tcW w:w="1979" w:type="dxa"/>
            <w:tcBorders>
              <w:top w:val="nil"/>
              <w:left w:val="single" w:sz="4" w:space="0" w:color="auto"/>
              <w:bottom w:val="single" w:sz="4" w:space="0" w:color="auto"/>
              <w:right w:val="single" w:sz="4" w:space="0" w:color="auto"/>
            </w:tcBorders>
            <w:shd w:val="clear" w:color="auto" w:fill="auto"/>
            <w:noWrap/>
            <w:vAlign w:val="bottom"/>
            <w:hideMark/>
          </w:tcPr>
          <w:p w14:paraId="75D94769" w14:textId="77777777" w:rsidR="00DC4008" w:rsidRPr="00A47101" w:rsidRDefault="00DC4008" w:rsidP="00593B6C">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6947" w:type="dxa"/>
            <w:tcBorders>
              <w:top w:val="nil"/>
              <w:left w:val="nil"/>
              <w:bottom w:val="single" w:sz="4" w:space="0" w:color="auto"/>
              <w:right w:val="single" w:sz="4" w:space="0" w:color="auto"/>
            </w:tcBorders>
            <w:shd w:val="clear" w:color="auto" w:fill="auto"/>
            <w:noWrap/>
            <w:vAlign w:val="bottom"/>
            <w:hideMark/>
          </w:tcPr>
          <w:p w14:paraId="2B9570A5" w14:textId="77777777" w:rsidR="00DC4008" w:rsidRPr="00A47101" w:rsidRDefault="00DC4008" w:rsidP="00593B6C">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OiE</w:t>
            </w:r>
          </w:p>
        </w:tc>
      </w:tr>
      <w:tr w:rsidR="00A47101" w:rsidRPr="00A47101" w14:paraId="761DB48D" w14:textId="77777777" w:rsidTr="00B66655">
        <w:trPr>
          <w:gridAfter w:val="1"/>
          <w:wAfter w:w="677" w:type="dxa"/>
          <w:trHeight w:val="300"/>
        </w:trPr>
        <w:tc>
          <w:tcPr>
            <w:tcW w:w="1979" w:type="dxa"/>
            <w:tcBorders>
              <w:top w:val="nil"/>
              <w:left w:val="single" w:sz="4" w:space="0" w:color="auto"/>
              <w:bottom w:val="single" w:sz="4" w:space="0" w:color="auto"/>
              <w:right w:val="single" w:sz="4" w:space="0" w:color="auto"/>
            </w:tcBorders>
            <w:shd w:val="clear" w:color="auto" w:fill="auto"/>
            <w:noWrap/>
            <w:vAlign w:val="bottom"/>
            <w:hideMark/>
          </w:tcPr>
          <w:p w14:paraId="263831E2"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Sektor</w:t>
            </w:r>
          </w:p>
        </w:tc>
        <w:tc>
          <w:tcPr>
            <w:tcW w:w="6947" w:type="dxa"/>
            <w:tcBorders>
              <w:top w:val="nil"/>
              <w:left w:val="nil"/>
              <w:bottom w:val="single" w:sz="4" w:space="0" w:color="auto"/>
              <w:right w:val="single" w:sz="4" w:space="0" w:color="auto"/>
            </w:tcBorders>
            <w:shd w:val="clear" w:color="auto" w:fill="auto"/>
            <w:noWrap/>
            <w:vAlign w:val="bottom"/>
            <w:hideMark/>
          </w:tcPr>
          <w:p w14:paraId="54DE7AE6" w14:textId="77777777" w:rsidR="00DC4008" w:rsidRPr="00A47101" w:rsidRDefault="00DC4008" w:rsidP="00DC400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Pametna brojila - praćenje potrošnje</w:t>
            </w:r>
          </w:p>
        </w:tc>
      </w:tr>
      <w:tr w:rsidR="00A47101" w:rsidRPr="00A47101" w14:paraId="27EDF2F4" w14:textId="77777777" w:rsidTr="00B66655">
        <w:trPr>
          <w:gridAfter w:val="1"/>
          <w:wAfter w:w="677" w:type="dxa"/>
          <w:trHeight w:val="450"/>
        </w:trPr>
        <w:tc>
          <w:tcPr>
            <w:tcW w:w="197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A46DBF" w14:textId="77777777" w:rsidR="00DC4008" w:rsidRPr="00A47101" w:rsidRDefault="00DC4008" w:rsidP="00635DA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6947" w:type="dxa"/>
            <w:vMerge w:val="restart"/>
            <w:tcBorders>
              <w:top w:val="nil"/>
              <w:left w:val="single" w:sz="4" w:space="0" w:color="auto"/>
              <w:bottom w:val="single" w:sz="4" w:space="0" w:color="000000"/>
              <w:right w:val="single" w:sz="4" w:space="0" w:color="auto"/>
            </w:tcBorders>
            <w:shd w:val="clear" w:color="auto" w:fill="auto"/>
            <w:vAlign w:val="center"/>
            <w:hideMark/>
          </w:tcPr>
          <w:p w14:paraId="7BE9B48E" w14:textId="390E0C25" w:rsidR="00DC4008" w:rsidRDefault="00DC4008" w:rsidP="000215B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Pametno brojilo je elektronički uređaj koji mjeri potrošnju nekog energenta (danas najčešće električne energije), u svrhu naplate i pra</w:t>
            </w:r>
            <w:r w:rsidR="000215BC">
              <w:rPr>
                <w:rFonts w:ascii="Calibri" w:eastAsia="Times New Roman" w:hAnsi="Calibri" w:cs="Calibri"/>
                <w:sz w:val="18"/>
                <w:szCs w:val="18"/>
                <w:lang w:eastAsia="hr-HR"/>
              </w:rPr>
              <w:t>ć</w:t>
            </w:r>
            <w:r w:rsidRPr="00A47101">
              <w:rPr>
                <w:rFonts w:ascii="Calibri" w:eastAsia="Times New Roman" w:hAnsi="Calibri" w:cs="Calibri"/>
                <w:sz w:val="18"/>
                <w:szCs w:val="18"/>
                <w:lang w:eastAsia="hr-HR"/>
              </w:rPr>
              <w:t>enja potrošnje. Ima dvostruku komunikaciju s poslužiteljem. Prvi način komuniciranja je od poslužitelja ka brojilu u svrhu naplate odnosno onemogu</w:t>
            </w:r>
            <w:r w:rsidR="000215BC">
              <w:rPr>
                <w:rFonts w:ascii="Calibri" w:eastAsia="Times New Roman" w:hAnsi="Calibri" w:cs="Calibri"/>
                <w:sz w:val="18"/>
                <w:szCs w:val="18"/>
                <w:lang w:eastAsia="hr-HR"/>
              </w:rPr>
              <w:t>ć</w:t>
            </w:r>
            <w:r w:rsidRPr="00A47101">
              <w:rPr>
                <w:rFonts w:ascii="Calibri" w:eastAsia="Times New Roman" w:hAnsi="Calibri" w:cs="Calibri"/>
                <w:sz w:val="18"/>
                <w:szCs w:val="18"/>
                <w:lang w:eastAsia="hr-HR"/>
              </w:rPr>
              <w:t>avanja isporuke energenta. Drugi način je komunikacija brojila s poslužiteljem na kojeg odašilje potrošnju u vremenu. Podaci se pohranjuju na sustav SCADA, te se tako dobiva potpuna slika o navikama potrošnje krajnjeg korisnika. Sustav pametnog mjerenja omogućuje kontinuirano prikupljanje podataka mnogih parametara, npr. kvaliteta napona, trenutno opterećenje, frekvencija, korištenje jalove snage</w:t>
            </w:r>
            <w:r w:rsidR="000215BC">
              <w:rPr>
                <w:rFonts w:ascii="Calibri" w:eastAsia="Times New Roman" w:hAnsi="Calibri" w:cs="Calibri"/>
                <w:sz w:val="18"/>
                <w:szCs w:val="18"/>
                <w:lang w:eastAsia="hr-HR"/>
              </w:rPr>
              <w:t xml:space="preserve"> </w:t>
            </w:r>
            <w:r w:rsidRPr="00A47101">
              <w:rPr>
                <w:rFonts w:ascii="Calibri" w:eastAsia="Times New Roman" w:hAnsi="Calibri" w:cs="Calibri"/>
                <w:sz w:val="18"/>
                <w:szCs w:val="18"/>
                <w:lang w:eastAsia="hr-HR"/>
              </w:rPr>
              <w:t>kao i detekciju protoka energije u</w:t>
            </w:r>
            <w:r w:rsidRPr="00A47101">
              <w:rPr>
                <w:rFonts w:ascii="Calibri" w:eastAsia="Times New Roman" w:hAnsi="Calibri" w:cs="Calibri"/>
                <w:sz w:val="18"/>
                <w:szCs w:val="18"/>
                <w:lang w:eastAsia="hr-HR"/>
              </w:rPr>
              <w:br/>
              <w:t>suprotnom smjeru te praćenje otvaranja poklopca električnog brojila (rano otkrivanje nedopuštene radnje). Ovakav sustav nadzora potrošnje i kontrole pla</w:t>
            </w:r>
            <w:r w:rsidR="000215BC">
              <w:rPr>
                <w:rFonts w:ascii="Calibri" w:eastAsia="Times New Roman" w:hAnsi="Calibri" w:cs="Calibri"/>
                <w:sz w:val="18"/>
                <w:szCs w:val="18"/>
                <w:lang w:eastAsia="hr-HR"/>
              </w:rPr>
              <w:t>ć</w:t>
            </w:r>
            <w:r w:rsidRPr="00A47101">
              <w:rPr>
                <w:rFonts w:ascii="Calibri" w:eastAsia="Times New Roman" w:hAnsi="Calibri" w:cs="Calibri"/>
                <w:sz w:val="18"/>
                <w:szCs w:val="18"/>
                <w:lang w:eastAsia="hr-HR"/>
              </w:rPr>
              <w:t>anja ima mnogih prednosti i može se reći da je ovo temelj</w:t>
            </w:r>
            <w:r w:rsidR="000215BC">
              <w:rPr>
                <w:rFonts w:ascii="Calibri" w:eastAsia="Times New Roman" w:hAnsi="Calibri" w:cs="Calibri"/>
                <w:sz w:val="18"/>
                <w:szCs w:val="18"/>
                <w:lang w:eastAsia="hr-HR"/>
              </w:rPr>
              <w:t xml:space="preserve"> </w:t>
            </w:r>
            <w:r w:rsidRPr="00A47101">
              <w:rPr>
                <w:rFonts w:ascii="Calibri" w:eastAsia="Times New Roman" w:hAnsi="Calibri" w:cs="Calibri"/>
                <w:sz w:val="18"/>
                <w:szCs w:val="18"/>
                <w:lang w:eastAsia="hr-HR"/>
              </w:rPr>
              <w:t>pametnih mreža.</w:t>
            </w:r>
          </w:p>
          <w:p w14:paraId="7B132135" w14:textId="633DA5F9" w:rsidR="000215BC" w:rsidRPr="00A47101" w:rsidRDefault="000215BC" w:rsidP="000215BC">
            <w:pPr>
              <w:spacing w:after="0" w:line="240" w:lineRule="auto"/>
              <w:jc w:val="both"/>
              <w:rPr>
                <w:rFonts w:ascii="Calibri" w:eastAsia="Times New Roman" w:hAnsi="Calibri" w:cs="Calibri"/>
                <w:sz w:val="18"/>
                <w:szCs w:val="18"/>
                <w:lang w:eastAsia="hr-HR"/>
              </w:rPr>
            </w:pPr>
          </w:p>
        </w:tc>
      </w:tr>
      <w:tr w:rsidR="00A47101" w:rsidRPr="00A47101" w14:paraId="06A9994E" w14:textId="77777777" w:rsidTr="00B66655">
        <w:trPr>
          <w:trHeight w:val="300"/>
        </w:trPr>
        <w:tc>
          <w:tcPr>
            <w:tcW w:w="1979" w:type="dxa"/>
            <w:vMerge/>
            <w:tcBorders>
              <w:top w:val="nil"/>
              <w:left w:val="single" w:sz="4" w:space="0" w:color="auto"/>
              <w:bottom w:val="single" w:sz="4" w:space="0" w:color="auto"/>
              <w:right w:val="single" w:sz="4" w:space="0" w:color="auto"/>
            </w:tcBorders>
            <w:vAlign w:val="center"/>
            <w:hideMark/>
          </w:tcPr>
          <w:p w14:paraId="6E8E487D" w14:textId="77777777" w:rsidR="00DC4008" w:rsidRPr="00A47101" w:rsidRDefault="00DC4008" w:rsidP="00DC4008">
            <w:pPr>
              <w:spacing w:after="0" w:line="240" w:lineRule="auto"/>
              <w:rPr>
                <w:rFonts w:ascii="Calibri" w:eastAsia="Times New Roman" w:hAnsi="Calibri" w:cs="Calibri"/>
                <w:sz w:val="18"/>
                <w:szCs w:val="18"/>
                <w:lang w:eastAsia="hr-HR"/>
              </w:rPr>
            </w:pPr>
          </w:p>
        </w:tc>
        <w:tc>
          <w:tcPr>
            <w:tcW w:w="6947" w:type="dxa"/>
            <w:vMerge/>
            <w:tcBorders>
              <w:top w:val="nil"/>
              <w:left w:val="single" w:sz="4" w:space="0" w:color="auto"/>
              <w:bottom w:val="single" w:sz="4" w:space="0" w:color="000000"/>
              <w:right w:val="single" w:sz="4" w:space="0" w:color="auto"/>
            </w:tcBorders>
            <w:vAlign w:val="center"/>
            <w:hideMark/>
          </w:tcPr>
          <w:p w14:paraId="637FD90C" w14:textId="77777777" w:rsidR="00DC4008" w:rsidRPr="00A47101" w:rsidRDefault="00DC4008" w:rsidP="00DC4008">
            <w:pPr>
              <w:spacing w:after="0" w:line="240" w:lineRule="auto"/>
              <w:rPr>
                <w:rFonts w:ascii="Calibri" w:eastAsia="Times New Roman" w:hAnsi="Calibri" w:cs="Calibri"/>
                <w:sz w:val="18"/>
                <w:szCs w:val="18"/>
                <w:lang w:eastAsia="hr-HR"/>
              </w:rPr>
            </w:pPr>
          </w:p>
        </w:tc>
        <w:tc>
          <w:tcPr>
            <w:tcW w:w="677" w:type="dxa"/>
            <w:tcBorders>
              <w:top w:val="nil"/>
              <w:left w:val="nil"/>
              <w:bottom w:val="nil"/>
              <w:right w:val="nil"/>
            </w:tcBorders>
            <w:shd w:val="clear" w:color="auto" w:fill="auto"/>
            <w:noWrap/>
            <w:vAlign w:val="bottom"/>
            <w:hideMark/>
          </w:tcPr>
          <w:p w14:paraId="3AB68218" w14:textId="77777777" w:rsidR="00DC4008" w:rsidRPr="00A47101" w:rsidRDefault="00DC4008" w:rsidP="00DC4008">
            <w:pPr>
              <w:spacing w:after="0" w:line="240" w:lineRule="auto"/>
              <w:rPr>
                <w:rFonts w:ascii="Calibri" w:eastAsia="Times New Roman" w:hAnsi="Calibri" w:cs="Calibri"/>
                <w:sz w:val="18"/>
                <w:szCs w:val="18"/>
                <w:lang w:eastAsia="hr-HR"/>
              </w:rPr>
            </w:pPr>
          </w:p>
        </w:tc>
      </w:tr>
      <w:tr w:rsidR="00A47101" w:rsidRPr="00A47101" w14:paraId="6F2F829C" w14:textId="77777777" w:rsidTr="00B66655">
        <w:trPr>
          <w:trHeight w:val="300"/>
        </w:trPr>
        <w:tc>
          <w:tcPr>
            <w:tcW w:w="1979" w:type="dxa"/>
            <w:vMerge/>
            <w:tcBorders>
              <w:top w:val="nil"/>
              <w:left w:val="single" w:sz="4" w:space="0" w:color="auto"/>
              <w:bottom w:val="single" w:sz="4" w:space="0" w:color="auto"/>
              <w:right w:val="single" w:sz="4" w:space="0" w:color="auto"/>
            </w:tcBorders>
            <w:vAlign w:val="center"/>
            <w:hideMark/>
          </w:tcPr>
          <w:p w14:paraId="336AFCDC" w14:textId="77777777" w:rsidR="00DC4008" w:rsidRPr="00A47101" w:rsidRDefault="00DC4008" w:rsidP="00DC4008">
            <w:pPr>
              <w:spacing w:after="0" w:line="240" w:lineRule="auto"/>
              <w:rPr>
                <w:rFonts w:ascii="Calibri" w:eastAsia="Times New Roman" w:hAnsi="Calibri" w:cs="Calibri"/>
                <w:sz w:val="18"/>
                <w:szCs w:val="18"/>
                <w:lang w:eastAsia="hr-HR"/>
              </w:rPr>
            </w:pPr>
          </w:p>
        </w:tc>
        <w:tc>
          <w:tcPr>
            <w:tcW w:w="6947" w:type="dxa"/>
            <w:vMerge/>
            <w:tcBorders>
              <w:top w:val="nil"/>
              <w:left w:val="single" w:sz="4" w:space="0" w:color="auto"/>
              <w:bottom w:val="single" w:sz="4" w:space="0" w:color="000000"/>
              <w:right w:val="single" w:sz="4" w:space="0" w:color="auto"/>
            </w:tcBorders>
            <w:vAlign w:val="center"/>
            <w:hideMark/>
          </w:tcPr>
          <w:p w14:paraId="2A734E41" w14:textId="77777777" w:rsidR="00DC4008" w:rsidRPr="00A47101" w:rsidRDefault="00DC4008" w:rsidP="00DC4008">
            <w:pPr>
              <w:spacing w:after="0" w:line="240" w:lineRule="auto"/>
              <w:rPr>
                <w:rFonts w:ascii="Calibri" w:eastAsia="Times New Roman" w:hAnsi="Calibri" w:cs="Calibri"/>
                <w:sz w:val="18"/>
                <w:szCs w:val="18"/>
                <w:lang w:eastAsia="hr-HR"/>
              </w:rPr>
            </w:pPr>
          </w:p>
        </w:tc>
        <w:tc>
          <w:tcPr>
            <w:tcW w:w="677" w:type="dxa"/>
            <w:tcBorders>
              <w:top w:val="nil"/>
              <w:left w:val="nil"/>
              <w:bottom w:val="nil"/>
              <w:right w:val="nil"/>
            </w:tcBorders>
            <w:shd w:val="clear" w:color="auto" w:fill="auto"/>
            <w:noWrap/>
            <w:vAlign w:val="bottom"/>
            <w:hideMark/>
          </w:tcPr>
          <w:p w14:paraId="248DCE49"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1013AA36" w14:textId="77777777" w:rsidTr="00B66655">
        <w:trPr>
          <w:trHeight w:val="2985"/>
        </w:trPr>
        <w:tc>
          <w:tcPr>
            <w:tcW w:w="1979" w:type="dxa"/>
            <w:vMerge/>
            <w:tcBorders>
              <w:top w:val="nil"/>
              <w:left w:val="single" w:sz="4" w:space="0" w:color="auto"/>
              <w:bottom w:val="single" w:sz="4" w:space="0" w:color="auto"/>
              <w:right w:val="single" w:sz="4" w:space="0" w:color="auto"/>
            </w:tcBorders>
            <w:vAlign w:val="center"/>
            <w:hideMark/>
          </w:tcPr>
          <w:p w14:paraId="0CB28E71" w14:textId="77777777" w:rsidR="00DC4008" w:rsidRPr="00A47101" w:rsidRDefault="00DC4008" w:rsidP="00DC4008">
            <w:pPr>
              <w:spacing w:after="0" w:line="240" w:lineRule="auto"/>
              <w:rPr>
                <w:rFonts w:ascii="Calibri" w:eastAsia="Times New Roman" w:hAnsi="Calibri" w:cs="Calibri"/>
                <w:sz w:val="18"/>
                <w:szCs w:val="18"/>
                <w:lang w:eastAsia="hr-HR"/>
              </w:rPr>
            </w:pPr>
          </w:p>
        </w:tc>
        <w:tc>
          <w:tcPr>
            <w:tcW w:w="6947" w:type="dxa"/>
            <w:vMerge/>
            <w:tcBorders>
              <w:top w:val="nil"/>
              <w:left w:val="single" w:sz="4" w:space="0" w:color="auto"/>
              <w:bottom w:val="single" w:sz="4" w:space="0" w:color="000000"/>
              <w:right w:val="single" w:sz="4" w:space="0" w:color="auto"/>
            </w:tcBorders>
            <w:vAlign w:val="center"/>
            <w:hideMark/>
          </w:tcPr>
          <w:p w14:paraId="390F2A97" w14:textId="77777777" w:rsidR="00DC4008" w:rsidRPr="00A47101" w:rsidRDefault="00DC4008" w:rsidP="00DC4008">
            <w:pPr>
              <w:spacing w:after="0" w:line="240" w:lineRule="auto"/>
              <w:rPr>
                <w:rFonts w:ascii="Calibri" w:eastAsia="Times New Roman" w:hAnsi="Calibri" w:cs="Calibri"/>
                <w:sz w:val="18"/>
                <w:szCs w:val="18"/>
                <w:lang w:eastAsia="hr-HR"/>
              </w:rPr>
            </w:pPr>
          </w:p>
        </w:tc>
        <w:tc>
          <w:tcPr>
            <w:tcW w:w="677" w:type="dxa"/>
            <w:tcBorders>
              <w:top w:val="nil"/>
              <w:left w:val="nil"/>
              <w:bottom w:val="nil"/>
              <w:right w:val="nil"/>
            </w:tcBorders>
            <w:shd w:val="clear" w:color="auto" w:fill="auto"/>
            <w:noWrap/>
            <w:vAlign w:val="bottom"/>
            <w:hideMark/>
          </w:tcPr>
          <w:p w14:paraId="15E1BCC6"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214CA0B4" w14:textId="77777777" w:rsidTr="00B66655">
        <w:trPr>
          <w:trHeight w:val="70"/>
        </w:trPr>
        <w:tc>
          <w:tcPr>
            <w:tcW w:w="1979" w:type="dxa"/>
            <w:vMerge/>
            <w:tcBorders>
              <w:top w:val="nil"/>
              <w:left w:val="single" w:sz="4" w:space="0" w:color="auto"/>
              <w:bottom w:val="single" w:sz="4" w:space="0" w:color="auto"/>
              <w:right w:val="single" w:sz="4" w:space="0" w:color="auto"/>
            </w:tcBorders>
            <w:vAlign w:val="center"/>
            <w:hideMark/>
          </w:tcPr>
          <w:p w14:paraId="5D758885" w14:textId="77777777" w:rsidR="00DC4008" w:rsidRPr="00A47101" w:rsidRDefault="00DC4008" w:rsidP="00DC4008">
            <w:pPr>
              <w:spacing w:after="0" w:line="240" w:lineRule="auto"/>
              <w:rPr>
                <w:rFonts w:ascii="Calibri" w:eastAsia="Times New Roman" w:hAnsi="Calibri" w:cs="Calibri"/>
                <w:sz w:val="18"/>
                <w:szCs w:val="18"/>
                <w:lang w:eastAsia="hr-HR"/>
              </w:rPr>
            </w:pPr>
          </w:p>
        </w:tc>
        <w:tc>
          <w:tcPr>
            <w:tcW w:w="6947" w:type="dxa"/>
            <w:vMerge/>
            <w:tcBorders>
              <w:top w:val="nil"/>
              <w:left w:val="single" w:sz="4" w:space="0" w:color="auto"/>
              <w:bottom w:val="single" w:sz="4" w:space="0" w:color="000000"/>
              <w:right w:val="single" w:sz="4" w:space="0" w:color="auto"/>
            </w:tcBorders>
            <w:vAlign w:val="center"/>
            <w:hideMark/>
          </w:tcPr>
          <w:p w14:paraId="01034B49" w14:textId="77777777" w:rsidR="00DC4008" w:rsidRPr="00A47101" w:rsidRDefault="00DC4008" w:rsidP="00DC4008">
            <w:pPr>
              <w:spacing w:after="0" w:line="240" w:lineRule="auto"/>
              <w:rPr>
                <w:rFonts w:ascii="Calibri" w:eastAsia="Times New Roman" w:hAnsi="Calibri" w:cs="Calibri"/>
                <w:sz w:val="18"/>
                <w:szCs w:val="18"/>
                <w:lang w:eastAsia="hr-HR"/>
              </w:rPr>
            </w:pPr>
          </w:p>
        </w:tc>
        <w:tc>
          <w:tcPr>
            <w:tcW w:w="677" w:type="dxa"/>
            <w:tcBorders>
              <w:top w:val="nil"/>
              <w:left w:val="nil"/>
              <w:bottom w:val="nil"/>
              <w:right w:val="nil"/>
            </w:tcBorders>
            <w:shd w:val="clear" w:color="auto" w:fill="auto"/>
            <w:noWrap/>
            <w:vAlign w:val="bottom"/>
            <w:hideMark/>
          </w:tcPr>
          <w:p w14:paraId="766BD162"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4B978392" w14:textId="77777777" w:rsidTr="00B66655">
        <w:trPr>
          <w:trHeight w:val="375"/>
        </w:trPr>
        <w:tc>
          <w:tcPr>
            <w:tcW w:w="1979" w:type="dxa"/>
            <w:tcBorders>
              <w:top w:val="nil"/>
              <w:left w:val="single" w:sz="4" w:space="0" w:color="auto"/>
              <w:bottom w:val="single" w:sz="4" w:space="0" w:color="auto"/>
              <w:right w:val="single" w:sz="4" w:space="0" w:color="auto"/>
            </w:tcBorders>
            <w:shd w:val="clear" w:color="auto" w:fill="auto"/>
            <w:noWrap/>
            <w:vAlign w:val="center"/>
            <w:hideMark/>
          </w:tcPr>
          <w:p w14:paraId="13BDE166"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6947" w:type="dxa"/>
            <w:tcBorders>
              <w:top w:val="nil"/>
              <w:left w:val="nil"/>
              <w:bottom w:val="single" w:sz="4" w:space="0" w:color="auto"/>
              <w:right w:val="single" w:sz="4" w:space="0" w:color="auto"/>
            </w:tcBorders>
            <w:shd w:val="clear" w:color="auto" w:fill="auto"/>
            <w:noWrap/>
            <w:vAlign w:val="bottom"/>
            <w:hideMark/>
          </w:tcPr>
          <w:p w14:paraId="767CCEE2" w14:textId="77777777" w:rsidR="00DC4008" w:rsidRPr="00A47101" w:rsidRDefault="00DC4008" w:rsidP="00DC400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Pametnim brojilima se dobivaju vrlo bitni podaci o navikama i potrošnji električne energije pojedinih korisnika, te ostali bitni pokazatelji. Zbog toga oni su vrlo bitni element za razvoj pametnih mreža i distribuiranih izvora energije. Zbog tih informacija mogu se postići uštede primjenom dobivenih informacija i savjetovanjem u potrošnji električne energije. No bitnija informacija koja se dobiva je pravilno dimenzioniranje obnovljivih izvora energije u kućanstvima, posebice sunčanih elektrana u kojima RH ima velik potencijal iskorištavanja. Uštede nisu izračunate, ali su primjenjive kod potencijalne buduće integracije obnovljivih izvora energije u kućanstvima.</w:t>
            </w:r>
          </w:p>
        </w:tc>
        <w:tc>
          <w:tcPr>
            <w:tcW w:w="677" w:type="dxa"/>
            <w:vAlign w:val="center"/>
            <w:hideMark/>
          </w:tcPr>
          <w:p w14:paraId="2D19A339"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652269EA" w14:textId="77777777" w:rsidTr="00B66655">
        <w:trPr>
          <w:trHeight w:val="170"/>
        </w:trPr>
        <w:tc>
          <w:tcPr>
            <w:tcW w:w="1979" w:type="dxa"/>
            <w:tcBorders>
              <w:top w:val="nil"/>
              <w:left w:val="single" w:sz="4" w:space="0" w:color="auto"/>
              <w:bottom w:val="single" w:sz="4" w:space="0" w:color="auto"/>
              <w:right w:val="single" w:sz="4" w:space="0" w:color="auto"/>
            </w:tcBorders>
            <w:shd w:val="clear" w:color="auto" w:fill="auto"/>
            <w:noWrap/>
            <w:vAlign w:val="center"/>
            <w:hideMark/>
          </w:tcPr>
          <w:p w14:paraId="0E9F44EB"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6947" w:type="dxa"/>
            <w:tcBorders>
              <w:top w:val="nil"/>
              <w:left w:val="nil"/>
              <w:bottom w:val="single" w:sz="4" w:space="0" w:color="auto"/>
              <w:right w:val="single" w:sz="4" w:space="0" w:color="auto"/>
            </w:tcBorders>
            <w:shd w:val="clear" w:color="auto" w:fill="auto"/>
            <w:noWrap/>
            <w:vAlign w:val="bottom"/>
            <w:hideMark/>
          </w:tcPr>
          <w:p w14:paraId="0F23ACC9"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 godina</w:t>
            </w:r>
          </w:p>
        </w:tc>
        <w:tc>
          <w:tcPr>
            <w:tcW w:w="677" w:type="dxa"/>
            <w:vAlign w:val="center"/>
            <w:hideMark/>
          </w:tcPr>
          <w:p w14:paraId="66A86472"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77315809" w14:textId="77777777" w:rsidTr="00B66655">
        <w:trPr>
          <w:trHeight w:val="359"/>
        </w:trPr>
        <w:tc>
          <w:tcPr>
            <w:tcW w:w="1979" w:type="dxa"/>
            <w:tcBorders>
              <w:top w:val="nil"/>
              <w:left w:val="single" w:sz="4" w:space="0" w:color="auto"/>
              <w:bottom w:val="single" w:sz="4" w:space="0" w:color="auto"/>
              <w:right w:val="single" w:sz="4" w:space="0" w:color="auto"/>
            </w:tcBorders>
            <w:shd w:val="clear" w:color="auto" w:fill="auto"/>
            <w:vAlign w:val="bottom"/>
            <w:hideMark/>
          </w:tcPr>
          <w:p w14:paraId="7446238D" w14:textId="4D8D8806"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w:t>
            </w:r>
            <w:r w:rsidR="000215BC">
              <w:rPr>
                <w:rFonts w:ascii="Calibri" w:eastAsia="Times New Roman" w:hAnsi="Calibri" w:cs="Calibri"/>
                <w:sz w:val="18"/>
                <w:szCs w:val="18"/>
                <w:lang w:eastAsia="hr-HR"/>
              </w:rPr>
              <w:t>4.</w:t>
            </w:r>
          </w:p>
        </w:tc>
        <w:tc>
          <w:tcPr>
            <w:tcW w:w="6947" w:type="dxa"/>
            <w:tcBorders>
              <w:top w:val="nil"/>
              <w:left w:val="nil"/>
              <w:bottom w:val="single" w:sz="4" w:space="0" w:color="auto"/>
              <w:right w:val="single" w:sz="4" w:space="0" w:color="auto"/>
            </w:tcBorders>
            <w:shd w:val="clear" w:color="auto" w:fill="auto"/>
            <w:noWrap/>
            <w:vAlign w:val="bottom"/>
            <w:hideMark/>
          </w:tcPr>
          <w:p w14:paraId="41CEC77E"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677" w:type="dxa"/>
            <w:vAlign w:val="center"/>
            <w:hideMark/>
          </w:tcPr>
          <w:p w14:paraId="34C7FC93"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03DAC4C9" w14:textId="77777777" w:rsidTr="00B66655">
        <w:trPr>
          <w:trHeight w:val="555"/>
        </w:trPr>
        <w:tc>
          <w:tcPr>
            <w:tcW w:w="1979" w:type="dxa"/>
            <w:tcBorders>
              <w:top w:val="nil"/>
              <w:left w:val="single" w:sz="4" w:space="0" w:color="auto"/>
              <w:bottom w:val="single" w:sz="4" w:space="0" w:color="auto"/>
              <w:right w:val="single" w:sz="4" w:space="0" w:color="auto"/>
            </w:tcBorders>
            <w:shd w:val="clear" w:color="auto" w:fill="auto"/>
            <w:vAlign w:val="bottom"/>
            <w:hideMark/>
          </w:tcPr>
          <w:p w14:paraId="3B0B39CC" w14:textId="4ADA7B0D"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0215BC">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0215BC">
              <w:rPr>
                <w:rFonts w:ascii="Calibri" w:eastAsia="Times New Roman" w:hAnsi="Calibri" w:cs="Calibri"/>
                <w:sz w:val="18"/>
                <w:szCs w:val="18"/>
                <w:lang w:eastAsia="hr-HR"/>
              </w:rPr>
              <w:t>.</w:t>
            </w:r>
          </w:p>
        </w:tc>
        <w:tc>
          <w:tcPr>
            <w:tcW w:w="6947" w:type="dxa"/>
            <w:tcBorders>
              <w:top w:val="nil"/>
              <w:left w:val="nil"/>
              <w:bottom w:val="single" w:sz="4" w:space="0" w:color="auto"/>
              <w:right w:val="single" w:sz="4" w:space="0" w:color="auto"/>
            </w:tcBorders>
            <w:shd w:val="clear" w:color="auto" w:fill="auto"/>
            <w:noWrap/>
            <w:vAlign w:val="bottom"/>
            <w:hideMark/>
          </w:tcPr>
          <w:p w14:paraId="38B50992" w14:textId="77777777" w:rsidR="00DC4008" w:rsidRPr="00A47101" w:rsidRDefault="00DC4008" w:rsidP="00DC400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677" w:type="dxa"/>
            <w:vAlign w:val="center"/>
            <w:hideMark/>
          </w:tcPr>
          <w:p w14:paraId="143D044D"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21405FA9" w14:textId="77777777" w:rsidTr="00B66655">
        <w:trPr>
          <w:trHeight w:val="600"/>
        </w:trPr>
        <w:tc>
          <w:tcPr>
            <w:tcW w:w="1979" w:type="dxa"/>
            <w:tcBorders>
              <w:top w:val="nil"/>
              <w:left w:val="single" w:sz="4" w:space="0" w:color="auto"/>
              <w:bottom w:val="single" w:sz="4" w:space="0" w:color="auto"/>
              <w:right w:val="single" w:sz="4" w:space="0" w:color="auto"/>
            </w:tcBorders>
            <w:shd w:val="clear" w:color="auto" w:fill="auto"/>
            <w:vAlign w:val="bottom"/>
            <w:hideMark/>
          </w:tcPr>
          <w:p w14:paraId="7ABBF914"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6947" w:type="dxa"/>
            <w:tcBorders>
              <w:top w:val="nil"/>
              <w:left w:val="nil"/>
              <w:bottom w:val="single" w:sz="4" w:space="0" w:color="auto"/>
              <w:right w:val="single" w:sz="4" w:space="0" w:color="auto"/>
            </w:tcBorders>
            <w:shd w:val="clear" w:color="auto" w:fill="auto"/>
            <w:noWrap/>
            <w:vAlign w:val="bottom"/>
            <w:hideMark/>
          </w:tcPr>
          <w:p w14:paraId="184F7EF6" w14:textId="77777777" w:rsidR="00DC4008" w:rsidRPr="00A47101" w:rsidRDefault="00DC4008" w:rsidP="00DC400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677" w:type="dxa"/>
            <w:vAlign w:val="center"/>
            <w:hideMark/>
          </w:tcPr>
          <w:p w14:paraId="3CC65F3C"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544E407E" w14:textId="77777777" w:rsidTr="00B66655">
        <w:trPr>
          <w:trHeight w:val="600"/>
        </w:trPr>
        <w:tc>
          <w:tcPr>
            <w:tcW w:w="1979" w:type="dxa"/>
            <w:tcBorders>
              <w:top w:val="nil"/>
              <w:left w:val="single" w:sz="4" w:space="0" w:color="auto"/>
              <w:bottom w:val="single" w:sz="4" w:space="0" w:color="auto"/>
              <w:right w:val="single" w:sz="4" w:space="0" w:color="auto"/>
            </w:tcBorders>
            <w:shd w:val="clear" w:color="auto" w:fill="auto"/>
            <w:vAlign w:val="bottom"/>
            <w:hideMark/>
          </w:tcPr>
          <w:p w14:paraId="3DA28839"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(2018.)</w:t>
            </w:r>
          </w:p>
        </w:tc>
        <w:tc>
          <w:tcPr>
            <w:tcW w:w="6947" w:type="dxa"/>
            <w:tcBorders>
              <w:top w:val="nil"/>
              <w:left w:val="nil"/>
              <w:bottom w:val="single" w:sz="4" w:space="0" w:color="auto"/>
              <w:right w:val="single" w:sz="4" w:space="0" w:color="auto"/>
            </w:tcBorders>
            <w:shd w:val="clear" w:color="auto" w:fill="auto"/>
            <w:noWrap/>
            <w:vAlign w:val="bottom"/>
            <w:hideMark/>
          </w:tcPr>
          <w:p w14:paraId="1F50C488" w14:textId="77777777" w:rsidR="00DC4008" w:rsidRPr="00A47101" w:rsidRDefault="00DC4008" w:rsidP="00DC400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677" w:type="dxa"/>
            <w:vAlign w:val="center"/>
            <w:hideMark/>
          </w:tcPr>
          <w:p w14:paraId="7890565E"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4A9111CC" w14:textId="77777777" w:rsidTr="00B66655">
        <w:trPr>
          <w:trHeight w:val="464"/>
        </w:trPr>
        <w:tc>
          <w:tcPr>
            <w:tcW w:w="1979" w:type="dxa"/>
            <w:tcBorders>
              <w:top w:val="nil"/>
              <w:left w:val="single" w:sz="4" w:space="0" w:color="auto"/>
              <w:bottom w:val="single" w:sz="4" w:space="0" w:color="auto"/>
              <w:right w:val="single" w:sz="4" w:space="0" w:color="auto"/>
            </w:tcBorders>
            <w:shd w:val="clear" w:color="auto" w:fill="auto"/>
            <w:vAlign w:val="bottom"/>
            <w:hideMark/>
          </w:tcPr>
          <w:p w14:paraId="590D14CA" w14:textId="1B0D2174" w:rsidR="00DC4008" w:rsidRPr="00A47101" w:rsidRDefault="003A2F80" w:rsidP="00DC4008">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6947" w:type="dxa"/>
            <w:tcBorders>
              <w:top w:val="nil"/>
              <w:left w:val="nil"/>
              <w:bottom w:val="single" w:sz="4" w:space="0" w:color="auto"/>
              <w:right w:val="single" w:sz="4" w:space="0" w:color="auto"/>
            </w:tcBorders>
            <w:shd w:val="clear" w:color="auto" w:fill="auto"/>
            <w:vAlign w:val="bottom"/>
            <w:hideMark/>
          </w:tcPr>
          <w:p w14:paraId="65E35C40"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677" w:type="dxa"/>
            <w:vAlign w:val="center"/>
            <w:hideMark/>
          </w:tcPr>
          <w:p w14:paraId="5E56FF68"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21B93A73" w14:textId="77777777" w:rsidTr="00B66655">
        <w:trPr>
          <w:trHeight w:val="300"/>
        </w:trPr>
        <w:tc>
          <w:tcPr>
            <w:tcW w:w="1979" w:type="dxa"/>
            <w:tcBorders>
              <w:top w:val="nil"/>
              <w:left w:val="single" w:sz="4" w:space="0" w:color="auto"/>
              <w:bottom w:val="single" w:sz="4" w:space="0" w:color="auto"/>
              <w:right w:val="single" w:sz="4" w:space="0" w:color="auto"/>
            </w:tcBorders>
            <w:shd w:val="clear" w:color="auto" w:fill="auto"/>
            <w:noWrap/>
            <w:vAlign w:val="bottom"/>
            <w:hideMark/>
          </w:tcPr>
          <w:p w14:paraId="3A6490DB"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6947" w:type="dxa"/>
            <w:tcBorders>
              <w:top w:val="nil"/>
              <w:left w:val="nil"/>
              <w:bottom w:val="single" w:sz="4" w:space="0" w:color="auto"/>
              <w:right w:val="single" w:sz="4" w:space="0" w:color="auto"/>
            </w:tcBorders>
            <w:shd w:val="clear" w:color="auto" w:fill="auto"/>
            <w:noWrap/>
            <w:vAlign w:val="bottom"/>
            <w:hideMark/>
          </w:tcPr>
          <w:p w14:paraId="3F1601EB" w14:textId="6925C587" w:rsidR="00DC4008" w:rsidRPr="00A47101" w:rsidRDefault="00DC4008" w:rsidP="00DC400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0215BC">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0215BC">
              <w:rPr>
                <w:rFonts w:ascii="Calibri" w:eastAsia="Times New Roman" w:hAnsi="Calibri" w:cs="Calibri"/>
                <w:sz w:val="18"/>
                <w:szCs w:val="18"/>
                <w:lang w:eastAsia="hr-HR"/>
              </w:rPr>
              <w:t>.</w:t>
            </w:r>
            <w:r w:rsidR="008A528B">
              <w:rPr>
                <w:rFonts w:ascii="Calibri" w:eastAsia="Times New Roman" w:hAnsi="Calibri" w:cs="Calibri"/>
                <w:sz w:val="18"/>
                <w:szCs w:val="18"/>
                <w:lang w:eastAsia="hr-HR"/>
              </w:rPr>
              <w:t xml:space="preserve"> g.</w:t>
            </w:r>
          </w:p>
        </w:tc>
        <w:tc>
          <w:tcPr>
            <w:tcW w:w="677" w:type="dxa"/>
            <w:vAlign w:val="center"/>
            <w:hideMark/>
          </w:tcPr>
          <w:p w14:paraId="4A545E7A"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6946C2A4" w14:textId="77777777" w:rsidTr="00B66655">
        <w:trPr>
          <w:trHeight w:val="242"/>
        </w:trPr>
        <w:tc>
          <w:tcPr>
            <w:tcW w:w="1979" w:type="dxa"/>
            <w:tcBorders>
              <w:top w:val="nil"/>
              <w:left w:val="single" w:sz="4" w:space="0" w:color="auto"/>
              <w:bottom w:val="single" w:sz="4" w:space="0" w:color="auto"/>
              <w:right w:val="single" w:sz="4" w:space="0" w:color="auto"/>
            </w:tcBorders>
            <w:shd w:val="clear" w:color="auto" w:fill="auto"/>
            <w:noWrap/>
            <w:vAlign w:val="bottom"/>
            <w:hideMark/>
          </w:tcPr>
          <w:p w14:paraId="5A04163B"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6947" w:type="dxa"/>
            <w:tcBorders>
              <w:top w:val="nil"/>
              <w:left w:val="nil"/>
              <w:bottom w:val="single" w:sz="4" w:space="0" w:color="auto"/>
              <w:right w:val="single" w:sz="4" w:space="0" w:color="auto"/>
            </w:tcBorders>
            <w:shd w:val="clear" w:color="auto" w:fill="auto"/>
            <w:noWrap/>
            <w:vAlign w:val="bottom"/>
            <w:hideMark/>
          </w:tcPr>
          <w:p w14:paraId="69D5C812" w14:textId="5912CB6F"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w:t>
            </w:r>
            <w:r w:rsidR="00635DA5">
              <w:rPr>
                <w:rFonts w:ascii="Calibri" w:eastAsia="Times New Roman" w:hAnsi="Calibri" w:cs="Calibri"/>
                <w:sz w:val="18"/>
                <w:szCs w:val="18"/>
                <w:lang w:eastAsia="hr-HR"/>
              </w:rPr>
              <w:t>-</w:t>
            </w:r>
          </w:p>
        </w:tc>
        <w:tc>
          <w:tcPr>
            <w:tcW w:w="677" w:type="dxa"/>
            <w:vAlign w:val="center"/>
            <w:hideMark/>
          </w:tcPr>
          <w:p w14:paraId="4969574B"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A47101" w:rsidRPr="00A47101" w14:paraId="1B4C7936" w14:textId="77777777" w:rsidTr="00B66655">
        <w:trPr>
          <w:trHeight w:val="289"/>
        </w:trPr>
        <w:tc>
          <w:tcPr>
            <w:tcW w:w="1979" w:type="dxa"/>
            <w:tcBorders>
              <w:top w:val="nil"/>
              <w:left w:val="single" w:sz="4" w:space="0" w:color="auto"/>
              <w:bottom w:val="single" w:sz="4" w:space="0" w:color="auto"/>
              <w:right w:val="single" w:sz="4" w:space="0" w:color="auto"/>
            </w:tcBorders>
            <w:shd w:val="clear" w:color="auto" w:fill="auto"/>
            <w:noWrap/>
            <w:vAlign w:val="bottom"/>
            <w:hideMark/>
          </w:tcPr>
          <w:p w14:paraId="5AA60B15"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6947" w:type="dxa"/>
            <w:tcBorders>
              <w:top w:val="nil"/>
              <w:left w:val="nil"/>
              <w:bottom w:val="single" w:sz="4" w:space="0" w:color="auto"/>
              <w:right w:val="single" w:sz="4" w:space="0" w:color="auto"/>
            </w:tcBorders>
            <w:shd w:val="clear" w:color="auto" w:fill="auto"/>
            <w:noWrap/>
            <w:vAlign w:val="bottom"/>
            <w:hideMark/>
          </w:tcPr>
          <w:p w14:paraId="2F0407FC"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Vlastita sredstva, građani</w:t>
            </w:r>
          </w:p>
        </w:tc>
        <w:tc>
          <w:tcPr>
            <w:tcW w:w="677" w:type="dxa"/>
            <w:vAlign w:val="center"/>
            <w:hideMark/>
          </w:tcPr>
          <w:p w14:paraId="48B322D7"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r w:rsidR="00DC4008" w:rsidRPr="00A47101" w14:paraId="659BB594" w14:textId="77777777" w:rsidTr="00B66655">
        <w:trPr>
          <w:trHeight w:val="300"/>
        </w:trPr>
        <w:tc>
          <w:tcPr>
            <w:tcW w:w="1979" w:type="dxa"/>
            <w:tcBorders>
              <w:top w:val="nil"/>
              <w:left w:val="single" w:sz="4" w:space="0" w:color="auto"/>
              <w:bottom w:val="single" w:sz="4" w:space="0" w:color="auto"/>
              <w:right w:val="single" w:sz="4" w:space="0" w:color="auto"/>
            </w:tcBorders>
            <w:shd w:val="clear" w:color="auto" w:fill="auto"/>
            <w:noWrap/>
            <w:vAlign w:val="bottom"/>
            <w:hideMark/>
          </w:tcPr>
          <w:p w14:paraId="5FD2BDB2" w14:textId="77777777" w:rsidR="00DC4008" w:rsidRPr="00A47101" w:rsidRDefault="00DC4008" w:rsidP="00DC400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6947" w:type="dxa"/>
            <w:tcBorders>
              <w:top w:val="nil"/>
              <w:left w:val="nil"/>
              <w:bottom w:val="single" w:sz="4" w:space="0" w:color="auto"/>
              <w:right w:val="single" w:sz="4" w:space="0" w:color="auto"/>
            </w:tcBorders>
            <w:shd w:val="clear" w:color="auto" w:fill="auto"/>
            <w:noWrap/>
            <w:vAlign w:val="bottom"/>
            <w:hideMark/>
          </w:tcPr>
          <w:p w14:paraId="32C42E88" w14:textId="6406FBB7" w:rsidR="00DC4008" w:rsidRPr="00A47101" w:rsidRDefault="00635DA5" w:rsidP="00DC4008">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Građani</w:t>
            </w:r>
          </w:p>
        </w:tc>
        <w:tc>
          <w:tcPr>
            <w:tcW w:w="677" w:type="dxa"/>
            <w:vAlign w:val="center"/>
            <w:hideMark/>
          </w:tcPr>
          <w:p w14:paraId="2B39DB38" w14:textId="77777777" w:rsidR="00DC4008" w:rsidRPr="00A47101" w:rsidRDefault="00DC4008" w:rsidP="00DC4008">
            <w:pPr>
              <w:spacing w:after="0" w:line="240" w:lineRule="auto"/>
              <w:rPr>
                <w:rFonts w:ascii="Times New Roman" w:eastAsia="Times New Roman" w:hAnsi="Times New Roman" w:cs="Times New Roman"/>
                <w:sz w:val="18"/>
                <w:szCs w:val="18"/>
                <w:lang w:eastAsia="hr-HR"/>
              </w:rPr>
            </w:pPr>
          </w:p>
        </w:tc>
      </w:tr>
    </w:tbl>
    <w:p w14:paraId="34651880" w14:textId="330B5324" w:rsidR="00DC4008" w:rsidRPr="00A47101" w:rsidRDefault="00DC4008" w:rsidP="007F1526"/>
    <w:p w14:paraId="5481646B" w14:textId="02F63CA2" w:rsidR="00DC4008" w:rsidRPr="00A47101" w:rsidRDefault="00DC4008" w:rsidP="007F1526"/>
    <w:p w14:paraId="3B80CB93" w14:textId="570E8D23" w:rsidR="00DC4008" w:rsidRPr="00A47101" w:rsidRDefault="00DC4008" w:rsidP="007F1526"/>
    <w:p w14:paraId="6449542D" w14:textId="6C2F21BB" w:rsidR="00DC4008" w:rsidRPr="00A47101" w:rsidRDefault="00DC4008" w:rsidP="007F1526"/>
    <w:p w14:paraId="672DE58A" w14:textId="66CBBA78" w:rsidR="00DC4008" w:rsidRPr="00A47101" w:rsidRDefault="00DC4008" w:rsidP="007F1526"/>
    <w:p w14:paraId="30BD778B" w14:textId="6F9FE330" w:rsidR="00DC4008" w:rsidRDefault="00DC4008" w:rsidP="007F1526"/>
    <w:p w14:paraId="35FCC3B1" w14:textId="77777777" w:rsidR="003A2F80" w:rsidRPr="00A47101" w:rsidRDefault="003A2F80" w:rsidP="007F1526"/>
    <w:p w14:paraId="63DBA484" w14:textId="7C43545C" w:rsidR="00DC4008" w:rsidRPr="00A47101" w:rsidRDefault="00DC4008" w:rsidP="007F1526"/>
    <w:tbl>
      <w:tblPr>
        <w:tblW w:w="9656" w:type="dxa"/>
        <w:tblLook w:val="04A0" w:firstRow="1" w:lastRow="0" w:firstColumn="1" w:lastColumn="0" w:noHBand="0" w:noVBand="1"/>
      </w:tblPr>
      <w:tblGrid>
        <w:gridCol w:w="3280"/>
        <w:gridCol w:w="6340"/>
        <w:gridCol w:w="222"/>
      </w:tblGrid>
      <w:tr w:rsidR="00A47101" w:rsidRPr="00A47101" w14:paraId="2D0C7697" w14:textId="77777777" w:rsidTr="00DC4008">
        <w:trPr>
          <w:gridAfter w:val="1"/>
          <w:wAfter w:w="36" w:type="dxa"/>
          <w:trHeight w:val="300"/>
        </w:trPr>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333B1" w14:textId="77777777" w:rsidR="00DC4008" w:rsidRPr="00A47101" w:rsidRDefault="00DC4008" w:rsidP="003A2F80">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6340" w:type="dxa"/>
            <w:tcBorders>
              <w:top w:val="single" w:sz="4" w:space="0" w:color="auto"/>
              <w:left w:val="nil"/>
              <w:bottom w:val="single" w:sz="4" w:space="0" w:color="auto"/>
              <w:right w:val="single" w:sz="4" w:space="0" w:color="auto"/>
            </w:tcBorders>
            <w:shd w:val="clear" w:color="auto" w:fill="auto"/>
            <w:noWrap/>
            <w:vAlign w:val="bottom"/>
            <w:hideMark/>
          </w:tcPr>
          <w:p w14:paraId="3202B5FD" w14:textId="77777777" w:rsidR="00DC4008" w:rsidRPr="00A47101" w:rsidRDefault="00DC4008" w:rsidP="003A2F80">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Svi interesni sudionici</w:t>
            </w:r>
          </w:p>
        </w:tc>
      </w:tr>
      <w:tr w:rsidR="00A47101" w:rsidRPr="00A47101" w14:paraId="7A0A9D06" w14:textId="77777777" w:rsidTr="00740D10">
        <w:trPr>
          <w:gridAfter w:val="1"/>
          <w:wAfter w:w="36" w:type="dxa"/>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14:paraId="522E43DD" w14:textId="77777777" w:rsidR="00DC4008" w:rsidRPr="00A47101" w:rsidRDefault="00DC4008" w:rsidP="003A2F80">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6340" w:type="dxa"/>
            <w:tcBorders>
              <w:top w:val="nil"/>
              <w:left w:val="nil"/>
              <w:bottom w:val="single" w:sz="4" w:space="0" w:color="auto"/>
              <w:right w:val="single" w:sz="4" w:space="0" w:color="auto"/>
            </w:tcBorders>
            <w:shd w:val="clear" w:color="auto" w:fill="auto"/>
            <w:noWrap/>
            <w:vAlign w:val="bottom"/>
            <w:hideMark/>
          </w:tcPr>
          <w:p w14:paraId="53EE5A4A" w14:textId="77777777" w:rsidR="00DC4008" w:rsidRPr="00A47101" w:rsidRDefault="00DC4008" w:rsidP="003A2F80">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OiE</w:t>
            </w:r>
          </w:p>
        </w:tc>
      </w:tr>
      <w:tr w:rsidR="00A47101" w:rsidRPr="00A47101" w14:paraId="575BE18B" w14:textId="77777777" w:rsidTr="00740D10">
        <w:trPr>
          <w:gridAfter w:val="1"/>
          <w:wAfter w:w="36" w:type="dxa"/>
          <w:trHeight w:val="300"/>
        </w:trPr>
        <w:tc>
          <w:tcPr>
            <w:tcW w:w="3280"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14:paraId="0436EEB6"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Naziv mjere</w:t>
            </w:r>
          </w:p>
        </w:tc>
        <w:tc>
          <w:tcPr>
            <w:tcW w:w="6340"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14:paraId="4A707596" w14:textId="77777777"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 xml:space="preserve">Obnovljivi izvori energije, izgradnja sunčanih elektrana </w:t>
            </w:r>
          </w:p>
        </w:tc>
      </w:tr>
      <w:tr w:rsidR="00A47101" w:rsidRPr="00A47101" w14:paraId="3448DF50" w14:textId="77777777" w:rsidTr="00635DA5">
        <w:trPr>
          <w:gridAfter w:val="1"/>
          <w:wAfter w:w="36" w:type="dxa"/>
          <w:trHeight w:val="450"/>
        </w:trPr>
        <w:tc>
          <w:tcPr>
            <w:tcW w:w="3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E87A78" w14:textId="77777777" w:rsidR="00DC4008" w:rsidRPr="00A47101" w:rsidRDefault="00DC4008" w:rsidP="00635DA5">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6340" w:type="dxa"/>
            <w:vMerge w:val="restart"/>
            <w:tcBorders>
              <w:top w:val="nil"/>
              <w:left w:val="single" w:sz="4" w:space="0" w:color="auto"/>
              <w:bottom w:val="single" w:sz="4" w:space="0" w:color="000000"/>
              <w:right w:val="single" w:sz="4" w:space="0" w:color="auto"/>
            </w:tcBorders>
            <w:shd w:val="clear" w:color="auto" w:fill="auto"/>
            <w:vAlign w:val="center"/>
            <w:hideMark/>
          </w:tcPr>
          <w:p w14:paraId="43AF39CA" w14:textId="3CEC39D6" w:rsidR="00DC4008" w:rsidRPr="00A47101" w:rsidRDefault="00DC4008" w:rsidP="003A2F80">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Ovom mjerom želimo predstaviti mogućnost izgradnje sunčanih elektrana kao obnovljivih izvora energije na zemljištu uz primjenu zelenih gradskih obveznica, EU izvora, FOND, HAMAG-a, HBOR-a</w:t>
            </w:r>
            <w:r w:rsidR="003A2F80">
              <w:rPr>
                <w:rFonts w:eastAsia="Times New Roman" w:cstheme="minorHAnsi"/>
                <w:sz w:val="18"/>
                <w:szCs w:val="18"/>
                <w:lang w:eastAsia="hr-HR"/>
              </w:rPr>
              <w:t>.</w:t>
            </w:r>
          </w:p>
        </w:tc>
      </w:tr>
      <w:tr w:rsidR="00A47101" w:rsidRPr="00A47101" w14:paraId="6DC902D8" w14:textId="77777777" w:rsidTr="00DC4008">
        <w:trPr>
          <w:trHeight w:val="405"/>
        </w:trPr>
        <w:tc>
          <w:tcPr>
            <w:tcW w:w="3280" w:type="dxa"/>
            <w:vMerge/>
            <w:tcBorders>
              <w:top w:val="nil"/>
              <w:left w:val="single" w:sz="4" w:space="0" w:color="auto"/>
              <w:bottom w:val="single" w:sz="4" w:space="0" w:color="auto"/>
              <w:right w:val="single" w:sz="4" w:space="0" w:color="auto"/>
            </w:tcBorders>
            <w:vAlign w:val="center"/>
            <w:hideMark/>
          </w:tcPr>
          <w:p w14:paraId="6AABCD3D" w14:textId="77777777" w:rsidR="00DC4008" w:rsidRPr="00A47101" w:rsidRDefault="00DC4008" w:rsidP="00DC4008">
            <w:pPr>
              <w:spacing w:after="0" w:line="240" w:lineRule="auto"/>
              <w:rPr>
                <w:rFonts w:eastAsia="Times New Roman" w:cstheme="minorHAnsi"/>
                <w:sz w:val="18"/>
                <w:szCs w:val="18"/>
                <w:lang w:eastAsia="hr-HR"/>
              </w:rPr>
            </w:pPr>
          </w:p>
        </w:tc>
        <w:tc>
          <w:tcPr>
            <w:tcW w:w="6340" w:type="dxa"/>
            <w:vMerge/>
            <w:tcBorders>
              <w:top w:val="nil"/>
              <w:left w:val="single" w:sz="4" w:space="0" w:color="auto"/>
              <w:bottom w:val="single" w:sz="4" w:space="0" w:color="000000"/>
              <w:right w:val="single" w:sz="4" w:space="0" w:color="auto"/>
            </w:tcBorders>
            <w:vAlign w:val="center"/>
            <w:hideMark/>
          </w:tcPr>
          <w:p w14:paraId="5BED7A72" w14:textId="77777777" w:rsidR="00DC4008" w:rsidRPr="00A47101" w:rsidRDefault="00DC4008" w:rsidP="00DC4008">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407F46B9"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63FB0221" w14:textId="77777777" w:rsidTr="00DC4008">
        <w:trPr>
          <w:trHeight w:val="675"/>
        </w:trPr>
        <w:tc>
          <w:tcPr>
            <w:tcW w:w="3280" w:type="dxa"/>
            <w:vMerge/>
            <w:tcBorders>
              <w:top w:val="nil"/>
              <w:left w:val="single" w:sz="4" w:space="0" w:color="auto"/>
              <w:bottom w:val="single" w:sz="4" w:space="0" w:color="auto"/>
              <w:right w:val="single" w:sz="4" w:space="0" w:color="auto"/>
            </w:tcBorders>
            <w:vAlign w:val="center"/>
            <w:hideMark/>
          </w:tcPr>
          <w:p w14:paraId="537EF7ED" w14:textId="77777777" w:rsidR="00DC4008" w:rsidRPr="00A47101" w:rsidRDefault="00DC4008" w:rsidP="00DC4008">
            <w:pPr>
              <w:spacing w:after="0" w:line="240" w:lineRule="auto"/>
              <w:rPr>
                <w:rFonts w:eastAsia="Times New Roman" w:cstheme="minorHAnsi"/>
                <w:sz w:val="18"/>
                <w:szCs w:val="18"/>
                <w:lang w:eastAsia="hr-HR"/>
              </w:rPr>
            </w:pPr>
          </w:p>
        </w:tc>
        <w:tc>
          <w:tcPr>
            <w:tcW w:w="6340" w:type="dxa"/>
            <w:vMerge/>
            <w:tcBorders>
              <w:top w:val="nil"/>
              <w:left w:val="single" w:sz="4" w:space="0" w:color="auto"/>
              <w:bottom w:val="single" w:sz="4" w:space="0" w:color="000000"/>
              <w:right w:val="single" w:sz="4" w:space="0" w:color="auto"/>
            </w:tcBorders>
            <w:vAlign w:val="center"/>
            <w:hideMark/>
          </w:tcPr>
          <w:p w14:paraId="48FA28D2" w14:textId="77777777" w:rsidR="00DC4008" w:rsidRPr="00A47101" w:rsidRDefault="00DC4008" w:rsidP="00DC4008">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3FFCE571"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2261986E" w14:textId="77777777" w:rsidTr="00DC4008">
        <w:trPr>
          <w:trHeight w:val="660"/>
        </w:trPr>
        <w:tc>
          <w:tcPr>
            <w:tcW w:w="3280" w:type="dxa"/>
            <w:vMerge/>
            <w:tcBorders>
              <w:top w:val="nil"/>
              <w:left w:val="single" w:sz="4" w:space="0" w:color="auto"/>
              <w:bottom w:val="single" w:sz="4" w:space="0" w:color="auto"/>
              <w:right w:val="single" w:sz="4" w:space="0" w:color="auto"/>
            </w:tcBorders>
            <w:vAlign w:val="center"/>
            <w:hideMark/>
          </w:tcPr>
          <w:p w14:paraId="2F8DA347" w14:textId="77777777" w:rsidR="00DC4008" w:rsidRPr="00A47101" w:rsidRDefault="00DC4008" w:rsidP="00DC4008">
            <w:pPr>
              <w:spacing w:after="0" w:line="240" w:lineRule="auto"/>
              <w:rPr>
                <w:rFonts w:eastAsia="Times New Roman" w:cstheme="minorHAnsi"/>
                <w:sz w:val="18"/>
                <w:szCs w:val="18"/>
                <w:lang w:eastAsia="hr-HR"/>
              </w:rPr>
            </w:pPr>
          </w:p>
        </w:tc>
        <w:tc>
          <w:tcPr>
            <w:tcW w:w="6340" w:type="dxa"/>
            <w:vMerge/>
            <w:tcBorders>
              <w:top w:val="nil"/>
              <w:left w:val="single" w:sz="4" w:space="0" w:color="auto"/>
              <w:bottom w:val="single" w:sz="4" w:space="0" w:color="000000"/>
              <w:right w:val="single" w:sz="4" w:space="0" w:color="auto"/>
            </w:tcBorders>
            <w:vAlign w:val="center"/>
            <w:hideMark/>
          </w:tcPr>
          <w:p w14:paraId="67BD94DC" w14:textId="77777777" w:rsidR="00DC4008" w:rsidRPr="00A47101" w:rsidRDefault="00DC4008" w:rsidP="00DC4008">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6F04B35B"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09355AC8" w14:textId="77777777" w:rsidTr="00635DA5">
        <w:trPr>
          <w:trHeight w:val="70"/>
        </w:trPr>
        <w:tc>
          <w:tcPr>
            <w:tcW w:w="3280" w:type="dxa"/>
            <w:vMerge/>
            <w:tcBorders>
              <w:top w:val="nil"/>
              <w:left w:val="single" w:sz="4" w:space="0" w:color="auto"/>
              <w:bottom w:val="single" w:sz="4" w:space="0" w:color="auto"/>
              <w:right w:val="single" w:sz="4" w:space="0" w:color="auto"/>
            </w:tcBorders>
            <w:vAlign w:val="center"/>
            <w:hideMark/>
          </w:tcPr>
          <w:p w14:paraId="15217CDE" w14:textId="77777777" w:rsidR="00DC4008" w:rsidRPr="00A47101" w:rsidRDefault="00DC4008" w:rsidP="00DC4008">
            <w:pPr>
              <w:spacing w:after="0" w:line="240" w:lineRule="auto"/>
              <w:rPr>
                <w:rFonts w:eastAsia="Times New Roman" w:cstheme="minorHAnsi"/>
                <w:sz w:val="18"/>
                <w:szCs w:val="18"/>
                <w:lang w:eastAsia="hr-HR"/>
              </w:rPr>
            </w:pPr>
          </w:p>
        </w:tc>
        <w:tc>
          <w:tcPr>
            <w:tcW w:w="6340" w:type="dxa"/>
            <w:vMerge/>
            <w:tcBorders>
              <w:top w:val="nil"/>
              <w:left w:val="single" w:sz="4" w:space="0" w:color="auto"/>
              <w:bottom w:val="single" w:sz="4" w:space="0" w:color="000000"/>
              <w:right w:val="single" w:sz="4" w:space="0" w:color="auto"/>
            </w:tcBorders>
            <w:vAlign w:val="center"/>
            <w:hideMark/>
          </w:tcPr>
          <w:p w14:paraId="40C0205F" w14:textId="77777777" w:rsidR="00DC4008" w:rsidRPr="00A47101" w:rsidRDefault="00DC4008" w:rsidP="00DC4008">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25A6C08B"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681C6999" w14:textId="77777777" w:rsidTr="00635DA5">
        <w:trPr>
          <w:trHeight w:val="717"/>
        </w:trPr>
        <w:tc>
          <w:tcPr>
            <w:tcW w:w="3280" w:type="dxa"/>
            <w:tcBorders>
              <w:top w:val="nil"/>
              <w:left w:val="single" w:sz="4" w:space="0" w:color="auto"/>
              <w:bottom w:val="single" w:sz="4" w:space="0" w:color="auto"/>
              <w:right w:val="single" w:sz="4" w:space="0" w:color="auto"/>
            </w:tcBorders>
            <w:shd w:val="clear" w:color="auto" w:fill="auto"/>
            <w:noWrap/>
            <w:vAlign w:val="center"/>
            <w:hideMark/>
          </w:tcPr>
          <w:p w14:paraId="5EE86CAB"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6340" w:type="dxa"/>
            <w:tcBorders>
              <w:top w:val="nil"/>
              <w:left w:val="nil"/>
              <w:bottom w:val="single" w:sz="4" w:space="0" w:color="auto"/>
              <w:right w:val="single" w:sz="4" w:space="0" w:color="auto"/>
            </w:tcBorders>
            <w:shd w:val="clear" w:color="auto" w:fill="auto"/>
            <w:vAlign w:val="bottom"/>
            <w:hideMark/>
          </w:tcPr>
          <w:p w14:paraId="159DB6F0" w14:textId="4D73AD18"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Prema ciljevima ovog dokumenta potrebno je napredovati za 0,67% u odnosu na bruto potrošnju energije koja je proc</w:t>
            </w:r>
            <w:r w:rsidR="00635DA5">
              <w:rPr>
                <w:rFonts w:eastAsia="Times New Roman" w:cstheme="minorHAnsi"/>
                <w:sz w:val="18"/>
                <w:szCs w:val="18"/>
                <w:lang w:eastAsia="hr-HR"/>
              </w:rPr>
              <w:t>i</w:t>
            </w:r>
            <w:r w:rsidRPr="00A47101">
              <w:rPr>
                <w:rFonts w:eastAsia="Times New Roman" w:cstheme="minorHAnsi"/>
                <w:sz w:val="18"/>
                <w:szCs w:val="18"/>
                <w:lang w:eastAsia="hr-HR"/>
              </w:rPr>
              <w:t xml:space="preserve">jenjena u </w:t>
            </w:r>
            <w:r w:rsidR="00635DA5">
              <w:rPr>
                <w:rFonts w:eastAsia="Times New Roman" w:cstheme="minorHAnsi"/>
                <w:sz w:val="18"/>
                <w:szCs w:val="18"/>
                <w:lang w:eastAsia="hr-HR"/>
              </w:rPr>
              <w:t>o</w:t>
            </w:r>
            <w:r w:rsidRPr="00A47101">
              <w:rPr>
                <w:rFonts w:eastAsia="Times New Roman" w:cstheme="minorHAnsi"/>
                <w:sz w:val="18"/>
                <w:szCs w:val="18"/>
                <w:lang w:eastAsia="hr-HR"/>
              </w:rPr>
              <w:t>vom dokumentu, a prema tome je potrebno 1.359.403 kWh/god</w:t>
            </w:r>
            <w:r w:rsidR="003A2F80">
              <w:rPr>
                <w:rFonts w:eastAsia="Times New Roman" w:cstheme="minorHAnsi"/>
                <w:sz w:val="18"/>
                <w:szCs w:val="18"/>
                <w:lang w:eastAsia="hr-HR"/>
              </w:rPr>
              <w:t>.</w:t>
            </w:r>
          </w:p>
        </w:tc>
        <w:tc>
          <w:tcPr>
            <w:tcW w:w="36" w:type="dxa"/>
            <w:vAlign w:val="center"/>
            <w:hideMark/>
          </w:tcPr>
          <w:p w14:paraId="5E7FCE5B"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3CED6F47" w14:textId="77777777" w:rsidTr="00DC4008">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14:paraId="250C0C0B"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6340" w:type="dxa"/>
            <w:tcBorders>
              <w:top w:val="nil"/>
              <w:left w:val="nil"/>
              <w:bottom w:val="single" w:sz="4" w:space="0" w:color="auto"/>
              <w:right w:val="single" w:sz="4" w:space="0" w:color="auto"/>
            </w:tcBorders>
            <w:shd w:val="clear" w:color="auto" w:fill="auto"/>
            <w:noWrap/>
            <w:vAlign w:val="bottom"/>
            <w:hideMark/>
          </w:tcPr>
          <w:p w14:paraId="5A36C654"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23 godine</w:t>
            </w:r>
          </w:p>
        </w:tc>
        <w:tc>
          <w:tcPr>
            <w:tcW w:w="36" w:type="dxa"/>
            <w:vAlign w:val="center"/>
            <w:hideMark/>
          </w:tcPr>
          <w:p w14:paraId="02637789"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0E2AD01F" w14:textId="77777777" w:rsidTr="00635DA5">
        <w:trPr>
          <w:trHeight w:val="251"/>
        </w:trPr>
        <w:tc>
          <w:tcPr>
            <w:tcW w:w="3280" w:type="dxa"/>
            <w:tcBorders>
              <w:top w:val="nil"/>
              <w:left w:val="single" w:sz="4" w:space="0" w:color="auto"/>
              <w:bottom w:val="single" w:sz="4" w:space="0" w:color="auto"/>
              <w:right w:val="single" w:sz="4" w:space="0" w:color="auto"/>
            </w:tcBorders>
            <w:shd w:val="clear" w:color="auto" w:fill="auto"/>
            <w:vAlign w:val="bottom"/>
            <w:hideMark/>
          </w:tcPr>
          <w:p w14:paraId="7BD2CC96" w14:textId="2B45B69B"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202</w:t>
            </w:r>
            <w:r w:rsidR="003A2F80">
              <w:rPr>
                <w:rFonts w:eastAsia="Times New Roman" w:cstheme="minorHAnsi"/>
                <w:sz w:val="18"/>
                <w:szCs w:val="18"/>
                <w:lang w:eastAsia="hr-HR"/>
              </w:rPr>
              <w:t>3</w:t>
            </w:r>
            <w:r w:rsidRPr="00A47101">
              <w:rPr>
                <w:rFonts w:eastAsia="Times New Roman" w:cstheme="minorHAnsi"/>
                <w:sz w:val="18"/>
                <w:szCs w:val="18"/>
                <w:lang w:eastAsia="hr-HR"/>
              </w:rPr>
              <w:t>.</w:t>
            </w:r>
          </w:p>
        </w:tc>
        <w:tc>
          <w:tcPr>
            <w:tcW w:w="6340" w:type="dxa"/>
            <w:tcBorders>
              <w:top w:val="nil"/>
              <w:left w:val="nil"/>
              <w:bottom w:val="single" w:sz="4" w:space="0" w:color="auto"/>
              <w:right w:val="single" w:sz="4" w:space="0" w:color="auto"/>
            </w:tcBorders>
            <w:shd w:val="clear" w:color="auto" w:fill="auto"/>
            <w:noWrap/>
            <w:vAlign w:val="bottom"/>
            <w:hideMark/>
          </w:tcPr>
          <w:p w14:paraId="60FF8682"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1.359.403,00 kWh/god</w:t>
            </w:r>
          </w:p>
        </w:tc>
        <w:tc>
          <w:tcPr>
            <w:tcW w:w="36" w:type="dxa"/>
            <w:vAlign w:val="center"/>
            <w:hideMark/>
          </w:tcPr>
          <w:p w14:paraId="45D81858"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6097813F" w14:textId="77777777" w:rsidTr="00635DA5">
        <w:trPr>
          <w:trHeight w:val="410"/>
        </w:trPr>
        <w:tc>
          <w:tcPr>
            <w:tcW w:w="3280" w:type="dxa"/>
            <w:tcBorders>
              <w:top w:val="nil"/>
              <w:left w:val="single" w:sz="4" w:space="0" w:color="auto"/>
              <w:bottom w:val="single" w:sz="4" w:space="0" w:color="auto"/>
              <w:right w:val="single" w:sz="4" w:space="0" w:color="auto"/>
            </w:tcBorders>
            <w:shd w:val="clear" w:color="auto" w:fill="auto"/>
            <w:vAlign w:val="bottom"/>
            <w:hideMark/>
          </w:tcPr>
          <w:p w14:paraId="1B7EFB2C" w14:textId="19520C9A"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w:t>
            </w:r>
            <w:r w:rsidR="00635DA5">
              <w:rPr>
                <w:rFonts w:eastAsia="Times New Roman" w:cstheme="minorHAnsi"/>
                <w:sz w:val="18"/>
                <w:szCs w:val="18"/>
                <w:lang w:eastAsia="hr-HR"/>
              </w:rPr>
              <w:t>.</w:t>
            </w:r>
            <w:r w:rsidRPr="00A47101">
              <w:rPr>
                <w:rFonts w:eastAsia="Times New Roman" w:cstheme="minorHAnsi"/>
                <w:sz w:val="18"/>
                <w:szCs w:val="18"/>
                <w:lang w:eastAsia="hr-HR"/>
              </w:rPr>
              <w:t>-2030.</w:t>
            </w:r>
          </w:p>
        </w:tc>
        <w:tc>
          <w:tcPr>
            <w:tcW w:w="6340" w:type="dxa"/>
            <w:tcBorders>
              <w:top w:val="nil"/>
              <w:left w:val="nil"/>
              <w:bottom w:val="single" w:sz="4" w:space="0" w:color="auto"/>
              <w:right w:val="single" w:sz="4" w:space="0" w:color="auto"/>
            </w:tcBorders>
            <w:shd w:val="clear" w:color="auto" w:fill="auto"/>
            <w:noWrap/>
            <w:vAlign w:val="bottom"/>
            <w:hideMark/>
          </w:tcPr>
          <w:p w14:paraId="71768C84" w14:textId="77777777"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10.875.224,00 kWh</w:t>
            </w:r>
          </w:p>
        </w:tc>
        <w:tc>
          <w:tcPr>
            <w:tcW w:w="36" w:type="dxa"/>
            <w:vAlign w:val="center"/>
            <w:hideMark/>
          </w:tcPr>
          <w:p w14:paraId="6BF9935F"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13A8EA91" w14:textId="77777777" w:rsidTr="00740D10">
        <w:trPr>
          <w:trHeight w:val="398"/>
        </w:trPr>
        <w:tc>
          <w:tcPr>
            <w:tcW w:w="3280" w:type="dxa"/>
            <w:tcBorders>
              <w:top w:val="nil"/>
              <w:left w:val="single" w:sz="4" w:space="0" w:color="auto"/>
              <w:bottom w:val="single" w:sz="4" w:space="0" w:color="auto"/>
              <w:right w:val="single" w:sz="4" w:space="0" w:color="auto"/>
            </w:tcBorders>
            <w:shd w:val="clear" w:color="auto" w:fill="auto"/>
            <w:vAlign w:val="bottom"/>
            <w:hideMark/>
          </w:tcPr>
          <w:p w14:paraId="2F4630B8"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Ukupna procjena maksimalnog potencijala ušteda </w:t>
            </w:r>
          </w:p>
        </w:tc>
        <w:tc>
          <w:tcPr>
            <w:tcW w:w="6340" w:type="dxa"/>
            <w:tcBorders>
              <w:top w:val="nil"/>
              <w:left w:val="nil"/>
              <w:bottom w:val="single" w:sz="4" w:space="0" w:color="auto"/>
              <w:right w:val="single" w:sz="4" w:space="0" w:color="auto"/>
            </w:tcBorders>
            <w:shd w:val="clear" w:color="auto" w:fill="auto"/>
            <w:noWrap/>
            <w:vAlign w:val="bottom"/>
            <w:hideMark/>
          </w:tcPr>
          <w:p w14:paraId="32C7CCB9" w14:textId="77777777"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10.875.224,00 kWh</w:t>
            </w:r>
          </w:p>
        </w:tc>
        <w:tc>
          <w:tcPr>
            <w:tcW w:w="36" w:type="dxa"/>
            <w:vAlign w:val="center"/>
            <w:hideMark/>
          </w:tcPr>
          <w:p w14:paraId="3605B2CB"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374CE470" w14:textId="77777777" w:rsidTr="00635DA5">
        <w:trPr>
          <w:trHeight w:val="238"/>
        </w:trPr>
        <w:tc>
          <w:tcPr>
            <w:tcW w:w="3280" w:type="dxa"/>
            <w:tcBorders>
              <w:top w:val="nil"/>
              <w:left w:val="single" w:sz="4" w:space="0" w:color="auto"/>
              <w:bottom w:val="single" w:sz="4" w:space="0" w:color="auto"/>
              <w:right w:val="single" w:sz="4" w:space="0" w:color="auto"/>
            </w:tcBorders>
            <w:shd w:val="clear" w:color="auto" w:fill="auto"/>
            <w:vAlign w:val="bottom"/>
            <w:hideMark/>
          </w:tcPr>
          <w:p w14:paraId="523B87D4"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Smanjenje emisija štetnih plinova</w:t>
            </w:r>
          </w:p>
        </w:tc>
        <w:tc>
          <w:tcPr>
            <w:tcW w:w="6340" w:type="dxa"/>
            <w:tcBorders>
              <w:top w:val="nil"/>
              <w:left w:val="nil"/>
              <w:bottom w:val="single" w:sz="4" w:space="0" w:color="auto"/>
              <w:right w:val="single" w:sz="4" w:space="0" w:color="auto"/>
            </w:tcBorders>
            <w:shd w:val="clear" w:color="auto" w:fill="auto"/>
            <w:noWrap/>
            <w:vAlign w:val="bottom"/>
            <w:hideMark/>
          </w:tcPr>
          <w:p w14:paraId="50D6B0F9" w14:textId="77777777"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319,20 tCO2</w:t>
            </w:r>
          </w:p>
        </w:tc>
        <w:tc>
          <w:tcPr>
            <w:tcW w:w="36" w:type="dxa"/>
            <w:vAlign w:val="center"/>
            <w:hideMark/>
          </w:tcPr>
          <w:p w14:paraId="57501BF2"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6A45DD4E" w14:textId="77777777" w:rsidTr="003A2F80">
        <w:trPr>
          <w:trHeight w:val="256"/>
        </w:trPr>
        <w:tc>
          <w:tcPr>
            <w:tcW w:w="3280" w:type="dxa"/>
            <w:tcBorders>
              <w:top w:val="nil"/>
              <w:left w:val="single" w:sz="4" w:space="0" w:color="auto"/>
              <w:bottom w:val="single" w:sz="4" w:space="0" w:color="auto"/>
              <w:right w:val="single" w:sz="4" w:space="0" w:color="auto"/>
            </w:tcBorders>
            <w:shd w:val="clear" w:color="auto" w:fill="auto"/>
            <w:vAlign w:val="bottom"/>
            <w:hideMark/>
          </w:tcPr>
          <w:p w14:paraId="1BE46825" w14:textId="2E9B5821" w:rsidR="00DC4008" w:rsidRPr="00A47101" w:rsidRDefault="003A2F80" w:rsidP="00DC4008">
            <w:pPr>
              <w:spacing w:after="0" w:line="240" w:lineRule="auto"/>
              <w:rPr>
                <w:rFonts w:eastAsia="Times New Roman" w:cstheme="minorHAnsi"/>
                <w:sz w:val="18"/>
                <w:szCs w:val="18"/>
                <w:lang w:eastAsia="hr-HR"/>
              </w:rPr>
            </w:pPr>
            <w:r>
              <w:rPr>
                <w:rFonts w:eastAsia="Times New Roman" w:cstheme="minorHAnsi"/>
                <w:sz w:val="18"/>
                <w:szCs w:val="18"/>
                <w:lang w:eastAsia="hr-HR"/>
              </w:rPr>
              <w:t>Procjena financijskog ulaganja</w:t>
            </w:r>
          </w:p>
        </w:tc>
        <w:tc>
          <w:tcPr>
            <w:tcW w:w="6340" w:type="dxa"/>
            <w:tcBorders>
              <w:top w:val="nil"/>
              <w:left w:val="nil"/>
              <w:bottom w:val="single" w:sz="4" w:space="0" w:color="auto"/>
              <w:right w:val="single" w:sz="4" w:space="0" w:color="auto"/>
            </w:tcBorders>
            <w:shd w:val="clear" w:color="auto" w:fill="auto"/>
            <w:noWrap/>
            <w:vAlign w:val="bottom"/>
            <w:hideMark/>
          </w:tcPr>
          <w:p w14:paraId="247C038C" w14:textId="7364903D" w:rsidR="00DC4008" w:rsidRPr="00A47101" w:rsidRDefault="003A2F80" w:rsidP="00DC4008">
            <w:pPr>
              <w:spacing w:after="0" w:line="240" w:lineRule="auto"/>
              <w:jc w:val="both"/>
              <w:rPr>
                <w:rFonts w:eastAsia="Times New Roman" w:cstheme="minorHAnsi"/>
                <w:sz w:val="18"/>
                <w:szCs w:val="18"/>
                <w:lang w:eastAsia="hr-HR"/>
              </w:rPr>
            </w:pPr>
            <w:r>
              <w:rPr>
                <w:rFonts w:eastAsia="Times New Roman" w:cstheme="minorHAnsi"/>
                <w:sz w:val="18"/>
                <w:szCs w:val="18"/>
                <w:lang w:eastAsia="hr-HR"/>
              </w:rPr>
              <w:t>1.000.000,00 EUR</w:t>
            </w:r>
            <w:r w:rsidR="00DC4008" w:rsidRPr="00A47101">
              <w:rPr>
                <w:rFonts w:eastAsia="Times New Roman" w:cstheme="minorHAnsi"/>
                <w:sz w:val="18"/>
                <w:szCs w:val="18"/>
                <w:lang w:eastAsia="hr-HR"/>
              </w:rPr>
              <w:t>/god</w:t>
            </w:r>
          </w:p>
        </w:tc>
        <w:tc>
          <w:tcPr>
            <w:tcW w:w="36" w:type="dxa"/>
            <w:vAlign w:val="center"/>
            <w:hideMark/>
          </w:tcPr>
          <w:p w14:paraId="44A0DCDD"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3AFFDE3F" w14:textId="77777777" w:rsidTr="00635DA5">
        <w:trPr>
          <w:trHeight w:val="234"/>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14:paraId="1547DD12"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6340" w:type="dxa"/>
            <w:tcBorders>
              <w:top w:val="nil"/>
              <w:left w:val="nil"/>
              <w:bottom w:val="single" w:sz="4" w:space="0" w:color="auto"/>
              <w:right w:val="single" w:sz="4" w:space="0" w:color="auto"/>
            </w:tcBorders>
            <w:shd w:val="clear" w:color="auto" w:fill="auto"/>
            <w:noWrap/>
            <w:vAlign w:val="bottom"/>
            <w:hideMark/>
          </w:tcPr>
          <w:p w14:paraId="00F8A5F4" w14:textId="503D077B"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2023</w:t>
            </w:r>
            <w:r w:rsidR="008A528B">
              <w:rPr>
                <w:rFonts w:eastAsia="Times New Roman" w:cstheme="minorHAnsi"/>
                <w:sz w:val="18"/>
                <w:szCs w:val="18"/>
                <w:lang w:eastAsia="hr-HR"/>
              </w:rPr>
              <w:t>.</w:t>
            </w:r>
            <w:r w:rsidRPr="00A47101">
              <w:rPr>
                <w:rFonts w:eastAsia="Times New Roman" w:cstheme="minorHAnsi"/>
                <w:sz w:val="18"/>
                <w:szCs w:val="18"/>
                <w:lang w:eastAsia="hr-HR"/>
              </w:rPr>
              <w:t>-2030</w:t>
            </w:r>
            <w:r w:rsidR="008A528B">
              <w:rPr>
                <w:rFonts w:eastAsia="Times New Roman" w:cstheme="minorHAnsi"/>
                <w:sz w:val="18"/>
                <w:szCs w:val="18"/>
                <w:lang w:eastAsia="hr-HR"/>
              </w:rPr>
              <w:t>.</w:t>
            </w:r>
            <w:r w:rsidRPr="00A47101">
              <w:rPr>
                <w:rFonts w:eastAsia="Times New Roman" w:cstheme="minorHAnsi"/>
                <w:sz w:val="18"/>
                <w:szCs w:val="18"/>
                <w:lang w:eastAsia="hr-HR"/>
              </w:rPr>
              <w:t xml:space="preserve"> g.</w:t>
            </w:r>
          </w:p>
        </w:tc>
        <w:tc>
          <w:tcPr>
            <w:tcW w:w="36" w:type="dxa"/>
            <w:vAlign w:val="center"/>
            <w:hideMark/>
          </w:tcPr>
          <w:p w14:paraId="5E032DC6"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3B307BF9" w14:textId="77777777" w:rsidTr="00635DA5">
        <w:trPr>
          <w:trHeight w:val="139"/>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14:paraId="04FDE99D"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6340" w:type="dxa"/>
            <w:tcBorders>
              <w:top w:val="nil"/>
              <w:left w:val="nil"/>
              <w:bottom w:val="single" w:sz="4" w:space="0" w:color="auto"/>
              <w:right w:val="single" w:sz="4" w:space="0" w:color="auto"/>
            </w:tcBorders>
            <w:shd w:val="clear" w:color="auto" w:fill="auto"/>
            <w:noWrap/>
            <w:vAlign w:val="bottom"/>
            <w:hideMark/>
          </w:tcPr>
          <w:p w14:paraId="1BF7CD88"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JLS </w:t>
            </w:r>
          </w:p>
        </w:tc>
        <w:tc>
          <w:tcPr>
            <w:tcW w:w="36" w:type="dxa"/>
            <w:vAlign w:val="center"/>
            <w:hideMark/>
          </w:tcPr>
          <w:p w14:paraId="0C94954E"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6C3D271E" w14:textId="77777777" w:rsidTr="00635DA5">
        <w:trPr>
          <w:trHeight w:val="184"/>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14:paraId="4E10C07F"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6340" w:type="dxa"/>
            <w:tcBorders>
              <w:top w:val="nil"/>
              <w:left w:val="nil"/>
              <w:bottom w:val="single" w:sz="4" w:space="0" w:color="auto"/>
              <w:right w:val="single" w:sz="4" w:space="0" w:color="auto"/>
            </w:tcBorders>
            <w:shd w:val="clear" w:color="auto" w:fill="auto"/>
            <w:noWrap/>
            <w:vAlign w:val="bottom"/>
            <w:hideMark/>
          </w:tcPr>
          <w:p w14:paraId="73B59516"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JLS, građani vlastita sredstva, FOND, EU izvori, HAMAG, HBOR</w:t>
            </w:r>
          </w:p>
        </w:tc>
        <w:tc>
          <w:tcPr>
            <w:tcW w:w="36" w:type="dxa"/>
            <w:vAlign w:val="center"/>
            <w:hideMark/>
          </w:tcPr>
          <w:p w14:paraId="18255BBD" w14:textId="77777777" w:rsidR="00DC4008" w:rsidRPr="00A47101" w:rsidRDefault="00DC4008" w:rsidP="00DC4008">
            <w:pPr>
              <w:spacing w:after="0" w:line="240" w:lineRule="auto"/>
              <w:rPr>
                <w:rFonts w:eastAsia="Times New Roman" w:cstheme="minorHAnsi"/>
                <w:sz w:val="18"/>
                <w:szCs w:val="18"/>
                <w:lang w:eastAsia="hr-HR"/>
              </w:rPr>
            </w:pPr>
          </w:p>
        </w:tc>
      </w:tr>
      <w:tr w:rsidR="00DC4008" w:rsidRPr="00A47101" w14:paraId="22EA6D14" w14:textId="77777777" w:rsidTr="00DC4008">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14:paraId="0112925A"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6340" w:type="dxa"/>
            <w:tcBorders>
              <w:top w:val="nil"/>
              <w:left w:val="nil"/>
              <w:bottom w:val="single" w:sz="4" w:space="0" w:color="auto"/>
              <w:right w:val="single" w:sz="4" w:space="0" w:color="auto"/>
            </w:tcBorders>
            <w:shd w:val="clear" w:color="auto" w:fill="auto"/>
            <w:noWrap/>
            <w:vAlign w:val="bottom"/>
            <w:hideMark/>
          </w:tcPr>
          <w:p w14:paraId="40854243"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Građani</w:t>
            </w:r>
          </w:p>
        </w:tc>
        <w:tc>
          <w:tcPr>
            <w:tcW w:w="36" w:type="dxa"/>
            <w:vAlign w:val="center"/>
            <w:hideMark/>
          </w:tcPr>
          <w:p w14:paraId="534BEDB0" w14:textId="77777777" w:rsidR="00DC4008" w:rsidRPr="00A47101" w:rsidRDefault="00DC4008" w:rsidP="00DC4008">
            <w:pPr>
              <w:spacing w:after="0" w:line="240" w:lineRule="auto"/>
              <w:rPr>
                <w:rFonts w:eastAsia="Times New Roman" w:cstheme="minorHAnsi"/>
                <w:sz w:val="18"/>
                <w:szCs w:val="18"/>
                <w:lang w:eastAsia="hr-HR"/>
              </w:rPr>
            </w:pPr>
          </w:p>
        </w:tc>
      </w:tr>
    </w:tbl>
    <w:p w14:paraId="3E0849A7" w14:textId="291348A9" w:rsidR="00DC4008" w:rsidRPr="00A47101" w:rsidRDefault="00DC4008" w:rsidP="007F1526"/>
    <w:p w14:paraId="63D73EAE" w14:textId="538C7765" w:rsidR="00DC4008" w:rsidRPr="00A47101" w:rsidRDefault="00DC4008" w:rsidP="007F1526"/>
    <w:p w14:paraId="4ECD43E5" w14:textId="33B278BE" w:rsidR="00DC4008" w:rsidRPr="00A47101" w:rsidRDefault="00DC4008" w:rsidP="007F1526"/>
    <w:p w14:paraId="60CECE9D" w14:textId="78D942B6" w:rsidR="00DC4008" w:rsidRPr="00A47101" w:rsidRDefault="00DC4008" w:rsidP="007F1526"/>
    <w:p w14:paraId="41E12C9D" w14:textId="76795D78" w:rsidR="00DC4008" w:rsidRPr="00A47101" w:rsidRDefault="00DC4008" w:rsidP="007F1526"/>
    <w:p w14:paraId="2903CE04" w14:textId="12032807" w:rsidR="00DC4008" w:rsidRPr="00A47101" w:rsidRDefault="00DC4008" w:rsidP="007F1526"/>
    <w:p w14:paraId="1E234D57" w14:textId="4B5AD04E" w:rsidR="00DC4008" w:rsidRPr="00A47101" w:rsidRDefault="00DC4008" w:rsidP="007F1526"/>
    <w:p w14:paraId="75F62809" w14:textId="7F6ACA17" w:rsidR="00DC4008" w:rsidRPr="00A47101" w:rsidRDefault="00DC4008" w:rsidP="007F1526"/>
    <w:p w14:paraId="3ED7D90E" w14:textId="79AEBBEF" w:rsidR="00DC4008" w:rsidRPr="00A47101" w:rsidRDefault="00DC4008" w:rsidP="007F1526"/>
    <w:p w14:paraId="3F6CB576" w14:textId="487A5099" w:rsidR="00DC4008" w:rsidRPr="00A47101" w:rsidRDefault="00DC4008" w:rsidP="007F1526"/>
    <w:p w14:paraId="1772EA88" w14:textId="2E9C1AEE" w:rsidR="00DC4008" w:rsidRPr="00A47101" w:rsidRDefault="00DC4008" w:rsidP="007F1526"/>
    <w:p w14:paraId="35C1E6CA" w14:textId="6ABFB46A" w:rsidR="00DC4008" w:rsidRPr="00A47101" w:rsidRDefault="00DC4008" w:rsidP="007F1526"/>
    <w:p w14:paraId="577928F6" w14:textId="4D4C181D" w:rsidR="00DC4008" w:rsidRDefault="00DC4008" w:rsidP="007F1526"/>
    <w:p w14:paraId="7424105C" w14:textId="77777777" w:rsidR="008A528B" w:rsidRDefault="008A528B" w:rsidP="007F1526"/>
    <w:p w14:paraId="2E0FDE49" w14:textId="77777777" w:rsidR="008A528B" w:rsidRDefault="008A528B" w:rsidP="007F1526"/>
    <w:p w14:paraId="7E35E9AB" w14:textId="77777777" w:rsidR="008A528B" w:rsidRDefault="008A528B" w:rsidP="007F1526"/>
    <w:p w14:paraId="6F1DBFA0" w14:textId="77777777" w:rsidR="008A528B" w:rsidRPr="00A47101" w:rsidRDefault="008A528B" w:rsidP="007F1526"/>
    <w:p w14:paraId="59D9392E" w14:textId="7D736CA7" w:rsidR="00DC4008" w:rsidRPr="00A47101" w:rsidRDefault="00DC4008" w:rsidP="007F1526"/>
    <w:tbl>
      <w:tblPr>
        <w:tblW w:w="5000" w:type="pct"/>
        <w:tblLook w:val="04A0" w:firstRow="1" w:lastRow="0" w:firstColumn="1" w:lastColumn="0" w:noHBand="0" w:noVBand="1"/>
      </w:tblPr>
      <w:tblGrid>
        <w:gridCol w:w="3969"/>
        <w:gridCol w:w="5412"/>
        <w:gridCol w:w="222"/>
      </w:tblGrid>
      <w:tr w:rsidR="00A47101" w:rsidRPr="00A47101" w14:paraId="0AEA3682" w14:textId="77777777" w:rsidTr="00DC4008">
        <w:trPr>
          <w:gridAfter w:val="1"/>
          <w:wAfter w:w="107" w:type="pct"/>
          <w:trHeight w:val="300"/>
        </w:trPr>
        <w:tc>
          <w:tcPr>
            <w:tcW w:w="20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C9C4E" w14:textId="77777777" w:rsidR="00DC4008" w:rsidRPr="00A47101" w:rsidRDefault="00DC4008" w:rsidP="00BC442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2822" w:type="pct"/>
            <w:tcBorders>
              <w:top w:val="single" w:sz="4" w:space="0" w:color="auto"/>
              <w:left w:val="nil"/>
              <w:bottom w:val="single" w:sz="4" w:space="0" w:color="auto"/>
              <w:right w:val="single" w:sz="4" w:space="0" w:color="auto"/>
            </w:tcBorders>
            <w:shd w:val="clear" w:color="auto" w:fill="auto"/>
            <w:noWrap/>
            <w:vAlign w:val="bottom"/>
            <w:hideMark/>
          </w:tcPr>
          <w:p w14:paraId="1F6543E4" w14:textId="77777777" w:rsidR="00DC4008" w:rsidRPr="00A47101" w:rsidRDefault="00DC4008" w:rsidP="00BC442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Svi interesni sudionici</w:t>
            </w:r>
          </w:p>
        </w:tc>
      </w:tr>
      <w:tr w:rsidR="00A47101" w:rsidRPr="00A47101" w14:paraId="5274395E" w14:textId="77777777" w:rsidTr="00DC4008">
        <w:trPr>
          <w:gridAfter w:val="1"/>
          <w:wAfter w:w="107" w:type="pct"/>
          <w:trHeight w:val="300"/>
        </w:trPr>
        <w:tc>
          <w:tcPr>
            <w:tcW w:w="2071" w:type="pct"/>
            <w:tcBorders>
              <w:top w:val="nil"/>
              <w:left w:val="single" w:sz="4" w:space="0" w:color="auto"/>
              <w:bottom w:val="single" w:sz="4" w:space="0" w:color="auto"/>
              <w:right w:val="single" w:sz="4" w:space="0" w:color="auto"/>
            </w:tcBorders>
            <w:shd w:val="clear" w:color="auto" w:fill="auto"/>
            <w:noWrap/>
            <w:vAlign w:val="bottom"/>
            <w:hideMark/>
          </w:tcPr>
          <w:p w14:paraId="5639C0F0" w14:textId="77777777" w:rsidR="00DC4008" w:rsidRPr="00A47101" w:rsidRDefault="00DC4008" w:rsidP="00BC442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2822" w:type="pct"/>
            <w:tcBorders>
              <w:top w:val="nil"/>
              <w:left w:val="nil"/>
              <w:bottom w:val="single" w:sz="4" w:space="0" w:color="auto"/>
              <w:right w:val="single" w:sz="4" w:space="0" w:color="auto"/>
            </w:tcBorders>
            <w:shd w:val="clear" w:color="auto" w:fill="auto"/>
            <w:noWrap/>
            <w:vAlign w:val="bottom"/>
            <w:hideMark/>
          </w:tcPr>
          <w:p w14:paraId="00AB9B5F" w14:textId="77777777" w:rsidR="00DC4008" w:rsidRPr="00A47101" w:rsidRDefault="00DC4008" w:rsidP="00BC442C">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OiE</w:t>
            </w:r>
          </w:p>
        </w:tc>
      </w:tr>
      <w:tr w:rsidR="00A47101" w:rsidRPr="00A47101" w14:paraId="148B6B8D" w14:textId="77777777" w:rsidTr="00DC4008">
        <w:trPr>
          <w:gridAfter w:val="1"/>
          <w:wAfter w:w="107" w:type="pct"/>
          <w:trHeight w:val="300"/>
        </w:trPr>
        <w:tc>
          <w:tcPr>
            <w:tcW w:w="2071" w:type="pct"/>
            <w:tcBorders>
              <w:top w:val="nil"/>
              <w:left w:val="single" w:sz="4" w:space="0" w:color="auto"/>
              <w:bottom w:val="single" w:sz="4" w:space="0" w:color="auto"/>
              <w:right w:val="single" w:sz="4" w:space="0" w:color="auto"/>
            </w:tcBorders>
            <w:shd w:val="clear" w:color="auto" w:fill="auto"/>
            <w:noWrap/>
            <w:vAlign w:val="bottom"/>
            <w:hideMark/>
          </w:tcPr>
          <w:p w14:paraId="4FC9AB48"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Naziv mjere</w:t>
            </w:r>
          </w:p>
        </w:tc>
        <w:tc>
          <w:tcPr>
            <w:tcW w:w="2822" w:type="pct"/>
            <w:tcBorders>
              <w:top w:val="nil"/>
              <w:left w:val="nil"/>
              <w:bottom w:val="single" w:sz="4" w:space="0" w:color="auto"/>
              <w:right w:val="single" w:sz="4" w:space="0" w:color="auto"/>
            </w:tcBorders>
            <w:shd w:val="clear" w:color="auto" w:fill="auto"/>
            <w:noWrap/>
            <w:vAlign w:val="bottom"/>
            <w:hideMark/>
          </w:tcPr>
          <w:p w14:paraId="06BCD030" w14:textId="77777777"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Obnovljivi izvori energije, izgradnja sunčanih kolektora</w:t>
            </w:r>
          </w:p>
        </w:tc>
      </w:tr>
      <w:tr w:rsidR="00A47101" w:rsidRPr="00A47101" w14:paraId="68D82AD3" w14:textId="77777777" w:rsidTr="008A528B">
        <w:trPr>
          <w:gridAfter w:val="1"/>
          <w:wAfter w:w="107" w:type="pct"/>
          <w:trHeight w:val="450"/>
        </w:trPr>
        <w:tc>
          <w:tcPr>
            <w:tcW w:w="207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3A9B6D8" w14:textId="77777777" w:rsidR="00DC4008" w:rsidRPr="00A47101" w:rsidRDefault="00DC4008" w:rsidP="008A528B">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2822" w:type="pct"/>
            <w:vMerge w:val="restart"/>
            <w:tcBorders>
              <w:top w:val="nil"/>
              <w:left w:val="single" w:sz="4" w:space="0" w:color="auto"/>
              <w:bottom w:val="single" w:sz="4" w:space="0" w:color="000000"/>
              <w:right w:val="single" w:sz="4" w:space="0" w:color="auto"/>
            </w:tcBorders>
            <w:shd w:val="clear" w:color="auto" w:fill="auto"/>
            <w:vAlign w:val="center"/>
            <w:hideMark/>
          </w:tcPr>
          <w:p w14:paraId="60D86644" w14:textId="13C5A7A8"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Sunčani kolektori su primjeran izvor toplinske energije i mogu se primijeniti na krovovima postojećih objekata</w:t>
            </w:r>
            <w:r w:rsidR="00BC442C">
              <w:rPr>
                <w:rFonts w:eastAsia="Times New Roman" w:cstheme="minorHAnsi"/>
                <w:sz w:val="18"/>
                <w:szCs w:val="18"/>
                <w:lang w:eastAsia="hr-HR"/>
              </w:rPr>
              <w:t>.</w:t>
            </w:r>
          </w:p>
        </w:tc>
      </w:tr>
      <w:tr w:rsidR="00A47101" w:rsidRPr="00A47101" w14:paraId="5ACD8B36" w14:textId="77777777" w:rsidTr="00DC4008">
        <w:trPr>
          <w:trHeight w:val="300"/>
        </w:trPr>
        <w:tc>
          <w:tcPr>
            <w:tcW w:w="2071" w:type="pct"/>
            <w:vMerge/>
            <w:tcBorders>
              <w:top w:val="nil"/>
              <w:left w:val="single" w:sz="4" w:space="0" w:color="auto"/>
              <w:bottom w:val="single" w:sz="4" w:space="0" w:color="auto"/>
              <w:right w:val="single" w:sz="4" w:space="0" w:color="auto"/>
            </w:tcBorders>
            <w:vAlign w:val="center"/>
            <w:hideMark/>
          </w:tcPr>
          <w:p w14:paraId="47EFBE9D" w14:textId="77777777" w:rsidR="00DC4008" w:rsidRPr="00A47101" w:rsidRDefault="00DC4008" w:rsidP="00DC4008">
            <w:pPr>
              <w:spacing w:after="0" w:line="240" w:lineRule="auto"/>
              <w:rPr>
                <w:rFonts w:eastAsia="Times New Roman" w:cstheme="minorHAnsi"/>
                <w:sz w:val="18"/>
                <w:szCs w:val="18"/>
                <w:lang w:eastAsia="hr-HR"/>
              </w:rPr>
            </w:pPr>
          </w:p>
        </w:tc>
        <w:tc>
          <w:tcPr>
            <w:tcW w:w="2822" w:type="pct"/>
            <w:vMerge/>
            <w:tcBorders>
              <w:top w:val="nil"/>
              <w:left w:val="single" w:sz="4" w:space="0" w:color="auto"/>
              <w:bottom w:val="single" w:sz="4" w:space="0" w:color="000000"/>
              <w:right w:val="single" w:sz="4" w:space="0" w:color="auto"/>
            </w:tcBorders>
            <w:vAlign w:val="center"/>
            <w:hideMark/>
          </w:tcPr>
          <w:p w14:paraId="53705E55" w14:textId="77777777" w:rsidR="00DC4008" w:rsidRPr="00A47101" w:rsidRDefault="00DC4008" w:rsidP="00DC4008">
            <w:pPr>
              <w:spacing w:after="0" w:line="240" w:lineRule="auto"/>
              <w:rPr>
                <w:rFonts w:eastAsia="Times New Roman" w:cstheme="minorHAnsi"/>
                <w:sz w:val="18"/>
                <w:szCs w:val="18"/>
                <w:lang w:eastAsia="hr-HR"/>
              </w:rPr>
            </w:pPr>
          </w:p>
        </w:tc>
        <w:tc>
          <w:tcPr>
            <w:tcW w:w="107" w:type="pct"/>
            <w:tcBorders>
              <w:top w:val="nil"/>
              <w:left w:val="nil"/>
              <w:bottom w:val="nil"/>
              <w:right w:val="nil"/>
            </w:tcBorders>
            <w:shd w:val="clear" w:color="auto" w:fill="auto"/>
            <w:noWrap/>
            <w:vAlign w:val="bottom"/>
            <w:hideMark/>
          </w:tcPr>
          <w:p w14:paraId="18DFBFCB"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48858283" w14:textId="77777777" w:rsidTr="00DC4008">
        <w:trPr>
          <w:trHeight w:val="300"/>
        </w:trPr>
        <w:tc>
          <w:tcPr>
            <w:tcW w:w="2071" w:type="pct"/>
            <w:vMerge/>
            <w:tcBorders>
              <w:top w:val="nil"/>
              <w:left w:val="single" w:sz="4" w:space="0" w:color="auto"/>
              <w:bottom w:val="single" w:sz="4" w:space="0" w:color="auto"/>
              <w:right w:val="single" w:sz="4" w:space="0" w:color="auto"/>
            </w:tcBorders>
            <w:vAlign w:val="center"/>
            <w:hideMark/>
          </w:tcPr>
          <w:p w14:paraId="1A6286DD" w14:textId="77777777" w:rsidR="00DC4008" w:rsidRPr="00A47101" w:rsidRDefault="00DC4008" w:rsidP="00DC4008">
            <w:pPr>
              <w:spacing w:after="0" w:line="240" w:lineRule="auto"/>
              <w:rPr>
                <w:rFonts w:eastAsia="Times New Roman" w:cstheme="minorHAnsi"/>
                <w:sz w:val="18"/>
                <w:szCs w:val="18"/>
                <w:lang w:eastAsia="hr-HR"/>
              </w:rPr>
            </w:pPr>
          </w:p>
        </w:tc>
        <w:tc>
          <w:tcPr>
            <w:tcW w:w="2822" w:type="pct"/>
            <w:vMerge/>
            <w:tcBorders>
              <w:top w:val="nil"/>
              <w:left w:val="single" w:sz="4" w:space="0" w:color="auto"/>
              <w:bottom w:val="single" w:sz="4" w:space="0" w:color="000000"/>
              <w:right w:val="single" w:sz="4" w:space="0" w:color="auto"/>
            </w:tcBorders>
            <w:vAlign w:val="center"/>
            <w:hideMark/>
          </w:tcPr>
          <w:p w14:paraId="50DC8382" w14:textId="77777777" w:rsidR="00DC4008" w:rsidRPr="00A47101" w:rsidRDefault="00DC4008" w:rsidP="00DC4008">
            <w:pPr>
              <w:spacing w:after="0" w:line="240" w:lineRule="auto"/>
              <w:rPr>
                <w:rFonts w:eastAsia="Times New Roman" w:cstheme="minorHAnsi"/>
                <w:sz w:val="18"/>
                <w:szCs w:val="18"/>
                <w:lang w:eastAsia="hr-HR"/>
              </w:rPr>
            </w:pPr>
          </w:p>
        </w:tc>
        <w:tc>
          <w:tcPr>
            <w:tcW w:w="107" w:type="pct"/>
            <w:tcBorders>
              <w:top w:val="nil"/>
              <w:left w:val="nil"/>
              <w:bottom w:val="nil"/>
              <w:right w:val="nil"/>
            </w:tcBorders>
            <w:shd w:val="clear" w:color="auto" w:fill="auto"/>
            <w:noWrap/>
            <w:vAlign w:val="bottom"/>
            <w:hideMark/>
          </w:tcPr>
          <w:p w14:paraId="36ADE70C"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07867A04" w14:textId="77777777" w:rsidTr="00DC4008">
        <w:trPr>
          <w:trHeight w:val="300"/>
        </w:trPr>
        <w:tc>
          <w:tcPr>
            <w:tcW w:w="2071" w:type="pct"/>
            <w:vMerge/>
            <w:tcBorders>
              <w:top w:val="nil"/>
              <w:left w:val="single" w:sz="4" w:space="0" w:color="auto"/>
              <w:bottom w:val="single" w:sz="4" w:space="0" w:color="auto"/>
              <w:right w:val="single" w:sz="4" w:space="0" w:color="auto"/>
            </w:tcBorders>
            <w:vAlign w:val="center"/>
            <w:hideMark/>
          </w:tcPr>
          <w:p w14:paraId="44ECBC8C" w14:textId="77777777" w:rsidR="00DC4008" w:rsidRPr="00A47101" w:rsidRDefault="00DC4008" w:rsidP="00DC4008">
            <w:pPr>
              <w:spacing w:after="0" w:line="240" w:lineRule="auto"/>
              <w:rPr>
                <w:rFonts w:eastAsia="Times New Roman" w:cstheme="minorHAnsi"/>
                <w:sz w:val="18"/>
                <w:szCs w:val="18"/>
                <w:lang w:eastAsia="hr-HR"/>
              </w:rPr>
            </w:pPr>
          </w:p>
        </w:tc>
        <w:tc>
          <w:tcPr>
            <w:tcW w:w="2822" w:type="pct"/>
            <w:vMerge/>
            <w:tcBorders>
              <w:top w:val="nil"/>
              <w:left w:val="single" w:sz="4" w:space="0" w:color="auto"/>
              <w:bottom w:val="single" w:sz="4" w:space="0" w:color="000000"/>
              <w:right w:val="single" w:sz="4" w:space="0" w:color="auto"/>
            </w:tcBorders>
            <w:vAlign w:val="center"/>
            <w:hideMark/>
          </w:tcPr>
          <w:p w14:paraId="490A2259" w14:textId="77777777" w:rsidR="00DC4008" w:rsidRPr="00A47101" w:rsidRDefault="00DC4008" w:rsidP="00DC4008">
            <w:pPr>
              <w:spacing w:after="0" w:line="240" w:lineRule="auto"/>
              <w:rPr>
                <w:rFonts w:eastAsia="Times New Roman" w:cstheme="minorHAnsi"/>
                <w:sz w:val="18"/>
                <w:szCs w:val="18"/>
                <w:lang w:eastAsia="hr-HR"/>
              </w:rPr>
            </w:pPr>
          </w:p>
        </w:tc>
        <w:tc>
          <w:tcPr>
            <w:tcW w:w="107" w:type="pct"/>
            <w:tcBorders>
              <w:top w:val="nil"/>
              <w:left w:val="nil"/>
              <w:bottom w:val="nil"/>
              <w:right w:val="nil"/>
            </w:tcBorders>
            <w:shd w:val="clear" w:color="auto" w:fill="auto"/>
            <w:noWrap/>
            <w:vAlign w:val="bottom"/>
            <w:hideMark/>
          </w:tcPr>
          <w:p w14:paraId="24D481DB"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3D292D20" w14:textId="77777777" w:rsidTr="008A528B">
        <w:trPr>
          <w:trHeight w:val="70"/>
        </w:trPr>
        <w:tc>
          <w:tcPr>
            <w:tcW w:w="2071" w:type="pct"/>
            <w:vMerge/>
            <w:tcBorders>
              <w:top w:val="nil"/>
              <w:left w:val="single" w:sz="4" w:space="0" w:color="auto"/>
              <w:bottom w:val="single" w:sz="4" w:space="0" w:color="auto"/>
              <w:right w:val="single" w:sz="4" w:space="0" w:color="auto"/>
            </w:tcBorders>
            <w:vAlign w:val="center"/>
            <w:hideMark/>
          </w:tcPr>
          <w:p w14:paraId="4D039B8E" w14:textId="77777777" w:rsidR="00DC4008" w:rsidRPr="00A47101" w:rsidRDefault="00DC4008" w:rsidP="00DC4008">
            <w:pPr>
              <w:spacing w:after="0" w:line="240" w:lineRule="auto"/>
              <w:rPr>
                <w:rFonts w:eastAsia="Times New Roman" w:cstheme="minorHAnsi"/>
                <w:sz w:val="18"/>
                <w:szCs w:val="18"/>
                <w:lang w:eastAsia="hr-HR"/>
              </w:rPr>
            </w:pPr>
          </w:p>
        </w:tc>
        <w:tc>
          <w:tcPr>
            <w:tcW w:w="2822" w:type="pct"/>
            <w:vMerge/>
            <w:tcBorders>
              <w:top w:val="nil"/>
              <w:left w:val="single" w:sz="4" w:space="0" w:color="auto"/>
              <w:bottom w:val="single" w:sz="4" w:space="0" w:color="000000"/>
              <w:right w:val="single" w:sz="4" w:space="0" w:color="auto"/>
            </w:tcBorders>
            <w:vAlign w:val="center"/>
            <w:hideMark/>
          </w:tcPr>
          <w:p w14:paraId="1E7387F4" w14:textId="77777777" w:rsidR="00DC4008" w:rsidRPr="00A47101" w:rsidRDefault="00DC4008" w:rsidP="00DC4008">
            <w:pPr>
              <w:spacing w:after="0" w:line="240" w:lineRule="auto"/>
              <w:rPr>
                <w:rFonts w:eastAsia="Times New Roman" w:cstheme="minorHAnsi"/>
                <w:sz w:val="18"/>
                <w:szCs w:val="18"/>
                <w:lang w:eastAsia="hr-HR"/>
              </w:rPr>
            </w:pPr>
          </w:p>
        </w:tc>
        <w:tc>
          <w:tcPr>
            <w:tcW w:w="107" w:type="pct"/>
            <w:tcBorders>
              <w:top w:val="nil"/>
              <w:left w:val="nil"/>
              <w:bottom w:val="nil"/>
              <w:right w:val="nil"/>
            </w:tcBorders>
            <w:shd w:val="clear" w:color="auto" w:fill="auto"/>
            <w:noWrap/>
            <w:vAlign w:val="bottom"/>
            <w:hideMark/>
          </w:tcPr>
          <w:p w14:paraId="51336EA9"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2C892343" w14:textId="77777777" w:rsidTr="008A528B">
        <w:trPr>
          <w:trHeight w:val="683"/>
        </w:trPr>
        <w:tc>
          <w:tcPr>
            <w:tcW w:w="2071" w:type="pct"/>
            <w:tcBorders>
              <w:top w:val="nil"/>
              <w:left w:val="single" w:sz="4" w:space="0" w:color="auto"/>
              <w:bottom w:val="single" w:sz="4" w:space="0" w:color="auto"/>
              <w:right w:val="single" w:sz="4" w:space="0" w:color="auto"/>
            </w:tcBorders>
            <w:shd w:val="clear" w:color="auto" w:fill="auto"/>
            <w:noWrap/>
            <w:vAlign w:val="center"/>
            <w:hideMark/>
          </w:tcPr>
          <w:p w14:paraId="6FB4F565"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2822" w:type="pct"/>
            <w:tcBorders>
              <w:top w:val="nil"/>
              <w:left w:val="nil"/>
              <w:bottom w:val="single" w:sz="4" w:space="0" w:color="auto"/>
              <w:right w:val="single" w:sz="4" w:space="0" w:color="auto"/>
            </w:tcBorders>
            <w:shd w:val="clear" w:color="auto" w:fill="auto"/>
            <w:vAlign w:val="bottom"/>
            <w:hideMark/>
          </w:tcPr>
          <w:p w14:paraId="0C371C8E" w14:textId="38B9549B"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Referentne vrijednosti prema Pravilniku ušteda iznose za pločaste kolektore u kontinentalnoj Hrvatskoj 530 kWh/m</w:t>
            </w:r>
            <w:r w:rsidRPr="00BC442C">
              <w:rPr>
                <w:rFonts w:eastAsia="Times New Roman" w:cstheme="minorHAnsi"/>
                <w:sz w:val="18"/>
                <w:szCs w:val="18"/>
                <w:vertAlign w:val="superscript"/>
                <w:lang w:eastAsia="hr-HR"/>
              </w:rPr>
              <w:t>2</w:t>
            </w:r>
            <w:r w:rsidRPr="00A47101">
              <w:rPr>
                <w:rFonts w:eastAsia="Times New Roman" w:cstheme="minorHAnsi"/>
                <w:sz w:val="18"/>
                <w:szCs w:val="18"/>
                <w:lang w:eastAsia="hr-HR"/>
              </w:rPr>
              <w:t>*god. Procjenjuje se da bi se moglo instalirati 50 m</w:t>
            </w:r>
            <w:r w:rsidRPr="00BC442C">
              <w:rPr>
                <w:rFonts w:eastAsia="Times New Roman" w:cstheme="minorHAnsi"/>
                <w:sz w:val="18"/>
                <w:szCs w:val="18"/>
                <w:vertAlign w:val="superscript"/>
                <w:lang w:eastAsia="hr-HR"/>
              </w:rPr>
              <w:t>2</w:t>
            </w:r>
            <w:r w:rsidRPr="00A47101">
              <w:rPr>
                <w:rFonts w:eastAsia="Times New Roman" w:cstheme="minorHAnsi"/>
                <w:sz w:val="18"/>
                <w:szCs w:val="18"/>
                <w:lang w:eastAsia="hr-HR"/>
              </w:rPr>
              <w:t>/god</w:t>
            </w:r>
            <w:r w:rsidR="008A528B">
              <w:rPr>
                <w:rFonts w:eastAsia="Times New Roman" w:cstheme="minorHAnsi"/>
                <w:sz w:val="18"/>
                <w:szCs w:val="18"/>
                <w:lang w:eastAsia="hr-HR"/>
              </w:rPr>
              <w:t>.</w:t>
            </w:r>
          </w:p>
        </w:tc>
        <w:tc>
          <w:tcPr>
            <w:tcW w:w="107" w:type="pct"/>
            <w:vAlign w:val="center"/>
            <w:hideMark/>
          </w:tcPr>
          <w:p w14:paraId="394F269D"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76CD4D60" w14:textId="77777777" w:rsidTr="008A528B">
        <w:trPr>
          <w:trHeight w:val="141"/>
        </w:trPr>
        <w:tc>
          <w:tcPr>
            <w:tcW w:w="2071" w:type="pct"/>
            <w:tcBorders>
              <w:top w:val="nil"/>
              <w:left w:val="single" w:sz="4" w:space="0" w:color="auto"/>
              <w:bottom w:val="single" w:sz="4" w:space="0" w:color="auto"/>
              <w:right w:val="single" w:sz="4" w:space="0" w:color="auto"/>
            </w:tcBorders>
            <w:shd w:val="clear" w:color="auto" w:fill="auto"/>
            <w:noWrap/>
            <w:vAlign w:val="bottom"/>
            <w:hideMark/>
          </w:tcPr>
          <w:p w14:paraId="241A8D18"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2822" w:type="pct"/>
            <w:tcBorders>
              <w:top w:val="nil"/>
              <w:left w:val="nil"/>
              <w:bottom w:val="single" w:sz="4" w:space="0" w:color="auto"/>
              <w:right w:val="single" w:sz="4" w:space="0" w:color="auto"/>
            </w:tcBorders>
            <w:shd w:val="clear" w:color="auto" w:fill="auto"/>
            <w:noWrap/>
            <w:vAlign w:val="bottom"/>
            <w:hideMark/>
          </w:tcPr>
          <w:p w14:paraId="29A39DB3"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20 godina</w:t>
            </w:r>
          </w:p>
        </w:tc>
        <w:tc>
          <w:tcPr>
            <w:tcW w:w="107" w:type="pct"/>
            <w:vAlign w:val="center"/>
            <w:hideMark/>
          </w:tcPr>
          <w:p w14:paraId="04E5968D"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49C58687" w14:textId="77777777" w:rsidTr="008A528B">
        <w:trPr>
          <w:trHeight w:val="116"/>
        </w:trPr>
        <w:tc>
          <w:tcPr>
            <w:tcW w:w="2071" w:type="pct"/>
            <w:tcBorders>
              <w:top w:val="nil"/>
              <w:left w:val="single" w:sz="4" w:space="0" w:color="auto"/>
              <w:bottom w:val="single" w:sz="4" w:space="0" w:color="auto"/>
              <w:right w:val="single" w:sz="4" w:space="0" w:color="auto"/>
            </w:tcBorders>
            <w:shd w:val="clear" w:color="auto" w:fill="auto"/>
            <w:vAlign w:val="bottom"/>
            <w:hideMark/>
          </w:tcPr>
          <w:p w14:paraId="3D1E57E2"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2023.</w:t>
            </w:r>
          </w:p>
        </w:tc>
        <w:tc>
          <w:tcPr>
            <w:tcW w:w="2822" w:type="pct"/>
            <w:tcBorders>
              <w:top w:val="nil"/>
              <w:left w:val="nil"/>
              <w:bottom w:val="single" w:sz="4" w:space="0" w:color="auto"/>
              <w:right w:val="single" w:sz="4" w:space="0" w:color="auto"/>
            </w:tcBorders>
            <w:shd w:val="clear" w:color="auto" w:fill="auto"/>
            <w:noWrap/>
            <w:vAlign w:val="bottom"/>
            <w:hideMark/>
          </w:tcPr>
          <w:p w14:paraId="501E4441"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26.500,00 kWh/god</w:t>
            </w:r>
          </w:p>
        </w:tc>
        <w:tc>
          <w:tcPr>
            <w:tcW w:w="107" w:type="pct"/>
            <w:vAlign w:val="center"/>
            <w:hideMark/>
          </w:tcPr>
          <w:p w14:paraId="342D5292"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097ED383" w14:textId="77777777" w:rsidTr="008A528B">
        <w:trPr>
          <w:trHeight w:val="247"/>
        </w:trPr>
        <w:tc>
          <w:tcPr>
            <w:tcW w:w="2071" w:type="pct"/>
            <w:tcBorders>
              <w:top w:val="nil"/>
              <w:left w:val="single" w:sz="4" w:space="0" w:color="auto"/>
              <w:bottom w:val="single" w:sz="4" w:space="0" w:color="auto"/>
              <w:right w:val="single" w:sz="4" w:space="0" w:color="auto"/>
            </w:tcBorders>
            <w:shd w:val="clear" w:color="auto" w:fill="auto"/>
            <w:vAlign w:val="bottom"/>
            <w:hideMark/>
          </w:tcPr>
          <w:p w14:paraId="39C6BA91"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2023-2030.</w:t>
            </w:r>
          </w:p>
        </w:tc>
        <w:tc>
          <w:tcPr>
            <w:tcW w:w="2822" w:type="pct"/>
            <w:tcBorders>
              <w:top w:val="nil"/>
              <w:left w:val="nil"/>
              <w:bottom w:val="single" w:sz="4" w:space="0" w:color="auto"/>
              <w:right w:val="single" w:sz="4" w:space="0" w:color="auto"/>
            </w:tcBorders>
            <w:shd w:val="clear" w:color="auto" w:fill="auto"/>
            <w:noWrap/>
            <w:vAlign w:val="bottom"/>
            <w:hideMark/>
          </w:tcPr>
          <w:p w14:paraId="17F01822" w14:textId="77777777"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212.000,00 kWh</w:t>
            </w:r>
          </w:p>
        </w:tc>
        <w:tc>
          <w:tcPr>
            <w:tcW w:w="107" w:type="pct"/>
            <w:vAlign w:val="center"/>
            <w:hideMark/>
          </w:tcPr>
          <w:p w14:paraId="70DA8074"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07E23DB0" w14:textId="77777777" w:rsidTr="008A528B">
        <w:trPr>
          <w:trHeight w:val="264"/>
        </w:trPr>
        <w:tc>
          <w:tcPr>
            <w:tcW w:w="2071" w:type="pct"/>
            <w:tcBorders>
              <w:top w:val="nil"/>
              <w:left w:val="single" w:sz="4" w:space="0" w:color="auto"/>
              <w:bottom w:val="single" w:sz="4" w:space="0" w:color="auto"/>
              <w:right w:val="single" w:sz="4" w:space="0" w:color="auto"/>
            </w:tcBorders>
            <w:shd w:val="clear" w:color="auto" w:fill="auto"/>
            <w:vAlign w:val="bottom"/>
            <w:hideMark/>
          </w:tcPr>
          <w:p w14:paraId="6184F552"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Ukupna procjena maksimalnog potencijala ušteda </w:t>
            </w:r>
          </w:p>
        </w:tc>
        <w:tc>
          <w:tcPr>
            <w:tcW w:w="2822" w:type="pct"/>
            <w:tcBorders>
              <w:top w:val="nil"/>
              <w:left w:val="nil"/>
              <w:bottom w:val="single" w:sz="4" w:space="0" w:color="auto"/>
              <w:right w:val="single" w:sz="4" w:space="0" w:color="auto"/>
            </w:tcBorders>
            <w:shd w:val="clear" w:color="auto" w:fill="auto"/>
            <w:noWrap/>
            <w:vAlign w:val="bottom"/>
            <w:hideMark/>
          </w:tcPr>
          <w:p w14:paraId="44C4357D" w14:textId="77777777"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212.000,00 kWh</w:t>
            </w:r>
          </w:p>
        </w:tc>
        <w:tc>
          <w:tcPr>
            <w:tcW w:w="107" w:type="pct"/>
            <w:vAlign w:val="center"/>
            <w:hideMark/>
          </w:tcPr>
          <w:p w14:paraId="3644C910"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419F4ECC" w14:textId="77777777" w:rsidTr="00DC4008">
        <w:trPr>
          <w:trHeight w:val="300"/>
        </w:trPr>
        <w:tc>
          <w:tcPr>
            <w:tcW w:w="2071" w:type="pct"/>
            <w:tcBorders>
              <w:top w:val="nil"/>
              <w:left w:val="single" w:sz="4" w:space="0" w:color="auto"/>
              <w:bottom w:val="single" w:sz="4" w:space="0" w:color="auto"/>
              <w:right w:val="single" w:sz="4" w:space="0" w:color="auto"/>
            </w:tcBorders>
            <w:shd w:val="clear" w:color="auto" w:fill="auto"/>
            <w:vAlign w:val="bottom"/>
            <w:hideMark/>
          </w:tcPr>
          <w:p w14:paraId="0D65385F"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Smanjenje emisija štetnih plinova</w:t>
            </w:r>
          </w:p>
        </w:tc>
        <w:tc>
          <w:tcPr>
            <w:tcW w:w="2822" w:type="pct"/>
            <w:tcBorders>
              <w:top w:val="nil"/>
              <w:left w:val="nil"/>
              <w:bottom w:val="single" w:sz="4" w:space="0" w:color="auto"/>
              <w:right w:val="single" w:sz="4" w:space="0" w:color="auto"/>
            </w:tcBorders>
            <w:shd w:val="clear" w:color="auto" w:fill="auto"/>
            <w:noWrap/>
            <w:vAlign w:val="bottom"/>
            <w:hideMark/>
          </w:tcPr>
          <w:p w14:paraId="7F304729" w14:textId="77777777"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7,29 tCO2</w:t>
            </w:r>
          </w:p>
        </w:tc>
        <w:tc>
          <w:tcPr>
            <w:tcW w:w="107" w:type="pct"/>
            <w:vAlign w:val="center"/>
            <w:hideMark/>
          </w:tcPr>
          <w:p w14:paraId="7A26E800"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148185D4" w14:textId="77777777" w:rsidTr="00BC442C">
        <w:trPr>
          <w:trHeight w:val="280"/>
        </w:trPr>
        <w:tc>
          <w:tcPr>
            <w:tcW w:w="2071" w:type="pct"/>
            <w:tcBorders>
              <w:top w:val="nil"/>
              <w:left w:val="single" w:sz="4" w:space="0" w:color="auto"/>
              <w:bottom w:val="single" w:sz="4" w:space="0" w:color="auto"/>
              <w:right w:val="single" w:sz="4" w:space="0" w:color="auto"/>
            </w:tcBorders>
            <w:shd w:val="clear" w:color="auto" w:fill="auto"/>
            <w:vAlign w:val="bottom"/>
            <w:hideMark/>
          </w:tcPr>
          <w:p w14:paraId="179EB942" w14:textId="14FB4CEE" w:rsidR="00DC4008" w:rsidRPr="00A47101" w:rsidRDefault="00BC442C" w:rsidP="00DC4008">
            <w:pPr>
              <w:spacing w:after="0" w:line="240" w:lineRule="auto"/>
              <w:rPr>
                <w:rFonts w:eastAsia="Times New Roman" w:cstheme="minorHAnsi"/>
                <w:sz w:val="18"/>
                <w:szCs w:val="18"/>
                <w:lang w:eastAsia="hr-HR"/>
              </w:rPr>
            </w:pPr>
            <w:r>
              <w:rPr>
                <w:rFonts w:eastAsia="Times New Roman" w:cstheme="minorHAnsi"/>
                <w:sz w:val="18"/>
                <w:szCs w:val="18"/>
                <w:lang w:eastAsia="hr-HR"/>
              </w:rPr>
              <w:t>Procjena financijskog ulaganja</w:t>
            </w:r>
          </w:p>
        </w:tc>
        <w:tc>
          <w:tcPr>
            <w:tcW w:w="2822" w:type="pct"/>
            <w:tcBorders>
              <w:top w:val="nil"/>
              <w:left w:val="nil"/>
              <w:bottom w:val="single" w:sz="4" w:space="0" w:color="auto"/>
              <w:right w:val="single" w:sz="4" w:space="0" w:color="auto"/>
            </w:tcBorders>
            <w:shd w:val="clear" w:color="auto" w:fill="auto"/>
            <w:noWrap/>
            <w:vAlign w:val="bottom"/>
            <w:hideMark/>
          </w:tcPr>
          <w:p w14:paraId="3F35E7F4" w14:textId="4A712E6A" w:rsidR="00DC4008" w:rsidRPr="00A47101" w:rsidRDefault="00BC442C" w:rsidP="00DC4008">
            <w:pPr>
              <w:spacing w:after="0" w:line="240" w:lineRule="auto"/>
              <w:jc w:val="both"/>
              <w:rPr>
                <w:rFonts w:eastAsia="Times New Roman" w:cstheme="minorHAnsi"/>
                <w:sz w:val="18"/>
                <w:szCs w:val="18"/>
                <w:lang w:eastAsia="hr-HR"/>
              </w:rPr>
            </w:pPr>
            <w:r>
              <w:rPr>
                <w:rFonts w:eastAsia="Times New Roman" w:cstheme="minorHAnsi"/>
                <w:sz w:val="18"/>
                <w:szCs w:val="18"/>
                <w:lang w:eastAsia="hr-HR"/>
              </w:rPr>
              <w:t>15.000,00 EUR</w:t>
            </w:r>
            <w:r w:rsidR="00DC4008" w:rsidRPr="00A47101">
              <w:rPr>
                <w:rFonts w:eastAsia="Times New Roman" w:cstheme="minorHAnsi"/>
                <w:sz w:val="18"/>
                <w:szCs w:val="18"/>
                <w:lang w:eastAsia="hr-HR"/>
              </w:rPr>
              <w:t>/god</w:t>
            </w:r>
          </w:p>
        </w:tc>
        <w:tc>
          <w:tcPr>
            <w:tcW w:w="107" w:type="pct"/>
            <w:vAlign w:val="center"/>
            <w:hideMark/>
          </w:tcPr>
          <w:p w14:paraId="1210405A"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2935B843" w14:textId="77777777" w:rsidTr="008A528B">
        <w:trPr>
          <w:trHeight w:val="223"/>
        </w:trPr>
        <w:tc>
          <w:tcPr>
            <w:tcW w:w="2071" w:type="pct"/>
            <w:tcBorders>
              <w:top w:val="nil"/>
              <w:left w:val="single" w:sz="4" w:space="0" w:color="auto"/>
              <w:bottom w:val="single" w:sz="4" w:space="0" w:color="auto"/>
              <w:right w:val="single" w:sz="4" w:space="0" w:color="auto"/>
            </w:tcBorders>
            <w:shd w:val="clear" w:color="auto" w:fill="auto"/>
            <w:noWrap/>
            <w:vAlign w:val="bottom"/>
            <w:hideMark/>
          </w:tcPr>
          <w:p w14:paraId="47F7D448"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2822" w:type="pct"/>
            <w:tcBorders>
              <w:top w:val="nil"/>
              <w:left w:val="nil"/>
              <w:bottom w:val="single" w:sz="4" w:space="0" w:color="auto"/>
              <w:right w:val="single" w:sz="4" w:space="0" w:color="auto"/>
            </w:tcBorders>
            <w:shd w:val="clear" w:color="auto" w:fill="auto"/>
            <w:noWrap/>
            <w:vAlign w:val="bottom"/>
            <w:hideMark/>
          </w:tcPr>
          <w:p w14:paraId="0997A5D3" w14:textId="6390D2D6" w:rsidR="00DC4008" w:rsidRPr="00A47101" w:rsidRDefault="00DC4008" w:rsidP="00DC400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2023</w:t>
            </w:r>
            <w:r w:rsidR="008A528B">
              <w:rPr>
                <w:rFonts w:eastAsia="Times New Roman" w:cstheme="minorHAnsi"/>
                <w:sz w:val="18"/>
                <w:szCs w:val="18"/>
                <w:lang w:eastAsia="hr-HR"/>
              </w:rPr>
              <w:t>.</w:t>
            </w:r>
            <w:r w:rsidRPr="00A47101">
              <w:rPr>
                <w:rFonts w:eastAsia="Times New Roman" w:cstheme="minorHAnsi"/>
                <w:sz w:val="18"/>
                <w:szCs w:val="18"/>
                <w:lang w:eastAsia="hr-HR"/>
              </w:rPr>
              <w:t>-2030</w:t>
            </w:r>
            <w:r w:rsidR="008A528B">
              <w:rPr>
                <w:rFonts w:eastAsia="Times New Roman" w:cstheme="minorHAnsi"/>
                <w:sz w:val="18"/>
                <w:szCs w:val="18"/>
                <w:lang w:eastAsia="hr-HR"/>
              </w:rPr>
              <w:t>.</w:t>
            </w:r>
            <w:r w:rsidRPr="00A47101">
              <w:rPr>
                <w:rFonts w:eastAsia="Times New Roman" w:cstheme="minorHAnsi"/>
                <w:sz w:val="18"/>
                <w:szCs w:val="18"/>
                <w:lang w:eastAsia="hr-HR"/>
              </w:rPr>
              <w:t xml:space="preserve"> g.</w:t>
            </w:r>
          </w:p>
        </w:tc>
        <w:tc>
          <w:tcPr>
            <w:tcW w:w="107" w:type="pct"/>
            <w:vAlign w:val="center"/>
            <w:hideMark/>
          </w:tcPr>
          <w:p w14:paraId="19C15710"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5E42DBAB" w14:textId="77777777" w:rsidTr="008A528B">
        <w:trPr>
          <w:trHeight w:val="140"/>
        </w:trPr>
        <w:tc>
          <w:tcPr>
            <w:tcW w:w="2071" w:type="pct"/>
            <w:tcBorders>
              <w:top w:val="nil"/>
              <w:left w:val="single" w:sz="4" w:space="0" w:color="auto"/>
              <w:bottom w:val="single" w:sz="4" w:space="0" w:color="auto"/>
              <w:right w:val="single" w:sz="4" w:space="0" w:color="auto"/>
            </w:tcBorders>
            <w:shd w:val="clear" w:color="auto" w:fill="auto"/>
            <w:noWrap/>
            <w:vAlign w:val="bottom"/>
            <w:hideMark/>
          </w:tcPr>
          <w:p w14:paraId="0CEAA5B4"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2822" w:type="pct"/>
            <w:tcBorders>
              <w:top w:val="nil"/>
              <w:left w:val="nil"/>
              <w:bottom w:val="single" w:sz="4" w:space="0" w:color="auto"/>
              <w:right w:val="single" w:sz="4" w:space="0" w:color="auto"/>
            </w:tcBorders>
            <w:shd w:val="clear" w:color="auto" w:fill="auto"/>
            <w:noWrap/>
            <w:vAlign w:val="bottom"/>
            <w:hideMark/>
          </w:tcPr>
          <w:p w14:paraId="20E3A92F"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JLS </w:t>
            </w:r>
          </w:p>
        </w:tc>
        <w:tc>
          <w:tcPr>
            <w:tcW w:w="107" w:type="pct"/>
            <w:vAlign w:val="center"/>
            <w:hideMark/>
          </w:tcPr>
          <w:p w14:paraId="58DE2BCA" w14:textId="77777777" w:rsidR="00DC4008" w:rsidRPr="00A47101" w:rsidRDefault="00DC4008" w:rsidP="00DC4008">
            <w:pPr>
              <w:spacing w:after="0" w:line="240" w:lineRule="auto"/>
              <w:rPr>
                <w:rFonts w:eastAsia="Times New Roman" w:cstheme="minorHAnsi"/>
                <w:sz w:val="18"/>
                <w:szCs w:val="18"/>
                <w:lang w:eastAsia="hr-HR"/>
              </w:rPr>
            </w:pPr>
          </w:p>
        </w:tc>
      </w:tr>
      <w:tr w:rsidR="00A47101" w:rsidRPr="00A47101" w14:paraId="57E52A52" w14:textId="77777777" w:rsidTr="008A528B">
        <w:trPr>
          <w:trHeight w:val="187"/>
        </w:trPr>
        <w:tc>
          <w:tcPr>
            <w:tcW w:w="2071" w:type="pct"/>
            <w:tcBorders>
              <w:top w:val="nil"/>
              <w:left w:val="single" w:sz="4" w:space="0" w:color="auto"/>
              <w:bottom w:val="single" w:sz="4" w:space="0" w:color="auto"/>
              <w:right w:val="single" w:sz="4" w:space="0" w:color="auto"/>
            </w:tcBorders>
            <w:shd w:val="clear" w:color="auto" w:fill="auto"/>
            <w:noWrap/>
            <w:vAlign w:val="bottom"/>
            <w:hideMark/>
          </w:tcPr>
          <w:p w14:paraId="45F20F8E"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2822" w:type="pct"/>
            <w:tcBorders>
              <w:top w:val="nil"/>
              <w:left w:val="nil"/>
              <w:bottom w:val="single" w:sz="4" w:space="0" w:color="auto"/>
              <w:right w:val="single" w:sz="4" w:space="0" w:color="auto"/>
            </w:tcBorders>
            <w:shd w:val="clear" w:color="auto" w:fill="auto"/>
            <w:noWrap/>
            <w:vAlign w:val="bottom"/>
            <w:hideMark/>
          </w:tcPr>
          <w:p w14:paraId="724B8BA8"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JLS, građani vlastita sredstva, FOND, EU izvori, HAMAG, HBOR</w:t>
            </w:r>
          </w:p>
        </w:tc>
        <w:tc>
          <w:tcPr>
            <w:tcW w:w="107" w:type="pct"/>
            <w:vAlign w:val="center"/>
            <w:hideMark/>
          </w:tcPr>
          <w:p w14:paraId="57399A66" w14:textId="77777777" w:rsidR="00DC4008" w:rsidRPr="00A47101" w:rsidRDefault="00DC4008" w:rsidP="00DC4008">
            <w:pPr>
              <w:spacing w:after="0" w:line="240" w:lineRule="auto"/>
              <w:rPr>
                <w:rFonts w:eastAsia="Times New Roman" w:cstheme="minorHAnsi"/>
                <w:sz w:val="18"/>
                <w:szCs w:val="18"/>
                <w:lang w:eastAsia="hr-HR"/>
              </w:rPr>
            </w:pPr>
          </w:p>
        </w:tc>
      </w:tr>
      <w:tr w:rsidR="00DC4008" w:rsidRPr="00A47101" w14:paraId="7C931C2F" w14:textId="77777777" w:rsidTr="008A528B">
        <w:trPr>
          <w:trHeight w:val="105"/>
        </w:trPr>
        <w:tc>
          <w:tcPr>
            <w:tcW w:w="2071" w:type="pct"/>
            <w:tcBorders>
              <w:top w:val="nil"/>
              <w:left w:val="single" w:sz="4" w:space="0" w:color="auto"/>
              <w:bottom w:val="single" w:sz="4" w:space="0" w:color="auto"/>
              <w:right w:val="single" w:sz="4" w:space="0" w:color="auto"/>
            </w:tcBorders>
            <w:shd w:val="clear" w:color="auto" w:fill="auto"/>
            <w:noWrap/>
            <w:vAlign w:val="bottom"/>
            <w:hideMark/>
          </w:tcPr>
          <w:p w14:paraId="0D9581E1"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2822" w:type="pct"/>
            <w:tcBorders>
              <w:top w:val="nil"/>
              <w:left w:val="nil"/>
              <w:bottom w:val="single" w:sz="4" w:space="0" w:color="auto"/>
              <w:right w:val="single" w:sz="4" w:space="0" w:color="auto"/>
            </w:tcBorders>
            <w:shd w:val="clear" w:color="auto" w:fill="auto"/>
            <w:noWrap/>
            <w:vAlign w:val="bottom"/>
            <w:hideMark/>
          </w:tcPr>
          <w:p w14:paraId="3BA45268" w14:textId="77777777" w:rsidR="00DC4008" w:rsidRPr="00A47101" w:rsidRDefault="00DC4008" w:rsidP="00DC400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Građani</w:t>
            </w:r>
          </w:p>
        </w:tc>
        <w:tc>
          <w:tcPr>
            <w:tcW w:w="107" w:type="pct"/>
            <w:vAlign w:val="center"/>
            <w:hideMark/>
          </w:tcPr>
          <w:p w14:paraId="29FA2611" w14:textId="77777777" w:rsidR="00DC4008" w:rsidRPr="00A47101" w:rsidRDefault="00DC4008" w:rsidP="00DC4008">
            <w:pPr>
              <w:spacing w:after="0" w:line="240" w:lineRule="auto"/>
              <w:rPr>
                <w:rFonts w:eastAsia="Times New Roman" w:cstheme="minorHAnsi"/>
                <w:sz w:val="18"/>
                <w:szCs w:val="18"/>
                <w:lang w:eastAsia="hr-HR"/>
              </w:rPr>
            </w:pPr>
          </w:p>
        </w:tc>
      </w:tr>
    </w:tbl>
    <w:p w14:paraId="501C45CB" w14:textId="3C30BF33" w:rsidR="00DC4008" w:rsidRPr="00A47101" w:rsidRDefault="00DC4008" w:rsidP="007F1526"/>
    <w:p w14:paraId="3523DAA0" w14:textId="3B86F076" w:rsidR="00DC4008" w:rsidRPr="00A47101" w:rsidRDefault="00DC4008" w:rsidP="007F1526"/>
    <w:p w14:paraId="42C3AB85" w14:textId="6797E02F" w:rsidR="00DC4008" w:rsidRPr="00A47101" w:rsidRDefault="00DC4008" w:rsidP="007F1526"/>
    <w:p w14:paraId="4880673B" w14:textId="01051B74" w:rsidR="00DC4008" w:rsidRPr="00A47101" w:rsidRDefault="00DC4008" w:rsidP="007F1526"/>
    <w:p w14:paraId="3BFADC86" w14:textId="21EAE10A" w:rsidR="00DC4008" w:rsidRPr="00A47101" w:rsidRDefault="00DC4008" w:rsidP="007F1526"/>
    <w:p w14:paraId="4AC81233" w14:textId="786F18FF" w:rsidR="00DC4008" w:rsidRPr="00A47101" w:rsidRDefault="00DC4008" w:rsidP="007F1526"/>
    <w:p w14:paraId="591EF31C" w14:textId="13615869" w:rsidR="00DC4008" w:rsidRPr="00A47101" w:rsidRDefault="00DC4008" w:rsidP="007F1526"/>
    <w:p w14:paraId="18896274" w14:textId="6992B95B" w:rsidR="00DC4008" w:rsidRPr="00A47101" w:rsidRDefault="00DC4008" w:rsidP="007F1526"/>
    <w:p w14:paraId="3CDDC142" w14:textId="224BDBB8" w:rsidR="00DC4008" w:rsidRPr="00A47101" w:rsidRDefault="00DC4008" w:rsidP="007F1526"/>
    <w:p w14:paraId="5338D40B" w14:textId="462B9EA9" w:rsidR="00DC4008" w:rsidRPr="00A47101" w:rsidRDefault="00DC4008" w:rsidP="007F1526"/>
    <w:p w14:paraId="12728C1E" w14:textId="4F7622C1" w:rsidR="00DC4008" w:rsidRPr="00A47101" w:rsidRDefault="00DC4008" w:rsidP="007F1526"/>
    <w:p w14:paraId="02202760" w14:textId="26933883" w:rsidR="00DC4008" w:rsidRPr="00A47101" w:rsidRDefault="00DC4008" w:rsidP="007F1526"/>
    <w:p w14:paraId="78EBBAA0" w14:textId="06639672" w:rsidR="00DC4008" w:rsidRPr="00A47101" w:rsidRDefault="00DC4008" w:rsidP="007F1526"/>
    <w:p w14:paraId="358F52E1" w14:textId="566B55CF" w:rsidR="00DC4008" w:rsidRPr="00A47101" w:rsidRDefault="00DC4008" w:rsidP="007F1526"/>
    <w:p w14:paraId="6EC7B865" w14:textId="7EF9DE7E" w:rsidR="00DC4008" w:rsidRDefault="00DC4008" w:rsidP="007F1526"/>
    <w:p w14:paraId="3FC47DEA" w14:textId="77777777" w:rsidR="008A528B" w:rsidRDefault="008A528B" w:rsidP="007F1526"/>
    <w:p w14:paraId="7DFD10B2" w14:textId="77777777" w:rsidR="008A528B" w:rsidRDefault="008A528B" w:rsidP="007F1526"/>
    <w:p w14:paraId="468D35D1" w14:textId="77777777" w:rsidR="00886C1C" w:rsidRDefault="00886C1C" w:rsidP="007F1526"/>
    <w:p w14:paraId="0EAC4ADC" w14:textId="77777777" w:rsidR="008A528B" w:rsidRPr="00A47101" w:rsidRDefault="008A528B" w:rsidP="007F1526"/>
    <w:p w14:paraId="41D92D18" w14:textId="43A3D7D9" w:rsidR="00DC4008" w:rsidRPr="00A47101" w:rsidRDefault="00DC4008" w:rsidP="007F1526"/>
    <w:p w14:paraId="7EF7852F" w14:textId="77777777" w:rsidR="00740D10" w:rsidRPr="00A47101" w:rsidRDefault="00740D10" w:rsidP="007F1526"/>
    <w:p w14:paraId="59F39F02" w14:textId="6BF8B727" w:rsidR="00DC4008" w:rsidRPr="00A47101" w:rsidRDefault="00DC4008" w:rsidP="00DC4008">
      <w:pPr>
        <w:pStyle w:val="Naslov2"/>
        <w:rPr>
          <w:color w:val="auto"/>
        </w:rPr>
      </w:pPr>
      <w:bookmarkStart w:id="73" w:name="_Toc188432477"/>
      <w:r w:rsidRPr="00A47101">
        <w:rPr>
          <w:color w:val="auto"/>
        </w:rPr>
        <w:lastRenderedPageBreak/>
        <w:t xml:space="preserve">Mjere poboljšanja energetske učinkovitosti i obnovljivih izvora energije </w:t>
      </w:r>
      <w:r w:rsidR="00EA57C5" w:rsidRPr="00A47101">
        <w:rPr>
          <w:color w:val="auto"/>
        </w:rPr>
        <w:t>koje se nastavljaju provoditi prema NAPEnU</w:t>
      </w:r>
      <w:bookmarkEnd w:id="73"/>
    </w:p>
    <w:p w14:paraId="599DCBBE" w14:textId="159E17A3" w:rsidR="00EA57C5" w:rsidRPr="00A47101" w:rsidRDefault="00EA57C5" w:rsidP="00EA57C5"/>
    <w:tbl>
      <w:tblPr>
        <w:tblW w:w="5000" w:type="pct"/>
        <w:tblLayout w:type="fixed"/>
        <w:tblLook w:val="04A0" w:firstRow="1" w:lastRow="0" w:firstColumn="1" w:lastColumn="0" w:noHBand="0" w:noVBand="1"/>
      </w:tblPr>
      <w:tblGrid>
        <w:gridCol w:w="1552"/>
        <w:gridCol w:w="7375"/>
        <w:gridCol w:w="676"/>
      </w:tblGrid>
      <w:tr w:rsidR="00A47101" w:rsidRPr="00A47101" w14:paraId="0C442D47" w14:textId="77777777" w:rsidTr="00EC42EC">
        <w:trPr>
          <w:gridAfter w:val="1"/>
          <w:wAfter w:w="352" w:type="pct"/>
          <w:trHeight w:val="300"/>
        </w:trPr>
        <w:tc>
          <w:tcPr>
            <w:tcW w:w="8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AA091" w14:textId="77777777" w:rsidR="00EA57C5" w:rsidRPr="00A47101" w:rsidRDefault="00EA57C5" w:rsidP="00BC173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Ciljani dionici</w:t>
            </w:r>
          </w:p>
        </w:tc>
        <w:tc>
          <w:tcPr>
            <w:tcW w:w="3840" w:type="pct"/>
            <w:tcBorders>
              <w:top w:val="single" w:sz="4" w:space="0" w:color="auto"/>
              <w:left w:val="nil"/>
              <w:bottom w:val="single" w:sz="4" w:space="0" w:color="auto"/>
              <w:right w:val="single" w:sz="4" w:space="0" w:color="auto"/>
            </w:tcBorders>
            <w:shd w:val="clear" w:color="auto" w:fill="auto"/>
            <w:noWrap/>
            <w:vAlign w:val="bottom"/>
            <w:hideMark/>
          </w:tcPr>
          <w:p w14:paraId="713EAB72" w14:textId="77777777" w:rsidR="00EA57C5" w:rsidRPr="00A47101" w:rsidRDefault="00EA57C5" w:rsidP="00BC173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4DE768B5" w14:textId="77777777" w:rsidTr="00EC42EC">
        <w:trPr>
          <w:gridAfter w:val="1"/>
          <w:wAfter w:w="352" w:type="pct"/>
          <w:trHeight w:val="300"/>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2E89AFD2" w14:textId="77777777" w:rsidR="00EA57C5" w:rsidRPr="00A47101" w:rsidRDefault="00EA57C5" w:rsidP="00BC173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840" w:type="pct"/>
            <w:tcBorders>
              <w:top w:val="nil"/>
              <w:left w:val="nil"/>
              <w:bottom w:val="single" w:sz="4" w:space="0" w:color="auto"/>
              <w:right w:val="single" w:sz="4" w:space="0" w:color="auto"/>
            </w:tcBorders>
            <w:shd w:val="clear" w:color="auto" w:fill="auto"/>
            <w:noWrap/>
            <w:vAlign w:val="bottom"/>
            <w:hideMark/>
          </w:tcPr>
          <w:p w14:paraId="732AD983" w14:textId="77777777" w:rsidR="00EA57C5" w:rsidRPr="00A47101" w:rsidRDefault="00EA57C5" w:rsidP="00BC173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w:t>
            </w:r>
          </w:p>
        </w:tc>
      </w:tr>
      <w:tr w:rsidR="00A47101" w:rsidRPr="00A47101" w14:paraId="200DA956" w14:textId="77777777" w:rsidTr="00EC42EC">
        <w:trPr>
          <w:gridAfter w:val="1"/>
          <w:wAfter w:w="352" w:type="pct"/>
          <w:trHeight w:val="300"/>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41A8B3CE"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840" w:type="pct"/>
            <w:tcBorders>
              <w:top w:val="nil"/>
              <w:left w:val="nil"/>
              <w:bottom w:val="single" w:sz="4" w:space="0" w:color="auto"/>
              <w:right w:val="single" w:sz="4" w:space="0" w:color="auto"/>
            </w:tcBorders>
            <w:shd w:val="clear" w:color="auto" w:fill="auto"/>
            <w:noWrap/>
            <w:vAlign w:val="bottom"/>
            <w:hideMark/>
          </w:tcPr>
          <w:p w14:paraId="0006CDB1"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Info kampanje i promocija energetskih usluga</w:t>
            </w:r>
          </w:p>
        </w:tc>
      </w:tr>
      <w:tr w:rsidR="00A47101" w:rsidRPr="00A47101" w14:paraId="3A9DE067" w14:textId="77777777" w:rsidTr="00EC42EC">
        <w:trPr>
          <w:gridAfter w:val="1"/>
          <w:wAfter w:w="352" w:type="pct"/>
          <w:trHeight w:val="450"/>
        </w:trPr>
        <w:tc>
          <w:tcPr>
            <w:tcW w:w="80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7261E43" w14:textId="77777777" w:rsidR="00EA57C5" w:rsidRPr="00A47101" w:rsidRDefault="00EA57C5" w:rsidP="00EA57C5">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840" w:type="pct"/>
            <w:vMerge w:val="restart"/>
            <w:tcBorders>
              <w:top w:val="nil"/>
              <w:left w:val="single" w:sz="4" w:space="0" w:color="auto"/>
              <w:bottom w:val="single" w:sz="4" w:space="0" w:color="000000"/>
              <w:right w:val="single" w:sz="4" w:space="0" w:color="auto"/>
            </w:tcBorders>
            <w:shd w:val="clear" w:color="auto" w:fill="auto"/>
            <w:vAlign w:val="center"/>
            <w:hideMark/>
          </w:tcPr>
          <w:p w14:paraId="1C63C589" w14:textId="77777777" w:rsidR="00EA57C5" w:rsidRPr="00A47101" w:rsidRDefault="00EA57C5" w:rsidP="0044165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Info kampanjama nastoji se podići svijest ciljanih skupina o koristima i mogućnostima poboljšanja energetske učinkovitosti. Najučinkovitije su kampanje u ograničenom razdoblju i usmjerene na specifične aktivnosti, primjerice na toplinsku izolaciju zgrada, na učinkovitiju rasvjetu i slično. Ciljanim info kampanjama potrebno je obuhvatiti sve sudionike koji učestvuju u postizanju cilja povećanja energetske učinkovitosti.</w:t>
            </w:r>
          </w:p>
        </w:tc>
      </w:tr>
      <w:tr w:rsidR="00A47101" w:rsidRPr="00A47101" w14:paraId="7EB7B563" w14:textId="77777777" w:rsidTr="00EC42EC">
        <w:trPr>
          <w:trHeight w:val="300"/>
        </w:trPr>
        <w:tc>
          <w:tcPr>
            <w:tcW w:w="808" w:type="pct"/>
            <w:vMerge/>
            <w:tcBorders>
              <w:top w:val="nil"/>
              <w:left w:val="single" w:sz="4" w:space="0" w:color="auto"/>
              <w:bottom w:val="single" w:sz="4" w:space="0" w:color="auto"/>
              <w:right w:val="single" w:sz="4" w:space="0" w:color="auto"/>
            </w:tcBorders>
            <w:vAlign w:val="center"/>
            <w:hideMark/>
          </w:tcPr>
          <w:p w14:paraId="55B69BC5"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40" w:type="pct"/>
            <w:vMerge/>
            <w:tcBorders>
              <w:top w:val="nil"/>
              <w:left w:val="single" w:sz="4" w:space="0" w:color="auto"/>
              <w:bottom w:val="single" w:sz="4" w:space="0" w:color="000000"/>
              <w:right w:val="single" w:sz="4" w:space="0" w:color="auto"/>
            </w:tcBorders>
            <w:vAlign w:val="center"/>
            <w:hideMark/>
          </w:tcPr>
          <w:p w14:paraId="5982B1ED"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52" w:type="pct"/>
            <w:tcBorders>
              <w:top w:val="nil"/>
              <w:left w:val="nil"/>
              <w:bottom w:val="nil"/>
              <w:right w:val="nil"/>
            </w:tcBorders>
            <w:shd w:val="clear" w:color="auto" w:fill="auto"/>
            <w:noWrap/>
            <w:vAlign w:val="bottom"/>
            <w:hideMark/>
          </w:tcPr>
          <w:p w14:paraId="05F0B761" w14:textId="77777777" w:rsidR="00EA57C5" w:rsidRPr="00A47101" w:rsidRDefault="00EA57C5" w:rsidP="00EA57C5">
            <w:pPr>
              <w:spacing w:after="0" w:line="240" w:lineRule="auto"/>
              <w:rPr>
                <w:rFonts w:ascii="Calibri" w:eastAsia="Times New Roman" w:hAnsi="Calibri" w:cs="Calibri"/>
                <w:sz w:val="18"/>
                <w:szCs w:val="18"/>
                <w:lang w:eastAsia="hr-HR"/>
              </w:rPr>
            </w:pPr>
          </w:p>
        </w:tc>
      </w:tr>
      <w:tr w:rsidR="00A47101" w:rsidRPr="00A47101" w14:paraId="1A68418E" w14:textId="77777777" w:rsidTr="00EC42EC">
        <w:trPr>
          <w:trHeight w:val="300"/>
        </w:trPr>
        <w:tc>
          <w:tcPr>
            <w:tcW w:w="808" w:type="pct"/>
            <w:vMerge/>
            <w:tcBorders>
              <w:top w:val="nil"/>
              <w:left w:val="single" w:sz="4" w:space="0" w:color="auto"/>
              <w:bottom w:val="single" w:sz="4" w:space="0" w:color="auto"/>
              <w:right w:val="single" w:sz="4" w:space="0" w:color="auto"/>
            </w:tcBorders>
            <w:vAlign w:val="center"/>
            <w:hideMark/>
          </w:tcPr>
          <w:p w14:paraId="68B69D29"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40" w:type="pct"/>
            <w:vMerge/>
            <w:tcBorders>
              <w:top w:val="nil"/>
              <w:left w:val="single" w:sz="4" w:space="0" w:color="auto"/>
              <w:bottom w:val="single" w:sz="4" w:space="0" w:color="000000"/>
              <w:right w:val="single" w:sz="4" w:space="0" w:color="auto"/>
            </w:tcBorders>
            <w:vAlign w:val="center"/>
            <w:hideMark/>
          </w:tcPr>
          <w:p w14:paraId="40B81406"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52" w:type="pct"/>
            <w:tcBorders>
              <w:top w:val="nil"/>
              <w:left w:val="nil"/>
              <w:bottom w:val="nil"/>
              <w:right w:val="nil"/>
            </w:tcBorders>
            <w:shd w:val="clear" w:color="auto" w:fill="auto"/>
            <w:noWrap/>
            <w:vAlign w:val="bottom"/>
            <w:hideMark/>
          </w:tcPr>
          <w:p w14:paraId="70E4F3C2"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557F324" w14:textId="77777777" w:rsidTr="00EC42EC">
        <w:trPr>
          <w:trHeight w:val="300"/>
        </w:trPr>
        <w:tc>
          <w:tcPr>
            <w:tcW w:w="808" w:type="pct"/>
            <w:vMerge/>
            <w:tcBorders>
              <w:top w:val="nil"/>
              <w:left w:val="single" w:sz="4" w:space="0" w:color="auto"/>
              <w:bottom w:val="single" w:sz="4" w:space="0" w:color="auto"/>
              <w:right w:val="single" w:sz="4" w:space="0" w:color="auto"/>
            </w:tcBorders>
            <w:vAlign w:val="center"/>
            <w:hideMark/>
          </w:tcPr>
          <w:p w14:paraId="2CA7A39A"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40" w:type="pct"/>
            <w:vMerge/>
            <w:tcBorders>
              <w:top w:val="nil"/>
              <w:left w:val="single" w:sz="4" w:space="0" w:color="auto"/>
              <w:bottom w:val="single" w:sz="4" w:space="0" w:color="000000"/>
              <w:right w:val="single" w:sz="4" w:space="0" w:color="auto"/>
            </w:tcBorders>
            <w:vAlign w:val="center"/>
            <w:hideMark/>
          </w:tcPr>
          <w:p w14:paraId="363C1B92"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52" w:type="pct"/>
            <w:tcBorders>
              <w:top w:val="nil"/>
              <w:left w:val="nil"/>
              <w:bottom w:val="nil"/>
              <w:right w:val="nil"/>
            </w:tcBorders>
            <w:shd w:val="clear" w:color="auto" w:fill="auto"/>
            <w:noWrap/>
            <w:vAlign w:val="bottom"/>
            <w:hideMark/>
          </w:tcPr>
          <w:p w14:paraId="3AFA7499"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7B0A9CDF" w14:textId="77777777" w:rsidTr="00EC42EC">
        <w:trPr>
          <w:trHeight w:val="70"/>
        </w:trPr>
        <w:tc>
          <w:tcPr>
            <w:tcW w:w="808" w:type="pct"/>
            <w:vMerge/>
            <w:tcBorders>
              <w:top w:val="nil"/>
              <w:left w:val="single" w:sz="4" w:space="0" w:color="auto"/>
              <w:bottom w:val="single" w:sz="4" w:space="0" w:color="auto"/>
              <w:right w:val="single" w:sz="4" w:space="0" w:color="auto"/>
            </w:tcBorders>
            <w:vAlign w:val="center"/>
            <w:hideMark/>
          </w:tcPr>
          <w:p w14:paraId="0A177297"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40" w:type="pct"/>
            <w:vMerge/>
            <w:tcBorders>
              <w:top w:val="nil"/>
              <w:left w:val="single" w:sz="4" w:space="0" w:color="auto"/>
              <w:bottom w:val="single" w:sz="4" w:space="0" w:color="000000"/>
              <w:right w:val="single" w:sz="4" w:space="0" w:color="auto"/>
            </w:tcBorders>
            <w:vAlign w:val="center"/>
            <w:hideMark/>
          </w:tcPr>
          <w:p w14:paraId="4093BB69"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52" w:type="pct"/>
            <w:tcBorders>
              <w:top w:val="nil"/>
              <w:left w:val="nil"/>
              <w:bottom w:val="nil"/>
              <w:right w:val="nil"/>
            </w:tcBorders>
            <w:shd w:val="clear" w:color="auto" w:fill="auto"/>
            <w:noWrap/>
            <w:vAlign w:val="bottom"/>
            <w:hideMark/>
          </w:tcPr>
          <w:p w14:paraId="7E897997"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57C472D1" w14:textId="77777777" w:rsidTr="00EC42EC">
        <w:trPr>
          <w:trHeight w:val="424"/>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6131238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840" w:type="pct"/>
            <w:tcBorders>
              <w:top w:val="nil"/>
              <w:left w:val="nil"/>
              <w:bottom w:val="single" w:sz="4" w:space="0" w:color="auto"/>
              <w:right w:val="single" w:sz="4" w:space="0" w:color="auto"/>
            </w:tcBorders>
            <w:shd w:val="clear" w:color="auto" w:fill="auto"/>
            <w:noWrap/>
            <w:vAlign w:val="bottom"/>
            <w:hideMark/>
          </w:tcPr>
          <w:p w14:paraId="352BD585"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Referentne vrijednosti jediničnih ušteda energije u neposrednoj potrošnji iz Pravilnika o sustavu za praćenje, mjerenje i verifikaciju ušteda energije</w:t>
            </w:r>
          </w:p>
        </w:tc>
        <w:tc>
          <w:tcPr>
            <w:tcW w:w="352" w:type="pct"/>
            <w:vAlign w:val="center"/>
            <w:hideMark/>
          </w:tcPr>
          <w:p w14:paraId="6DAB17F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780CE5A9" w14:textId="77777777" w:rsidTr="00EC42EC">
        <w:trPr>
          <w:trHeight w:val="300"/>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2675AC65"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840" w:type="pct"/>
            <w:tcBorders>
              <w:top w:val="nil"/>
              <w:left w:val="nil"/>
              <w:bottom w:val="single" w:sz="4" w:space="0" w:color="auto"/>
              <w:right w:val="single" w:sz="4" w:space="0" w:color="auto"/>
            </w:tcBorders>
            <w:shd w:val="clear" w:color="auto" w:fill="auto"/>
            <w:noWrap/>
            <w:vAlign w:val="bottom"/>
            <w:hideMark/>
          </w:tcPr>
          <w:p w14:paraId="0B636AD2"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 godine</w:t>
            </w:r>
          </w:p>
        </w:tc>
        <w:tc>
          <w:tcPr>
            <w:tcW w:w="352" w:type="pct"/>
            <w:vAlign w:val="center"/>
            <w:hideMark/>
          </w:tcPr>
          <w:p w14:paraId="0005C2C0"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E2D7709" w14:textId="77777777" w:rsidTr="00EC42EC">
        <w:trPr>
          <w:trHeight w:val="380"/>
        </w:trPr>
        <w:tc>
          <w:tcPr>
            <w:tcW w:w="808" w:type="pct"/>
            <w:tcBorders>
              <w:top w:val="nil"/>
              <w:left w:val="single" w:sz="4" w:space="0" w:color="auto"/>
              <w:bottom w:val="single" w:sz="4" w:space="0" w:color="auto"/>
              <w:right w:val="single" w:sz="4" w:space="0" w:color="auto"/>
            </w:tcBorders>
            <w:shd w:val="clear" w:color="auto" w:fill="auto"/>
            <w:vAlign w:val="bottom"/>
            <w:hideMark/>
          </w:tcPr>
          <w:p w14:paraId="21D38127"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3840" w:type="pct"/>
            <w:tcBorders>
              <w:top w:val="nil"/>
              <w:left w:val="nil"/>
              <w:bottom w:val="single" w:sz="4" w:space="0" w:color="auto"/>
              <w:right w:val="single" w:sz="4" w:space="0" w:color="auto"/>
            </w:tcBorders>
            <w:shd w:val="clear" w:color="auto" w:fill="auto"/>
            <w:noWrap/>
            <w:vAlign w:val="bottom"/>
            <w:hideMark/>
          </w:tcPr>
          <w:p w14:paraId="4A0E871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39.750,00 kWh/god</w:t>
            </w:r>
          </w:p>
        </w:tc>
        <w:tc>
          <w:tcPr>
            <w:tcW w:w="352" w:type="pct"/>
            <w:vAlign w:val="center"/>
            <w:hideMark/>
          </w:tcPr>
          <w:p w14:paraId="2A605F1C"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8E30F12" w14:textId="77777777" w:rsidTr="00EC42EC">
        <w:trPr>
          <w:trHeight w:val="900"/>
        </w:trPr>
        <w:tc>
          <w:tcPr>
            <w:tcW w:w="808" w:type="pct"/>
            <w:tcBorders>
              <w:top w:val="nil"/>
              <w:left w:val="single" w:sz="4" w:space="0" w:color="auto"/>
              <w:bottom w:val="single" w:sz="4" w:space="0" w:color="auto"/>
              <w:right w:val="single" w:sz="4" w:space="0" w:color="auto"/>
            </w:tcBorders>
            <w:shd w:val="clear" w:color="auto" w:fill="auto"/>
            <w:vAlign w:val="bottom"/>
            <w:hideMark/>
          </w:tcPr>
          <w:p w14:paraId="413C6125" w14:textId="2CAC8E5D"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2023.-2024. i 2025</w:t>
            </w:r>
            <w:r w:rsidR="00BC1734">
              <w:rPr>
                <w:rFonts w:ascii="Calibri" w:eastAsia="Times New Roman" w:hAnsi="Calibri" w:cs="Calibri"/>
                <w:sz w:val="18"/>
                <w:szCs w:val="18"/>
                <w:lang w:eastAsia="hr-HR"/>
              </w:rPr>
              <w:t>.</w:t>
            </w:r>
          </w:p>
        </w:tc>
        <w:tc>
          <w:tcPr>
            <w:tcW w:w="3840" w:type="pct"/>
            <w:tcBorders>
              <w:top w:val="nil"/>
              <w:left w:val="nil"/>
              <w:bottom w:val="single" w:sz="4" w:space="0" w:color="auto"/>
              <w:right w:val="single" w:sz="4" w:space="0" w:color="auto"/>
            </w:tcBorders>
            <w:shd w:val="clear" w:color="auto" w:fill="auto"/>
            <w:noWrap/>
            <w:vAlign w:val="bottom"/>
            <w:hideMark/>
          </w:tcPr>
          <w:p w14:paraId="4467B038"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119.250,00 kWh</w:t>
            </w:r>
          </w:p>
        </w:tc>
        <w:tc>
          <w:tcPr>
            <w:tcW w:w="352" w:type="pct"/>
            <w:vAlign w:val="center"/>
            <w:hideMark/>
          </w:tcPr>
          <w:p w14:paraId="58E01DC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A47FE02" w14:textId="77777777" w:rsidTr="00EC42EC">
        <w:trPr>
          <w:trHeight w:val="900"/>
        </w:trPr>
        <w:tc>
          <w:tcPr>
            <w:tcW w:w="808" w:type="pct"/>
            <w:tcBorders>
              <w:top w:val="nil"/>
              <w:left w:val="single" w:sz="4" w:space="0" w:color="auto"/>
              <w:bottom w:val="single" w:sz="4" w:space="0" w:color="auto"/>
              <w:right w:val="single" w:sz="4" w:space="0" w:color="auto"/>
            </w:tcBorders>
            <w:shd w:val="clear" w:color="auto" w:fill="auto"/>
            <w:vAlign w:val="bottom"/>
            <w:hideMark/>
          </w:tcPr>
          <w:p w14:paraId="29C5ECB9"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840" w:type="pct"/>
            <w:tcBorders>
              <w:top w:val="nil"/>
              <w:left w:val="nil"/>
              <w:bottom w:val="single" w:sz="4" w:space="0" w:color="auto"/>
              <w:right w:val="single" w:sz="4" w:space="0" w:color="auto"/>
            </w:tcBorders>
            <w:shd w:val="clear" w:color="auto" w:fill="auto"/>
            <w:noWrap/>
            <w:vAlign w:val="bottom"/>
            <w:hideMark/>
          </w:tcPr>
          <w:p w14:paraId="29173E1D"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119.250,00 kWh</w:t>
            </w:r>
          </w:p>
        </w:tc>
        <w:tc>
          <w:tcPr>
            <w:tcW w:w="352" w:type="pct"/>
            <w:vAlign w:val="center"/>
            <w:hideMark/>
          </w:tcPr>
          <w:p w14:paraId="7BB6AE41"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B8A2DB7" w14:textId="77777777" w:rsidTr="00EC42EC">
        <w:trPr>
          <w:trHeight w:val="600"/>
        </w:trPr>
        <w:tc>
          <w:tcPr>
            <w:tcW w:w="808" w:type="pct"/>
            <w:tcBorders>
              <w:top w:val="nil"/>
              <w:left w:val="single" w:sz="4" w:space="0" w:color="auto"/>
              <w:bottom w:val="single" w:sz="4" w:space="0" w:color="auto"/>
              <w:right w:val="single" w:sz="4" w:space="0" w:color="auto"/>
            </w:tcBorders>
            <w:shd w:val="clear" w:color="auto" w:fill="auto"/>
            <w:vAlign w:val="bottom"/>
            <w:hideMark/>
          </w:tcPr>
          <w:p w14:paraId="26E85916"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3840" w:type="pct"/>
            <w:tcBorders>
              <w:top w:val="nil"/>
              <w:left w:val="nil"/>
              <w:bottom w:val="single" w:sz="4" w:space="0" w:color="auto"/>
              <w:right w:val="single" w:sz="4" w:space="0" w:color="auto"/>
            </w:tcBorders>
            <w:shd w:val="clear" w:color="auto" w:fill="auto"/>
            <w:noWrap/>
            <w:vAlign w:val="bottom"/>
            <w:hideMark/>
          </w:tcPr>
          <w:p w14:paraId="3AAE69F9"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9,33 tCO2/god</w:t>
            </w:r>
          </w:p>
        </w:tc>
        <w:tc>
          <w:tcPr>
            <w:tcW w:w="352" w:type="pct"/>
            <w:vAlign w:val="center"/>
            <w:hideMark/>
          </w:tcPr>
          <w:p w14:paraId="50244C2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0A16344C" w14:textId="77777777" w:rsidTr="00EC42EC">
        <w:trPr>
          <w:trHeight w:val="698"/>
        </w:trPr>
        <w:tc>
          <w:tcPr>
            <w:tcW w:w="808" w:type="pct"/>
            <w:tcBorders>
              <w:top w:val="nil"/>
              <w:left w:val="single" w:sz="4" w:space="0" w:color="auto"/>
              <w:bottom w:val="single" w:sz="4" w:space="0" w:color="auto"/>
              <w:right w:val="single" w:sz="4" w:space="0" w:color="auto"/>
            </w:tcBorders>
            <w:shd w:val="clear" w:color="auto" w:fill="auto"/>
            <w:vAlign w:val="bottom"/>
            <w:hideMark/>
          </w:tcPr>
          <w:p w14:paraId="1F088C24" w14:textId="341F37CD" w:rsidR="00EA57C5" w:rsidRPr="00A47101" w:rsidRDefault="00BC1734" w:rsidP="00EA57C5">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840" w:type="pct"/>
            <w:tcBorders>
              <w:top w:val="nil"/>
              <w:left w:val="nil"/>
              <w:bottom w:val="single" w:sz="4" w:space="0" w:color="auto"/>
              <w:right w:val="single" w:sz="4" w:space="0" w:color="auto"/>
            </w:tcBorders>
            <w:shd w:val="clear" w:color="auto" w:fill="auto"/>
            <w:noWrap/>
            <w:vAlign w:val="bottom"/>
            <w:hideMark/>
          </w:tcPr>
          <w:p w14:paraId="25F4FF92" w14:textId="76864AF5" w:rsidR="00EA57C5" w:rsidRPr="00A47101" w:rsidRDefault="00BC1734" w:rsidP="00EA57C5">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4.000,00 EUR</w:t>
            </w:r>
            <w:r w:rsidR="00EA57C5" w:rsidRPr="00A47101">
              <w:rPr>
                <w:rFonts w:ascii="Calibri" w:eastAsia="Times New Roman" w:hAnsi="Calibri" w:cs="Calibri"/>
                <w:sz w:val="18"/>
                <w:szCs w:val="18"/>
                <w:lang w:eastAsia="hr-HR"/>
              </w:rPr>
              <w:t>/god</w:t>
            </w:r>
          </w:p>
        </w:tc>
        <w:tc>
          <w:tcPr>
            <w:tcW w:w="352" w:type="pct"/>
            <w:vAlign w:val="center"/>
            <w:hideMark/>
          </w:tcPr>
          <w:p w14:paraId="42FD4A3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A22A0D1" w14:textId="77777777" w:rsidTr="00EC42EC">
        <w:trPr>
          <w:trHeight w:val="300"/>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10E1002F"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840" w:type="pct"/>
            <w:tcBorders>
              <w:top w:val="nil"/>
              <w:left w:val="nil"/>
              <w:bottom w:val="single" w:sz="4" w:space="0" w:color="auto"/>
              <w:right w:val="single" w:sz="4" w:space="0" w:color="auto"/>
            </w:tcBorders>
            <w:shd w:val="clear" w:color="auto" w:fill="auto"/>
            <w:noWrap/>
            <w:vAlign w:val="bottom"/>
            <w:hideMark/>
          </w:tcPr>
          <w:p w14:paraId="22D0C3DF" w14:textId="3F1AF7FA"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BC1734">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2024</w:t>
            </w:r>
            <w:r w:rsidR="00BC1734">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i 2025</w:t>
            </w:r>
            <w:r w:rsidR="00BC1734">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g.</w:t>
            </w:r>
          </w:p>
        </w:tc>
        <w:tc>
          <w:tcPr>
            <w:tcW w:w="352" w:type="pct"/>
            <w:vAlign w:val="center"/>
            <w:hideMark/>
          </w:tcPr>
          <w:p w14:paraId="3DF70FB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B0A7EFC" w14:textId="77777777" w:rsidTr="00EC42EC">
        <w:trPr>
          <w:trHeight w:val="300"/>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2D805AC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840" w:type="pct"/>
            <w:tcBorders>
              <w:top w:val="nil"/>
              <w:left w:val="nil"/>
              <w:bottom w:val="single" w:sz="4" w:space="0" w:color="auto"/>
              <w:right w:val="single" w:sz="4" w:space="0" w:color="auto"/>
            </w:tcBorders>
            <w:shd w:val="clear" w:color="auto" w:fill="auto"/>
            <w:noWrap/>
            <w:vAlign w:val="bottom"/>
            <w:hideMark/>
          </w:tcPr>
          <w:p w14:paraId="30265603" w14:textId="4631E245"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 Fond, vanjski suradnici</w:t>
            </w:r>
            <w:r w:rsidR="00B23541" w:rsidRPr="00A47101">
              <w:rPr>
                <w:rFonts w:ascii="Calibri" w:eastAsia="Times New Roman" w:hAnsi="Calibri" w:cs="Calibri"/>
                <w:sz w:val="18"/>
                <w:szCs w:val="18"/>
                <w:lang w:eastAsia="hr-HR"/>
              </w:rPr>
              <w:t>, NKT</w:t>
            </w:r>
          </w:p>
        </w:tc>
        <w:tc>
          <w:tcPr>
            <w:tcW w:w="352" w:type="pct"/>
            <w:vAlign w:val="center"/>
            <w:hideMark/>
          </w:tcPr>
          <w:p w14:paraId="49BE77E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716F91C" w14:textId="77777777" w:rsidTr="00EC42EC">
        <w:trPr>
          <w:trHeight w:val="300"/>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4CB64783"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840" w:type="pct"/>
            <w:tcBorders>
              <w:top w:val="nil"/>
              <w:left w:val="nil"/>
              <w:bottom w:val="single" w:sz="4" w:space="0" w:color="auto"/>
              <w:right w:val="single" w:sz="4" w:space="0" w:color="auto"/>
            </w:tcBorders>
            <w:shd w:val="clear" w:color="auto" w:fill="auto"/>
            <w:noWrap/>
            <w:vAlign w:val="bottom"/>
            <w:hideMark/>
          </w:tcPr>
          <w:p w14:paraId="07E24EC0" w14:textId="0304E45E"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Operativni program </w:t>
            </w:r>
            <w:r w:rsidR="009D0FB4">
              <w:rPr>
                <w:rFonts w:ascii="Calibri" w:eastAsia="Times New Roman" w:hAnsi="Calibri" w:cs="Calibri"/>
                <w:sz w:val="18"/>
                <w:szCs w:val="18"/>
                <w:lang w:eastAsia="hr-HR"/>
              </w:rPr>
              <w:t>K</w:t>
            </w:r>
            <w:r w:rsidRPr="00A47101">
              <w:rPr>
                <w:rFonts w:ascii="Calibri" w:eastAsia="Times New Roman" w:hAnsi="Calibri" w:cs="Calibri"/>
                <w:sz w:val="18"/>
                <w:szCs w:val="18"/>
                <w:lang w:eastAsia="hr-HR"/>
              </w:rPr>
              <w:t>onkurentnost i kohezija 20</w:t>
            </w:r>
            <w:r w:rsidR="009D0FB4">
              <w:rPr>
                <w:rFonts w:ascii="Calibri" w:eastAsia="Times New Roman" w:hAnsi="Calibri" w:cs="Calibri"/>
                <w:sz w:val="18"/>
                <w:szCs w:val="18"/>
                <w:lang w:eastAsia="hr-HR"/>
              </w:rPr>
              <w:t>21.</w:t>
            </w:r>
            <w:r w:rsidRPr="00A47101">
              <w:rPr>
                <w:rFonts w:ascii="Calibri" w:eastAsia="Times New Roman" w:hAnsi="Calibri" w:cs="Calibri"/>
                <w:sz w:val="18"/>
                <w:szCs w:val="18"/>
                <w:lang w:eastAsia="hr-HR"/>
              </w:rPr>
              <w:t>-202</w:t>
            </w:r>
            <w:r w:rsidR="009D0FB4">
              <w:rPr>
                <w:rFonts w:ascii="Calibri" w:eastAsia="Times New Roman" w:hAnsi="Calibri" w:cs="Calibri"/>
                <w:sz w:val="18"/>
                <w:szCs w:val="18"/>
                <w:lang w:eastAsia="hr-HR"/>
              </w:rPr>
              <w:t>7.</w:t>
            </w:r>
          </w:p>
        </w:tc>
        <w:tc>
          <w:tcPr>
            <w:tcW w:w="352" w:type="pct"/>
            <w:vAlign w:val="center"/>
            <w:hideMark/>
          </w:tcPr>
          <w:p w14:paraId="0FF3CD48"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EA57C5" w:rsidRPr="00A47101" w14:paraId="674A9A21" w14:textId="77777777" w:rsidTr="00EC42EC">
        <w:trPr>
          <w:trHeight w:val="300"/>
        </w:trPr>
        <w:tc>
          <w:tcPr>
            <w:tcW w:w="808" w:type="pct"/>
            <w:tcBorders>
              <w:top w:val="nil"/>
              <w:left w:val="single" w:sz="4" w:space="0" w:color="auto"/>
              <w:bottom w:val="single" w:sz="4" w:space="0" w:color="auto"/>
              <w:right w:val="single" w:sz="4" w:space="0" w:color="auto"/>
            </w:tcBorders>
            <w:shd w:val="clear" w:color="auto" w:fill="auto"/>
            <w:noWrap/>
            <w:vAlign w:val="bottom"/>
            <w:hideMark/>
          </w:tcPr>
          <w:p w14:paraId="675F5241"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840" w:type="pct"/>
            <w:tcBorders>
              <w:top w:val="nil"/>
              <w:left w:val="nil"/>
              <w:bottom w:val="single" w:sz="4" w:space="0" w:color="auto"/>
              <w:right w:val="single" w:sz="4" w:space="0" w:color="auto"/>
            </w:tcBorders>
            <w:shd w:val="clear" w:color="auto" w:fill="auto"/>
            <w:noWrap/>
            <w:vAlign w:val="bottom"/>
            <w:hideMark/>
          </w:tcPr>
          <w:p w14:paraId="4EE37276" w14:textId="53A1466E"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r w:rsidR="00B23541" w:rsidRPr="00A47101">
              <w:rPr>
                <w:rFonts w:ascii="Calibri" w:eastAsia="Times New Roman" w:hAnsi="Calibri" w:cs="Calibri"/>
                <w:sz w:val="18"/>
                <w:szCs w:val="18"/>
                <w:lang w:eastAsia="hr-HR"/>
              </w:rPr>
              <w:t>, NKT</w:t>
            </w:r>
          </w:p>
        </w:tc>
        <w:tc>
          <w:tcPr>
            <w:tcW w:w="352" w:type="pct"/>
            <w:vAlign w:val="center"/>
            <w:hideMark/>
          </w:tcPr>
          <w:p w14:paraId="06AAF37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bl>
    <w:p w14:paraId="6CFD72FF" w14:textId="77777777" w:rsidR="00EA57C5" w:rsidRPr="00A47101" w:rsidRDefault="00EA57C5" w:rsidP="00EA57C5"/>
    <w:p w14:paraId="1B1A45C7" w14:textId="5A904D77" w:rsidR="00DC4008" w:rsidRPr="00A47101" w:rsidRDefault="00DC4008" w:rsidP="007F1526"/>
    <w:p w14:paraId="6CF8B27B" w14:textId="1BE41A3D" w:rsidR="00EA57C5" w:rsidRPr="00A47101" w:rsidRDefault="00EA57C5" w:rsidP="007F1526"/>
    <w:p w14:paraId="18CF4BE3" w14:textId="639F0001" w:rsidR="00EA57C5" w:rsidRPr="00A47101" w:rsidRDefault="00EA57C5" w:rsidP="007F1526"/>
    <w:p w14:paraId="65D01D92" w14:textId="7C0B69DD" w:rsidR="00EA57C5" w:rsidRPr="00A47101" w:rsidRDefault="00EA57C5" w:rsidP="007F1526"/>
    <w:p w14:paraId="5CE93ED7" w14:textId="7B1CAC2C" w:rsidR="00EA57C5" w:rsidRPr="00A47101" w:rsidRDefault="00EA57C5" w:rsidP="007F1526"/>
    <w:p w14:paraId="16060DAC" w14:textId="0147325D" w:rsidR="00EA57C5" w:rsidRPr="00A47101" w:rsidRDefault="00EA57C5" w:rsidP="007F1526"/>
    <w:p w14:paraId="2363DA13" w14:textId="48B1DEE6" w:rsidR="00EA57C5" w:rsidRPr="00A47101" w:rsidRDefault="00EA57C5" w:rsidP="007F1526"/>
    <w:p w14:paraId="6AC0F448" w14:textId="28490D38" w:rsidR="00EA57C5" w:rsidRPr="00A47101" w:rsidRDefault="00EA57C5" w:rsidP="007F1526"/>
    <w:p w14:paraId="158CD432" w14:textId="77777777" w:rsidR="00740D10" w:rsidRPr="00A47101" w:rsidRDefault="00740D10" w:rsidP="007F1526"/>
    <w:p w14:paraId="4AEBC1C7" w14:textId="5175C336" w:rsidR="00EA57C5" w:rsidRPr="00A47101" w:rsidRDefault="00EA57C5" w:rsidP="007F1526"/>
    <w:tbl>
      <w:tblPr>
        <w:tblW w:w="5000" w:type="pct"/>
        <w:tblLook w:val="04A0" w:firstRow="1" w:lastRow="0" w:firstColumn="1" w:lastColumn="0" w:noHBand="0" w:noVBand="1"/>
      </w:tblPr>
      <w:tblGrid>
        <w:gridCol w:w="1546"/>
        <w:gridCol w:w="7837"/>
        <w:gridCol w:w="220"/>
      </w:tblGrid>
      <w:tr w:rsidR="00A47101" w:rsidRPr="00A47101" w14:paraId="1BCACB27" w14:textId="77777777" w:rsidTr="00EA57C5">
        <w:trPr>
          <w:gridAfter w:val="1"/>
          <w:wAfter w:w="66" w:type="pct"/>
          <w:trHeight w:val="300"/>
        </w:trPr>
        <w:tc>
          <w:tcPr>
            <w:tcW w:w="103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0FE08" w14:textId="77777777" w:rsidR="00EA57C5" w:rsidRPr="00A47101" w:rsidRDefault="00EA57C5" w:rsidP="009D0FB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898" w:type="pct"/>
            <w:tcBorders>
              <w:top w:val="single" w:sz="4" w:space="0" w:color="auto"/>
              <w:left w:val="nil"/>
              <w:bottom w:val="single" w:sz="4" w:space="0" w:color="auto"/>
              <w:right w:val="single" w:sz="4" w:space="0" w:color="auto"/>
            </w:tcBorders>
            <w:shd w:val="clear" w:color="auto" w:fill="auto"/>
            <w:noWrap/>
            <w:vAlign w:val="bottom"/>
            <w:hideMark/>
          </w:tcPr>
          <w:p w14:paraId="636E5BF6" w14:textId="77777777" w:rsidR="00EA57C5" w:rsidRPr="00A47101" w:rsidRDefault="00EA57C5" w:rsidP="009D0FB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Građani</w:t>
            </w:r>
          </w:p>
        </w:tc>
      </w:tr>
      <w:tr w:rsidR="00A47101" w:rsidRPr="00A47101" w14:paraId="7F583004" w14:textId="77777777" w:rsidTr="00EA57C5">
        <w:trPr>
          <w:gridAfter w:val="1"/>
          <w:wAfter w:w="66" w:type="pct"/>
          <w:trHeight w:val="300"/>
        </w:trPr>
        <w:tc>
          <w:tcPr>
            <w:tcW w:w="1036" w:type="pct"/>
            <w:tcBorders>
              <w:top w:val="nil"/>
              <w:left w:val="single" w:sz="4" w:space="0" w:color="auto"/>
              <w:bottom w:val="single" w:sz="4" w:space="0" w:color="auto"/>
              <w:right w:val="single" w:sz="4" w:space="0" w:color="auto"/>
            </w:tcBorders>
            <w:shd w:val="clear" w:color="auto" w:fill="auto"/>
            <w:noWrap/>
            <w:vAlign w:val="bottom"/>
            <w:hideMark/>
          </w:tcPr>
          <w:p w14:paraId="4DE06864" w14:textId="77777777" w:rsidR="00EA57C5" w:rsidRPr="00A47101" w:rsidRDefault="00EA57C5" w:rsidP="009D0FB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898" w:type="pct"/>
            <w:tcBorders>
              <w:top w:val="nil"/>
              <w:left w:val="nil"/>
              <w:bottom w:val="single" w:sz="4" w:space="0" w:color="auto"/>
              <w:right w:val="single" w:sz="4" w:space="0" w:color="auto"/>
            </w:tcBorders>
            <w:shd w:val="clear" w:color="auto" w:fill="auto"/>
            <w:noWrap/>
            <w:vAlign w:val="bottom"/>
            <w:hideMark/>
          </w:tcPr>
          <w:p w14:paraId="35119A46" w14:textId="77777777" w:rsidR="00EA57C5" w:rsidRPr="00A47101" w:rsidRDefault="00EA57C5" w:rsidP="009D0FB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w:t>
            </w:r>
          </w:p>
        </w:tc>
      </w:tr>
      <w:tr w:rsidR="00A47101" w:rsidRPr="00A47101" w14:paraId="1490DD90" w14:textId="77777777" w:rsidTr="00EA57C5">
        <w:trPr>
          <w:gridAfter w:val="1"/>
          <w:wAfter w:w="66" w:type="pct"/>
          <w:trHeight w:val="300"/>
        </w:trPr>
        <w:tc>
          <w:tcPr>
            <w:tcW w:w="1036" w:type="pct"/>
            <w:tcBorders>
              <w:top w:val="nil"/>
              <w:left w:val="single" w:sz="4" w:space="0" w:color="auto"/>
              <w:bottom w:val="single" w:sz="4" w:space="0" w:color="auto"/>
              <w:right w:val="single" w:sz="4" w:space="0" w:color="auto"/>
            </w:tcBorders>
            <w:shd w:val="clear" w:color="auto" w:fill="auto"/>
            <w:noWrap/>
            <w:vAlign w:val="bottom"/>
            <w:hideMark/>
          </w:tcPr>
          <w:p w14:paraId="7536F951"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898" w:type="pct"/>
            <w:tcBorders>
              <w:top w:val="nil"/>
              <w:left w:val="nil"/>
              <w:bottom w:val="single" w:sz="4" w:space="0" w:color="auto"/>
              <w:right w:val="single" w:sz="4" w:space="0" w:color="auto"/>
            </w:tcBorders>
            <w:shd w:val="clear" w:color="auto" w:fill="auto"/>
            <w:noWrap/>
            <w:vAlign w:val="bottom"/>
            <w:hideMark/>
          </w:tcPr>
          <w:p w14:paraId="59079FF8"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Izgradnja kapaciteta za suzbijanje energetskog siromaštva</w:t>
            </w:r>
          </w:p>
        </w:tc>
      </w:tr>
      <w:tr w:rsidR="00A47101" w:rsidRPr="00A47101" w14:paraId="676F7380" w14:textId="77777777" w:rsidTr="00441656">
        <w:trPr>
          <w:gridAfter w:val="1"/>
          <w:wAfter w:w="66" w:type="pct"/>
          <w:trHeight w:val="450"/>
        </w:trPr>
        <w:tc>
          <w:tcPr>
            <w:tcW w:w="10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490A971" w14:textId="77777777" w:rsidR="00EA57C5" w:rsidRPr="00A47101" w:rsidRDefault="00EA57C5" w:rsidP="00EA57C5">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898" w:type="pct"/>
            <w:vMerge w:val="restart"/>
            <w:tcBorders>
              <w:top w:val="nil"/>
              <w:left w:val="single" w:sz="4" w:space="0" w:color="auto"/>
              <w:bottom w:val="single" w:sz="4" w:space="0" w:color="000000"/>
              <w:right w:val="single" w:sz="4" w:space="0" w:color="auto"/>
            </w:tcBorders>
            <w:shd w:val="clear" w:color="auto" w:fill="auto"/>
            <w:vAlign w:val="center"/>
            <w:hideMark/>
          </w:tcPr>
          <w:p w14:paraId="0CC11C83" w14:textId="77777777" w:rsidR="00EA57C5" w:rsidRPr="00A47101" w:rsidRDefault="00EA57C5" w:rsidP="0044165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 mjere je izgradnja kapaciteta za suzbijanje energetskog siromaštva unutar jedinica lokalne samouprave kao i u široj javnosti. Kapaciteti će se izgraditi pružanjem informacija o mjerama energetske učinkovitosti koje doprinose suzbijanju energetskog siromaštva, kao i o mogućnostima sufinanciranja aktivnosti na tom polju. Time će se doprinijeti ublažavanju energetskog siromaštva kao i stupnja ugroženosti njime te potaknuti korištenje dostupnih sredstava, iz ESI i nacionalnih izvora. U tu će se svrhu u 15 gradova s više od 30.000 stanovnika uspostaviti mehanizmi savjetovanja ugroženih kupaca, kao i provedbe mjera energetske učinkovitosti u kućanstvima u riziku od energetskog siromaštva. Radom savjetnika za energetski siromašne građane koordinirat će NKT.</w:t>
            </w:r>
          </w:p>
        </w:tc>
      </w:tr>
      <w:tr w:rsidR="00A47101" w:rsidRPr="00A47101" w14:paraId="02323ECB" w14:textId="77777777" w:rsidTr="00EA57C5">
        <w:trPr>
          <w:trHeight w:val="300"/>
        </w:trPr>
        <w:tc>
          <w:tcPr>
            <w:tcW w:w="1036" w:type="pct"/>
            <w:vMerge/>
            <w:tcBorders>
              <w:top w:val="nil"/>
              <w:left w:val="single" w:sz="4" w:space="0" w:color="auto"/>
              <w:bottom w:val="single" w:sz="4" w:space="0" w:color="auto"/>
              <w:right w:val="single" w:sz="4" w:space="0" w:color="auto"/>
            </w:tcBorders>
            <w:vAlign w:val="center"/>
            <w:hideMark/>
          </w:tcPr>
          <w:p w14:paraId="39AEF242"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98" w:type="pct"/>
            <w:vMerge/>
            <w:tcBorders>
              <w:top w:val="nil"/>
              <w:left w:val="single" w:sz="4" w:space="0" w:color="auto"/>
              <w:bottom w:val="single" w:sz="4" w:space="0" w:color="000000"/>
              <w:right w:val="single" w:sz="4" w:space="0" w:color="auto"/>
            </w:tcBorders>
            <w:vAlign w:val="center"/>
            <w:hideMark/>
          </w:tcPr>
          <w:p w14:paraId="07909204"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6" w:type="pct"/>
            <w:tcBorders>
              <w:top w:val="nil"/>
              <w:left w:val="nil"/>
              <w:bottom w:val="nil"/>
              <w:right w:val="nil"/>
            </w:tcBorders>
            <w:shd w:val="clear" w:color="auto" w:fill="auto"/>
            <w:noWrap/>
            <w:vAlign w:val="bottom"/>
            <w:hideMark/>
          </w:tcPr>
          <w:p w14:paraId="503E543B" w14:textId="77777777" w:rsidR="00EA57C5" w:rsidRPr="00A47101" w:rsidRDefault="00EA57C5" w:rsidP="00EA57C5">
            <w:pPr>
              <w:spacing w:after="0" w:line="240" w:lineRule="auto"/>
              <w:rPr>
                <w:rFonts w:ascii="Calibri" w:eastAsia="Times New Roman" w:hAnsi="Calibri" w:cs="Calibri"/>
                <w:sz w:val="18"/>
                <w:szCs w:val="18"/>
                <w:lang w:eastAsia="hr-HR"/>
              </w:rPr>
            </w:pPr>
          </w:p>
        </w:tc>
      </w:tr>
      <w:tr w:rsidR="00A47101" w:rsidRPr="00A47101" w14:paraId="47BE4728" w14:textId="77777777" w:rsidTr="00EA57C5">
        <w:trPr>
          <w:trHeight w:val="300"/>
        </w:trPr>
        <w:tc>
          <w:tcPr>
            <w:tcW w:w="1036" w:type="pct"/>
            <w:vMerge/>
            <w:tcBorders>
              <w:top w:val="nil"/>
              <w:left w:val="single" w:sz="4" w:space="0" w:color="auto"/>
              <w:bottom w:val="single" w:sz="4" w:space="0" w:color="auto"/>
              <w:right w:val="single" w:sz="4" w:space="0" w:color="auto"/>
            </w:tcBorders>
            <w:vAlign w:val="center"/>
            <w:hideMark/>
          </w:tcPr>
          <w:p w14:paraId="5C9F9FAD"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98" w:type="pct"/>
            <w:vMerge/>
            <w:tcBorders>
              <w:top w:val="nil"/>
              <w:left w:val="single" w:sz="4" w:space="0" w:color="auto"/>
              <w:bottom w:val="single" w:sz="4" w:space="0" w:color="000000"/>
              <w:right w:val="single" w:sz="4" w:space="0" w:color="auto"/>
            </w:tcBorders>
            <w:vAlign w:val="center"/>
            <w:hideMark/>
          </w:tcPr>
          <w:p w14:paraId="72BD96F3"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6" w:type="pct"/>
            <w:tcBorders>
              <w:top w:val="nil"/>
              <w:left w:val="nil"/>
              <w:bottom w:val="nil"/>
              <w:right w:val="nil"/>
            </w:tcBorders>
            <w:shd w:val="clear" w:color="auto" w:fill="auto"/>
            <w:noWrap/>
            <w:vAlign w:val="bottom"/>
            <w:hideMark/>
          </w:tcPr>
          <w:p w14:paraId="6E54D6B8"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52D90FE" w14:textId="77777777" w:rsidTr="00EA57C5">
        <w:trPr>
          <w:trHeight w:val="300"/>
        </w:trPr>
        <w:tc>
          <w:tcPr>
            <w:tcW w:w="1036" w:type="pct"/>
            <w:vMerge/>
            <w:tcBorders>
              <w:top w:val="nil"/>
              <w:left w:val="single" w:sz="4" w:space="0" w:color="auto"/>
              <w:bottom w:val="single" w:sz="4" w:space="0" w:color="auto"/>
              <w:right w:val="single" w:sz="4" w:space="0" w:color="auto"/>
            </w:tcBorders>
            <w:vAlign w:val="center"/>
            <w:hideMark/>
          </w:tcPr>
          <w:p w14:paraId="69BC9C2D"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98" w:type="pct"/>
            <w:vMerge/>
            <w:tcBorders>
              <w:top w:val="nil"/>
              <w:left w:val="single" w:sz="4" w:space="0" w:color="auto"/>
              <w:bottom w:val="single" w:sz="4" w:space="0" w:color="000000"/>
              <w:right w:val="single" w:sz="4" w:space="0" w:color="auto"/>
            </w:tcBorders>
            <w:vAlign w:val="center"/>
            <w:hideMark/>
          </w:tcPr>
          <w:p w14:paraId="03C0519A"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6" w:type="pct"/>
            <w:tcBorders>
              <w:top w:val="nil"/>
              <w:left w:val="nil"/>
              <w:bottom w:val="nil"/>
              <w:right w:val="nil"/>
            </w:tcBorders>
            <w:shd w:val="clear" w:color="auto" w:fill="auto"/>
            <w:noWrap/>
            <w:vAlign w:val="bottom"/>
            <w:hideMark/>
          </w:tcPr>
          <w:p w14:paraId="04073FF7"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7D730C94" w14:textId="77777777" w:rsidTr="00740D10">
        <w:trPr>
          <w:trHeight w:val="790"/>
        </w:trPr>
        <w:tc>
          <w:tcPr>
            <w:tcW w:w="1036" w:type="pct"/>
            <w:vMerge/>
            <w:tcBorders>
              <w:top w:val="nil"/>
              <w:left w:val="single" w:sz="4" w:space="0" w:color="auto"/>
              <w:bottom w:val="single" w:sz="4" w:space="0" w:color="auto"/>
              <w:right w:val="single" w:sz="4" w:space="0" w:color="auto"/>
            </w:tcBorders>
            <w:vAlign w:val="center"/>
            <w:hideMark/>
          </w:tcPr>
          <w:p w14:paraId="602024D5"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98" w:type="pct"/>
            <w:vMerge/>
            <w:tcBorders>
              <w:top w:val="nil"/>
              <w:left w:val="single" w:sz="4" w:space="0" w:color="auto"/>
              <w:bottom w:val="single" w:sz="4" w:space="0" w:color="000000"/>
              <w:right w:val="single" w:sz="4" w:space="0" w:color="auto"/>
            </w:tcBorders>
            <w:vAlign w:val="center"/>
            <w:hideMark/>
          </w:tcPr>
          <w:p w14:paraId="4C31E0EF"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6" w:type="pct"/>
            <w:tcBorders>
              <w:top w:val="nil"/>
              <w:left w:val="nil"/>
              <w:bottom w:val="nil"/>
              <w:right w:val="nil"/>
            </w:tcBorders>
            <w:shd w:val="clear" w:color="auto" w:fill="auto"/>
            <w:noWrap/>
            <w:vAlign w:val="bottom"/>
            <w:hideMark/>
          </w:tcPr>
          <w:p w14:paraId="308F1DB2"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0AE67885" w14:textId="77777777" w:rsidTr="00441656">
        <w:trPr>
          <w:trHeight w:val="396"/>
        </w:trPr>
        <w:tc>
          <w:tcPr>
            <w:tcW w:w="1036" w:type="pct"/>
            <w:tcBorders>
              <w:top w:val="nil"/>
              <w:left w:val="single" w:sz="4" w:space="0" w:color="auto"/>
              <w:bottom w:val="single" w:sz="4" w:space="0" w:color="auto"/>
              <w:right w:val="single" w:sz="4" w:space="0" w:color="auto"/>
            </w:tcBorders>
            <w:shd w:val="clear" w:color="auto" w:fill="auto"/>
            <w:noWrap/>
            <w:vAlign w:val="bottom"/>
            <w:hideMark/>
          </w:tcPr>
          <w:p w14:paraId="41B67E94"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898" w:type="pct"/>
            <w:tcBorders>
              <w:top w:val="nil"/>
              <w:left w:val="nil"/>
              <w:bottom w:val="single" w:sz="4" w:space="0" w:color="auto"/>
              <w:right w:val="single" w:sz="4" w:space="0" w:color="auto"/>
            </w:tcBorders>
            <w:shd w:val="clear" w:color="auto" w:fill="auto"/>
            <w:noWrap/>
            <w:vAlign w:val="bottom"/>
            <w:hideMark/>
          </w:tcPr>
          <w:p w14:paraId="1122D480" w14:textId="11012A23"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Referentne vrijednosti jediničnih ušteda energije u neposrednoj potrošnji iz Pravilnika o sustavu za praćenje, mjerenje i verifikaciju ušteda energije</w:t>
            </w:r>
            <w:r w:rsidR="007B224D">
              <w:rPr>
                <w:rFonts w:ascii="Calibri" w:eastAsia="Times New Roman" w:hAnsi="Calibri" w:cs="Calibri"/>
                <w:sz w:val="18"/>
                <w:szCs w:val="18"/>
                <w:lang w:eastAsia="hr-HR"/>
              </w:rPr>
              <w:t>.</w:t>
            </w:r>
          </w:p>
        </w:tc>
        <w:tc>
          <w:tcPr>
            <w:tcW w:w="66" w:type="pct"/>
            <w:vAlign w:val="center"/>
            <w:hideMark/>
          </w:tcPr>
          <w:p w14:paraId="003EF91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5748A469" w14:textId="77777777" w:rsidTr="00EA57C5">
        <w:trPr>
          <w:trHeight w:val="300"/>
        </w:trPr>
        <w:tc>
          <w:tcPr>
            <w:tcW w:w="1036" w:type="pct"/>
            <w:tcBorders>
              <w:top w:val="nil"/>
              <w:left w:val="single" w:sz="4" w:space="0" w:color="auto"/>
              <w:bottom w:val="single" w:sz="4" w:space="0" w:color="auto"/>
              <w:right w:val="single" w:sz="4" w:space="0" w:color="auto"/>
            </w:tcBorders>
            <w:shd w:val="clear" w:color="auto" w:fill="auto"/>
            <w:noWrap/>
            <w:vAlign w:val="bottom"/>
            <w:hideMark/>
          </w:tcPr>
          <w:p w14:paraId="46AA2A49"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898" w:type="pct"/>
            <w:tcBorders>
              <w:top w:val="nil"/>
              <w:left w:val="nil"/>
              <w:bottom w:val="single" w:sz="4" w:space="0" w:color="auto"/>
              <w:right w:val="single" w:sz="4" w:space="0" w:color="auto"/>
            </w:tcBorders>
            <w:shd w:val="clear" w:color="auto" w:fill="auto"/>
            <w:noWrap/>
            <w:vAlign w:val="bottom"/>
            <w:hideMark/>
          </w:tcPr>
          <w:p w14:paraId="0924FB92"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kontinuirano</w:t>
            </w:r>
          </w:p>
        </w:tc>
        <w:tc>
          <w:tcPr>
            <w:tcW w:w="66" w:type="pct"/>
            <w:vAlign w:val="center"/>
            <w:hideMark/>
          </w:tcPr>
          <w:p w14:paraId="6AD3B80C"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6CE339B9" w14:textId="77777777" w:rsidTr="00EA57C5">
        <w:trPr>
          <w:trHeight w:val="300"/>
        </w:trPr>
        <w:tc>
          <w:tcPr>
            <w:tcW w:w="1036" w:type="pct"/>
            <w:tcBorders>
              <w:top w:val="nil"/>
              <w:left w:val="single" w:sz="4" w:space="0" w:color="auto"/>
              <w:bottom w:val="single" w:sz="4" w:space="0" w:color="auto"/>
              <w:right w:val="single" w:sz="4" w:space="0" w:color="auto"/>
            </w:tcBorders>
            <w:shd w:val="clear" w:color="auto" w:fill="auto"/>
            <w:vAlign w:val="bottom"/>
            <w:hideMark/>
          </w:tcPr>
          <w:p w14:paraId="18D83A52"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3898" w:type="pct"/>
            <w:tcBorders>
              <w:top w:val="nil"/>
              <w:left w:val="nil"/>
              <w:bottom w:val="single" w:sz="4" w:space="0" w:color="auto"/>
              <w:right w:val="single" w:sz="4" w:space="0" w:color="auto"/>
            </w:tcBorders>
            <w:shd w:val="clear" w:color="auto" w:fill="auto"/>
            <w:noWrap/>
            <w:vAlign w:val="bottom"/>
            <w:hideMark/>
          </w:tcPr>
          <w:p w14:paraId="3A421E07"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5.000,00 kWh/god</w:t>
            </w:r>
          </w:p>
        </w:tc>
        <w:tc>
          <w:tcPr>
            <w:tcW w:w="66" w:type="pct"/>
            <w:vAlign w:val="center"/>
            <w:hideMark/>
          </w:tcPr>
          <w:p w14:paraId="1586BBE7"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C400E34" w14:textId="77777777" w:rsidTr="00EA57C5">
        <w:trPr>
          <w:trHeight w:val="600"/>
        </w:trPr>
        <w:tc>
          <w:tcPr>
            <w:tcW w:w="1036" w:type="pct"/>
            <w:tcBorders>
              <w:top w:val="nil"/>
              <w:left w:val="single" w:sz="4" w:space="0" w:color="auto"/>
              <w:bottom w:val="single" w:sz="4" w:space="0" w:color="auto"/>
              <w:right w:val="single" w:sz="4" w:space="0" w:color="auto"/>
            </w:tcBorders>
            <w:shd w:val="clear" w:color="auto" w:fill="auto"/>
            <w:vAlign w:val="bottom"/>
            <w:hideMark/>
          </w:tcPr>
          <w:p w14:paraId="642A5FDF" w14:textId="6DB9893E"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2023.-2030</w:t>
            </w:r>
            <w:r w:rsidR="009D0FB4">
              <w:rPr>
                <w:rFonts w:ascii="Calibri" w:eastAsia="Times New Roman" w:hAnsi="Calibri" w:cs="Calibri"/>
                <w:sz w:val="18"/>
                <w:szCs w:val="18"/>
                <w:lang w:eastAsia="hr-HR"/>
              </w:rPr>
              <w:t>.</w:t>
            </w:r>
          </w:p>
        </w:tc>
        <w:tc>
          <w:tcPr>
            <w:tcW w:w="3898" w:type="pct"/>
            <w:tcBorders>
              <w:top w:val="nil"/>
              <w:left w:val="nil"/>
              <w:bottom w:val="single" w:sz="4" w:space="0" w:color="auto"/>
              <w:right w:val="single" w:sz="4" w:space="0" w:color="auto"/>
            </w:tcBorders>
            <w:shd w:val="clear" w:color="auto" w:fill="auto"/>
            <w:noWrap/>
            <w:vAlign w:val="bottom"/>
            <w:hideMark/>
          </w:tcPr>
          <w:p w14:paraId="48ACDCFB"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45.000,00 kWh</w:t>
            </w:r>
          </w:p>
        </w:tc>
        <w:tc>
          <w:tcPr>
            <w:tcW w:w="66" w:type="pct"/>
            <w:vAlign w:val="center"/>
            <w:hideMark/>
          </w:tcPr>
          <w:p w14:paraId="2AA6636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8315817" w14:textId="77777777" w:rsidTr="00EA57C5">
        <w:trPr>
          <w:trHeight w:val="600"/>
        </w:trPr>
        <w:tc>
          <w:tcPr>
            <w:tcW w:w="1036" w:type="pct"/>
            <w:tcBorders>
              <w:top w:val="nil"/>
              <w:left w:val="single" w:sz="4" w:space="0" w:color="auto"/>
              <w:bottom w:val="single" w:sz="4" w:space="0" w:color="auto"/>
              <w:right w:val="single" w:sz="4" w:space="0" w:color="auto"/>
            </w:tcBorders>
            <w:shd w:val="clear" w:color="auto" w:fill="auto"/>
            <w:vAlign w:val="bottom"/>
            <w:hideMark/>
          </w:tcPr>
          <w:p w14:paraId="506DCC0A"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898" w:type="pct"/>
            <w:tcBorders>
              <w:top w:val="nil"/>
              <w:left w:val="nil"/>
              <w:bottom w:val="single" w:sz="4" w:space="0" w:color="auto"/>
              <w:right w:val="single" w:sz="4" w:space="0" w:color="auto"/>
            </w:tcBorders>
            <w:shd w:val="clear" w:color="auto" w:fill="auto"/>
            <w:noWrap/>
            <w:vAlign w:val="bottom"/>
            <w:hideMark/>
          </w:tcPr>
          <w:p w14:paraId="1F396BBC"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45.000,00 kWh</w:t>
            </w:r>
          </w:p>
        </w:tc>
        <w:tc>
          <w:tcPr>
            <w:tcW w:w="66" w:type="pct"/>
            <w:vAlign w:val="center"/>
            <w:hideMark/>
          </w:tcPr>
          <w:p w14:paraId="78E6C570"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5E818D2F" w14:textId="77777777" w:rsidTr="00EA57C5">
        <w:trPr>
          <w:trHeight w:val="600"/>
        </w:trPr>
        <w:tc>
          <w:tcPr>
            <w:tcW w:w="1036" w:type="pct"/>
            <w:tcBorders>
              <w:top w:val="nil"/>
              <w:left w:val="single" w:sz="4" w:space="0" w:color="auto"/>
              <w:bottom w:val="single" w:sz="4" w:space="0" w:color="auto"/>
              <w:right w:val="single" w:sz="4" w:space="0" w:color="auto"/>
            </w:tcBorders>
            <w:shd w:val="clear" w:color="auto" w:fill="auto"/>
            <w:vAlign w:val="bottom"/>
            <w:hideMark/>
          </w:tcPr>
          <w:p w14:paraId="280D54AE"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3898" w:type="pct"/>
            <w:tcBorders>
              <w:top w:val="nil"/>
              <w:left w:val="nil"/>
              <w:bottom w:val="single" w:sz="4" w:space="0" w:color="auto"/>
              <w:right w:val="single" w:sz="4" w:space="0" w:color="auto"/>
            </w:tcBorders>
            <w:shd w:val="clear" w:color="auto" w:fill="auto"/>
            <w:noWrap/>
            <w:vAlign w:val="bottom"/>
            <w:hideMark/>
          </w:tcPr>
          <w:p w14:paraId="22766763"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1,17 tCO2/god</w:t>
            </w:r>
          </w:p>
        </w:tc>
        <w:tc>
          <w:tcPr>
            <w:tcW w:w="66" w:type="pct"/>
            <w:vAlign w:val="center"/>
            <w:hideMark/>
          </w:tcPr>
          <w:p w14:paraId="33690214"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578ACEAA" w14:textId="77777777" w:rsidTr="00EA57C5">
        <w:trPr>
          <w:trHeight w:val="600"/>
        </w:trPr>
        <w:tc>
          <w:tcPr>
            <w:tcW w:w="1036" w:type="pct"/>
            <w:tcBorders>
              <w:top w:val="nil"/>
              <w:left w:val="single" w:sz="4" w:space="0" w:color="auto"/>
              <w:bottom w:val="single" w:sz="4" w:space="0" w:color="auto"/>
              <w:right w:val="single" w:sz="4" w:space="0" w:color="auto"/>
            </w:tcBorders>
            <w:shd w:val="clear" w:color="auto" w:fill="auto"/>
            <w:vAlign w:val="bottom"/>
            <w:hideMark/>
          </w:tcPr>
          <w:p w14:paraId="2B122EB3" w14:textId="2610791A" w:rsidR="00EA57C5" w:rsidRPr="00A47101" w:rsidRDefault="009D0FB4" w:rsidP="00EA57C5">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898" w:type="pct"/>
            <w:tcBorders>
              <w:top w:val="nil"/>
              <w:left w:val="nil"/>
              <w:bottom w:val="single" w:sz="4" w:space="0" w:color="auto"/>
              <w:right w:val="single" w:sz="4" w:space="0" w:color="auto"/>
            </w:tcBorders>
            <w:shd w:val="clear" w:color="auto" w:fill="auto"/>
            <w:noWrap/>
            <w:vAlign w:val="bottom"/>
            <w:hideMark/>
          </w:tcPr>
          <w:p w14:paraId="73964EB5" w14:textId="52436402" w:rsidR="00EA57C5" w:rsidRPr="00A47101" w:rsidRDefault="009D0FB4" w:rsidP="00EA57C5">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4.000,00 EUR/</w:t>
            </w:r>
            <w:r w:rsidR="00EA57C5" w:rsidRPr="00A47101">
              <w:rPr>
                <w:rFonts w:ascii="Calibri" w:eastAsia="Times New Roman" w:hAnsi="Calibri" w:cs="Calibri"/>
                <w:sz w:val="18"/>
                <w:szCs w:val="18"/>
                <w:lang w:eastAsia="hr-HR"/>
              </w:rPr>
              <w:t>god</w:t>
            </w:r>
          </w:p>
        </w:tc>
        <w:tc>
          <w:tcPr>
            <w:tcW w:w="66" w:type="pct"/>
            <w:vAlign w:val="center"/>
            <w:hideMark/>
          </w:tcPr>
          <w:p w14:paraId="6856731B"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D0014C0" w14:textId="77777777" w:rsidTr="00EA57C5">
        <w:trPr>
          <w:trHeight w:val="300"/>
        </w:trPr>
        <w:tc>
          <w:tcPr>
            <w:tcW w:w="1036" w:type="pct"/>
            <w:tcBorders>
              <w:top w:val="nil"/>
              <w:left w:val="single" w:sz="4" w:space="0" w:color="auto"/>
              <w:bottom w:val="single" w:sz="4" w:space="0" w:color="auto"/>
              <w:right w:val="single" w:sz="4" w:space="0" w:color="auto"/>
            </w:tcBorders>
            <w:shd w:val="clear" w:color="auto" w:fill="auto"/>
            <w:noWrap/>
            <w:vAlign w:val="bottom"/>
            <w:hideMark/>
          </w:tcPr>
          <w:p w14:paraId="03273344"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898" w:type="pct"/>
            <w:tcBorders>
              <w:top w:val="nil"/>
              <w:left w:val="nil"/>
              <w:bottom w:val="single" w:sz="4" w:space="0" w:color="auto"/>
              <w:right w:val="single" w:sz="4" w:space="0" w:color="auto"/>
            </w:tcBorders>
            <w:shd w:val="clear" w:color="auto" w:fill="auto"/>
            <w:noWrap/>
            <w:vAlign w:val="bottom"/>
            <w:hideMark/>
          </w:tcPr>
          <w:p w14:paraId="11E67393" w14:textId="5778B0C4"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2022</w:t>
            </w:r>
            <w:r w:rsidR="009D0FB4">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9D0FB4">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g.</w:t>
            </w:r>
          </w:p>
        </w:tc>
        <w:tc>
          <w:tcPr>
            <w:tcW w:w="66" w:type="pct"/>
            <w:vAlign w:val="center"/>
            <w:hideMark/>
          </w:tcPr>
          <w:p w14:paraId="50EC86E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5453752" w14:textId="77777777" w:rsidTr="00EA57C5">
        <w:trPr>
          <w:trHeight w:val="300"/>
        </w:trPr>
        <w:tc>
          <w:tcPr>
            <w:tcW w:w="1036" w:type="pct"/>
            <w:tcBorders>
              <w:top w:val="nil"/>
              <w:left w:val="single" w:sz="4" w:space="0" w:color="auto"/>
              <w:bottom w:val="single" w:sz="4" w:space="0" w:color="auto"/>
              <w:right w:val="single" w:sz="4" w:space="0" w:color="auto"/>
            </w:tcBorders>
            <w:shd w:val="clear" w:color="auto" w:fill="auto"/>
            <w:noWrap/>
            <w:vAlign w:val="bottom"/>
            <w:hideMark/>
          </w:tcPr>
          <w:p w14:paraId="2728D282"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898" w:type="pct"/>
            <w:tcBorders>
              <w:top w:val="nil"/>
              <w:left w:val="nil"/>
              <w:bottom w:val="single" w:sz="4" w:space="0" w:color="auto"/>
              <w:right w:val="single" w:sz="4" w:space="0" w:color="auto"/>
            </w:tcBorders>
            <w:shd w:val="clear" w:color="auto" w:fill="auto"/>
            <w:noWrap/>
            <w:vAlign w:val="bottom"/>
            <w:hideMark/>
          </w:tcPr>
          <w:p w14:paraId="64208703"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NKT</w:t>
            </w:r>
          </w:p>
        </w:tc>
        <w:tc>
          <w:tcPr>
            <w:tcW w:w="66" w:type="pct"/>
            <w:vAlign w:val="center"/>
            <w:hideMark/>
          </w:tcPr>
          <w:p w14:paraId="4EE86A5C"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F106F53" w14:textId="77777777" w:rsidTr="00EA57C5">
        <w:trPr>
          <w:trHeight w:val="300"/>
        </w:trPr>
        <w:tc>
          <w:tcPr>
            <w:tcW w:w="1036" w:type="pct"/>
            <w:tcBorders>
              <w:top w:val="nil"/>
              <w:left w:val="single" w:sz="4" w:space="0" w:color="auto"/>
              <w:bottom w:val="single" w:sz="4" w:space="0" w:color="auto"/>
              <w:right w:val="single" w:sz="4" w:space="0" w:color="auto"/>
            </w:tcBorders>
            <w:shd w:val="clear" w:color="auto" w:fill="auto"/>
            <w:noWrap/>
            <w:vAlign w:val="bottom"/>
            <w:hideMark/>
          </w:tcPr>
          <w:p w14:paraId="0B680DD9"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898" w:type="pct"/>
            <w:tcBorders>
              <w:top w:val="nil"/>
              <w:left w:val="nil"/>
              <w:bottom w:val="single" w:sz="4" w:space="0" w:color="auto"/>
              <w:right w:val="single" w:sz="4" w:space="0" w:color="auto"/>
            </w:tcBorders>
            <w:shd w:val="clear" w:color="auto" w:fill="auto"/>
            <w:noWrap/>
            <w:vAlign w:val="bottom"/>
            <w:hideMark/>
          </w:tcPr>
          <w:p w14:paraId="31E7F521"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ESI, FZOEU</w:t>
            </w:r>
          </w:p>
        </w:tc>
        <w:tc>
          <w:tcPr>
            <w:tcW w:w="66" w:type="pct"/>
            <w:vAlign w:val="center"/>
            <w:hideMark/>
          </w:tcPr>
          <w:p w14:paraId="2AB3CEC7"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EA57C5" w:rsidRPr="00A47101" w14:paraId="56B710D6" w14:textId="77777777" w:rsidTr="00EA57C5">
        <w:trPr>
          <w:trHeight w:val="300"/>
        </w:trPr>
        <w:tc>
          <w:tcPr>
            <w:tcW w:w="1036" w:type="pct"/>
            <w:tcBorders>
              <w:top w:val="nil"/>
              <w:left w:val="single" w:sz="4" w:space="0" w:color="auto"/>
              <w:bottom w:val="single" w:sz="4" w:space="0" w:color="auto"/>
              <w:right w:val="single" w:sz="4" w:space="0" w:color="auto"/>
            </w:tcBorders>
            <w:shd w:val="clear" w:color="auto" w:fill="auto"/>
            <w:noWrap/>
            <w:vAlign w:val="bottom"/>
            <w:hideMark/>
          </w:tcPr>
          <w:p w14:paraId="448BA47C"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898" w:type="pct"/>
            <w:tcBorders>
              <w:top w:val="nil"/>
              <w:left w:val="nil"/>
              <w:bottom w:val="single" w:sz="4" w:space="0" w:color="auto"/>
              <w:right w:val="single" w:sz="4" w:space="0" w:color="auto"/>
            </w:tcBorders>
            <w:shd w:val="clear" w:color="auto" w:fill="auto"/>
            <w:noWrap/>
            <w:vAlign w:val="bottom"/>
            <w:hideMark/>
          </w:tcPr>
          <w:p w14:paraId="3C320103" w14:textId="6B3056C2" w:rsidR="00EA57C5" w:rsidRPr="00A47101" w:rsidRDefault="00B23541"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FZOEU</w:t>
            </w:r>
          </w:p>
        </w:tc>
        <w:tc>
          <w:tcPr>
            <w:tcW w:w="66" w:type="pct"/>
            <w:vAlign w:val="center"/>
            <w:hideMark/>
          </w:tcPr>
          <w:p w14:paraId="655DB35E"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bl>
    <w:p w14:paraId="2DCED93E" w14:textId="30E693F3" w:rsidR="00EA57C5" w:rsidRPr="00A47101" w:rsidRDefault="00EA57C5" w:rsidP="007F1526"/>
    <w:p w14:paraId="18C6AC3E" w14:textId="18CA8DA2" w:rsidR="00EA57C5" w:rsidRPr="00A47101" w:rsidRDefault="00EA57C5" w:rsidP="007F1526"/>
    <w:p w14:paraId="2DA841CA" w14:textId="2AF0B63B" w:rsidR="00EA57C5" w:rsidRPr="00A47101" w:rsidRDefault="00EA57C5" w:rsidP="007F1526"/>
    <w:p w14:paraId="6F8BB2B9" w14:textId="5D545360" w:rsidR="00EA57C5" w:rsidRPr="00A47101" w:rsidRDefault="00EA57C5" w:rsidP="007F1526"/>
    <w:p w14:paraId="070F6092" w14:textId="73F87A95" w:rsidR="00EA57C5" w:rsidRPr="00A47101" w:rsidRDefault="00EA57C5" w:rsidP="007F1526"/>
    <w:p w14:paraId="1E839327" w14:textId="38B0FDBC" w:rsidR="00EA57C5" w:rsidRPr="00A47101" w:rsidRDefault="00EA57C5" w:rsidP="007F1526"/>
    <w:p w14:paraId="7902E278" w14:textId="7EB7193D" w:rsidR="00EA57C5" w:rsidRPr="00A47101" w:rsidRDefault="00EA57C5" w:rsidP="007F1526"/>
    <w:p w14:paraId="51503EE8" w14:textId="0E8A2CF7" w:rsidR="00EA57C5" w:rsidRPr="00A47101" w:rsidRDefault="00EA57C5" w:rsidP="007F1526"/>
    <w:p w14:paraId="65EBBBAC" w14:textId="1F8B9B50" w:rsidR="00EA57C5" w:rsidRPr="00A47101" w:rsidRDefault="00EA57C5" w:rsidP="007F1526"/>
    <w:p w14:paraId="49D22022" w14:textId="1D278A8D" w:rsidR="00EA57C5" w:rsidRDefault="00EA57C5" w:rsidP="007F1526"/>
    <w:p w14:paraId="72166DA1" w14:textId="77777777" w:rsidR="006A7C25" w:rsidRPr="00A47101" w:rsidRDefault="006A7C25" w:rsidP="007F1526"/>
    <w:p w14:paraId="3DD523C0" w14:textId="77777777" w:rsidR="00740D10" w:rsidRPr="00A47101" w:rsidRDefault="00740D10" w:rsidP="007F1526"/>
    <w:tbl>
      <w:tblPr>
        <w:tblW w:w="5000" w:type="pct"/>
        <w:tblLook w:val="04A0" w:firstRow="1" w:lastRow="0" w:firstColumn="1" w:lastColumn="0" w:noHBand="0" w:noVBand="1"/>
      </w:tblPr>
      <w:tblGrid>
        <w:gridCol w:w="2648"/>
        <w:gridCol w:w="6733"/>
        <w:gridCol w:w="222"/>
      </w:tblGrid>
      <w:tr w:rsidR="00A47101" w:rsidRPr="00A47101" w14:paraId="022EF153" w14:textId="77777777" w:rsidTr="00EA57C5">
        <w:trPr>
          <w:gridAfter w:val="1"/>
          <w:wAfter w:w="80" w:type="pct"/>
          <w:trHeight w:val="300"/>
        </w:trPr>
        <w:tc>
          <w:tcPr>
            <w:tcW w:w="1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D4629" w14:textId="77777777" w:rsidR="00EA57C5" w:rsidRPr="00A47101" w:rsidRDefault="00EA57C5" w:rsidP="008A394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524" w:type="pct"/>
            <w:tcBorders>
              <w:top w:val="single" w:sz="4" w:space="0" w:color="auto"/>
              <w:left w:val="nil"/>
              <w:bottom w:val="single" w:sz="4" w:space="0" w:color="auto"/>
              <w:right w:val="single" w:sz="4" w:space="0" w:color="auto"/>
            </w:tcBorders>
            <w:shd w:val="clear" w:color="auto" w:fill="auto"/>
            <w:noWrap/>
            <w:vAlign w:val="bottom"/>
            <w:hideMark/>
          </w:tcPr>
          <w:p w14:paraId="25E94CAB" w14:textId="77777777" w:rsidR="00EA57C5" w:rsidRPr="00A47101" w:rsidRDefault="00EA57C5" w:rsidP="008A394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Građani</w:t>
            </w:r>
          </w:p>
        </w:tc>
      </w:tr>
      <w:tr w:rsidR="00A47101" w:rsidRPr="00A47101" w14:paraId="7F3DBD40" w14:textId="77777777" w:rsidTr="00EA57C5">
        <w:trPr>
          <w:gridAfter w:val="1"/>
          <w:wAfter w:w="80" w:type="pct"/>
          <w:trHeight w:val="300"/>
        </w:trPr>
        <w:tc>
          <w:tcPr>
            <w:tcW w:w="1397" w:type="pct"/>
            <w:tcBorders>
              <w:top w:val="nil"/>
              <w:left w:val="single" w:sz="4" w:space="0" w:color="auto"/>
              <w:bottom w:val="single" w:sz="4" w:space="0" w:color="auto"/>
              <w:right w:val="single" w:sz="4" w:space="0" w:color="auto"/>
            </w:tcBorders>
            <w:shd w:val="clear" w:color="auto" w:fill="auto"/>
            <w:noWrap/>
            <w:vAlign w:val="bottom"/>
            <w:hideMark/>
          </w:tcPr>
          <w:p w14:paraId="5DECAF47" w14:textId="77777777" w:rsidR="00EA57C5" w:rsidRPr="00A47101" w:rsidRDefault="00EA57C5" w:rsidP="008A394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524" w:type="pct"/>
            <w:tcBorders>
              <w:top w:val="nil"/>
              <w:left w:val="nil"/>
              <w:bottom w:val="single" w:sz="4" w:space="0" w:color="auto"/>
              <w:right w:val="single" w:sz="4" w:space="0" w:color="auto"/>
            </w:tcBorders>
            <w:shd w:val="clear" w:color="auto" w:fill="auto"/>
            <w:noWrap/>
            <w:vAlign w:val="bottom"/>
            <w:hideMark/>
          </w:tcPr>
          <w:p w14:paraId="5C0D247D" w14:textId="77777777" w:rsidR="00EA57C5" w:rsidRPr="00A47101" w:rsidRDefault="00EA57C5" w:rsidP="008A394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w:t>
            </w:r>
          </w:p>
        </w:tc>
      </w:tr>
      <w:tr w:rsidR="00A47101" w:rsidRPr="00A47101" w14:paraId="6EF60FEF" w14:textId="77777777" w:rsidTr="00EA57C5">
        <w:trPr>
          <w:gridAfter w:val="1"/>
          <w:wAfter w:w="80" w:type="pct"/>
          <w:trHeight w:val="300"/>
        </w:trPr>
        <w:tc>
          <w:tcPr>
            <w:tcW w:w="1397" w:type="pct"/>
            <w:tcBorders>
              <w:top w:val="nil"/>
              <w:left w:val="single" w:sz="4" w:space="0" w:color="auto"/>
              <w:bottom w:val="single" w:sz="4" w:space="0" w:color="auto"/>
              <w:right w:val="single" w:sz="4" w:space="0" w:color="auto"/>
            </w:tcBorders>
            <w:shd w:val="clear" w:color="auto" w:fill="auto"/>
            <w:noWrap/>
            <w:vAlign w:val="bottom"/>
            <w:hideMark/>
          </w:tcPr>
          <w:p w14:paraId="7E924B63"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524" w:type="pct"/>
            <w:tcBorders>
              <w:top w:val="nil"/>
              <w:left w:val="nil"/>
              <w:bottom w:val="single" w:sz="4" w:space="0" w:color="auto"/>
              <w:right w:val="single" w:sz="4" w:space="0" w:color="auto"/>
            </w:tcBorders>
            <w:shd w:val="clear" w:color="auto" w:fill="auto"/>
            <w:noWrap/>
            <w:vAlign w:val="bottom"/>
            <w:hideMark/>
          </w:tcPr>
          <w:p w14:paraId="4D632101"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Program za suzbijanje energetskog siromaštva</w:t>
            </w:r>
          </w:p>
        </w:tc>
      </w:tr>
      <w:tr w:rsidR="00A47101" w:rsidRPr="00A47101" w14:paraId="092E2063" w14:textId="77777777" w:rsidTr="00EA57C5">
        <w:trPr>
          <w:gridAfter w:val="1"/>
          <w:wAfter w:w="80" w:type="pct"/>
          <w:trHeight w:val="450"/>
        </w:trPr>
        <w:tc>
          <w:tcPr>
            <w:tcW w:w="139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0CE253A" w14:textId="77777777" w:rsidR="00EA57C5" w:rsidRPr="00A47101" w:rsidRDefault="00EA57C5" w:rsidP="00EA57C5">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524" w:type="pct"/>
            <w:vMerge w:val="restart"/>
            <w:tcBorders>
              <w:top w:val="nil"/>
              <w:left w:val="single" w:sz="4" w:space="0" w:color="auto"/>
              <w:bottom w:val="single" w:sz="4" w:space="0" w:color="000000"/>
              <w:right w:val="single" w:sz="4" w:space="0" w:color="auto"/>
            </w:tcBorders>
            <w:shd w:val="clear" w:color="auto" w:fill="auto"/>
            <w:vAlign w:val="bottom"/>
            <w:hideMark/>
          </w:tcPr>
          <w:p w14:paraId="2F77275E" w14:textId="6178B81E" w:rsidR="00EA57C5" w:rsidRPr="00A47101" w:rsidRDefault="00EA57C5" w:rsidP="00441656">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Ovom se mjerom predviđa osmišljavanje i pokretanje sustavnog programa borbe protiv energetskog siromaštva kroz provođenje mjera energetske učinkovitosti. Kroz Program će se utvrditi lista raspoloživih mjera i stope sufinanciranja pojedinih mjera. Preduvjet za sudjelovanje u programu sufinanciranja je stjecanje statusa ugroženog kupca energijom sukladno zakonskoj regulativi koja je na snazi u trenutku provođenja pojedine mjere. Specifični cilj mjere je uspostava sustava kojim bi se ugroženim kupcima energije omogućilo poboljšanje povećanje energetske učinkovitosti na razini kućanstva uz istovremeno poboljšanje uvjeta stanovanja. Programom će se odrediti kriteriji po kojima će se utvrđivati lista prioriteta za provedbu pojedinih mjera energetske učinkovitosti, a mjera uključuje sljedeće komponente: Zamjena kućanskih uređaja po sistemu „staro za novo“</w:t>
            </w:r>
            <w:r w:rsidR="006A7C25">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br/>
              <w:t>- Unaprjeđenje ili zamjena sustava grijanja (poboljšanja učinkovitosti sustava grijanja i zamjene energenata (naročito električne energije i loživog ulja) okolišno, ekonomski i energetski povoljnijima, a poglavito sustavima koji koriste obnovljive izvore energije</w:t>
            </w:r>
            <w:r w:rsidRPr="00A47101">
              <w:rPr>
                <w:rFonts w:ascii="Calibri" w:eastAsia="Times New Roman" w:hAnsi="Calibri" w:cs="Calibri"/>
                <w:sz w:val="18"/>
                <w:szCs w:val="18"/>
                <w:lang w:eastAsia="hr-HR"/>
              </w:rPr>
              <w:br/>
              <w:t>- Jednostavne mjere energetske učinkovitosti . Kroz mjeru će se uspostaviti i sustav praćenja socio</w:t>
            </w:r>
            <w:r w:rsidR="00CA571A">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demografskih i energetskih pokazatelja kojima se opisuje energetsko siromaštvo na nacionalnoj razini, kroz već postojeći sustav prikupljanja podataka o potrošnji i navikama kućanstava (Državni zavod za statistiku), te će se u Programu razraditi moguće proširenje kriterija za stjecanje statusa ugroženih kupaca energije.</w:t>
            </w:r>
          </w:p>
        </w:tc>
      </w:tr>
      <w:tr w:rsidR="00A47101" w:rsidRPr="00A47101" w14:paraId="1F30B4D2" w14:textId="77777777" w:rsidTr="00EA57C5">
        <w:trPr>
          <w:trHeight w:val="300"/>
        </w:trPr>
        <w:tc>
          <w:tcPr>
            <w:tcW w:w="1397" w:type="pct"/>
            <w:vMerge/>
            <w:tcBorders>
              <w:top w:val="nil"/>
              <w:left w:val="single" w:sz="4" w:space="0" w:color="auto"/>
              <w:bottom w:val="single" w:sz="4" w:space="0" w:color="auto"/>
              <w:right w:val="single" w:sz="4" w:space="0" w:color="auto"/>
            </w:tcBorders>
            <w:vAlign w:val="center"/>
            <w:hideMark/>
          </w:tcPr>
          <w:p w14:paraId="499D2445"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524" w:type="pct"/>
            <w:vMerge/>
            <w:tcBorders>
              <w:top w:val="nil"/>
              <w:left w:val="single" w:sz="4" w:space="0" w:color="auto"/>
              <w:bottom w:val="single" w:sz="4" w:space="0" w:color="000000"/>
              <w:right w:val="single" w:sz="4" w:space="0" w:color="auto"/>
            </w:tcBorders>
            <w:vAlign w:val="center"/>
            <w:hideMark/>
          </w:tcPr>
          <w:p w14:paraId="2C854EA6"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80" w:type="pct"/>
            <w:tcBorders>
              <w:top w:val="nil"/>
              <w:left w:val="nil"/>
              <w:bottom w:val="nil"/>
              <w:right w:val="nil"/>
            </w:tcBorders>
            <w:shd w:val="clear" w:color="auto" w:fill="auto"/>
            <w:noWrap/>
            <w:vAlign w:val="bottom"/>
            <w:hideMark/>
          </w:tcPr>
          <w:p w14:paraId="1126F925" w14:textId="77777777" w:rsidR="00EA57C5" w:rsidRPr="00A47101" w:rsidRDefault="00EA57C5" w:rsidP="00EA57C5">
            <w:pPr>
              <w:spacing w:after="0" w:line="240" w:lineRule="auto"/>
              <w:rPr>
                <w:rFonts w:ascii="Calibri" w:eastAsia="Times New Roman" w:hAnsi="Calibri" w:cs="Calibri"/>
                <w:sz w:val="18"/>
                <w:szCs w:val="18"/>
                <w:lang w:eastAsia="hr-HR"/>
              </w:rPr>
            </w:pPr>
          </w:p>
        </w:tc>
      </w:tr>
      <w:tr w:rsidR="00A47101" w:rsidRPr="00A47101" w14:paraId="79E4D6FA" w14:textId="77777777" w:rsidTr="00EA57C5">
        <w:trPr>
          <w:trHeight w:val="300"/>
        </w:trPr>
        <w:tc>
          <w:tcPr>
            <w:tcW w:w="1397" w:type="pct"/>
            <w:vMerge/>
            <w:tcBorders>
              <w:top w:val="nil"/>
              <w:left w:val="single" w:sz="4" w:space="0" w:color="auto"/>
              <w:bottom w:val="single" w:sz="4" w:space="0" w:color="auto"/>
              <w:right w:val="single" w:sz="4" w:space="0" w:color="auto"/>
            </w:tcBorders>
            <w:vAlign w:val="center"/>
            <w:hideMark/>
          </w:tcPr>
          <w:p w14:paraId="2A958E7E"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524" w:type="pct"/>
            <w:vMerge/>
            <w:tcBorders>
              <w:top w:val="nil"/>
              <w:left w:val="single" w:sz="4" w:space="0" w:color="auto"/>
              <w:bottom w:val="single" w:sz="4" w:space="0" w:color="000000"/>
              <w:right w:val="single" w:sz="4" w:space="0" w:color="auto"/>
            </w:tcBorders>
            <w:vAlign w:val="center"/>
            <w:hideMark/>
          </w:tcPr>
          <w:p w14:paraId="46884613"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80" w:type="pct"/>
            <w:tcBorders>
              <w:top w:val="nil"/>
              <w:left w:val="nil"/>
              <w:bottom w:val="nil"/>
              <w:right w:val="nil"/>
            </w:tcBorders>
            <w:shd w:val="clear" w:color="auto" w:fill="auto"/>
            <w:noWrap/>
            <w:vAlign w:val="bottom"/>
            <w:hideMark/>
          </w:tcPr>
          <w:p w14:paraId="74F5199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B1AB2E3" w14:textId="77777777" w:rsidTr="00EA57C5">
        <w:trPr>
          <w:trHeight w:val="300"/>
        </w:trPr>
        <w:tc>
          <w:tcPr>
            <w:tcW w:w="1397" w:type="pct"/>
            <w:vMerge/>
            <w:tcBorders>
              <w:top w:val="nil"/>
              <w:left w:val="single" w:sz="4" w:space="0" w:color="auto"/>
              <w:bottom w:val="single" w:sz="4" w:space="0" w:color="auto"/>
              <w:right w:val="single" w:sz="4" w:space="0" w:color="auto"/>
            </w:tcBorders>
            <w:vAlign w:val="center"/>
            <w:hideMark/>
          </w:tcPr>
          <w:p w14:paraId="5B183C84"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524" w:type="pct"/>
            <w:vMerge/>
            <w:tcBorders>
              <w:top w:val="nil"/>
              <w:left w:val="single" w:sz="4" w:space="0" w:color="auto"/>
              <w:bottom w:val="single" w:sz="4" w:space="0" w:color="000000"/>
              <w:right w:val="single" w:sz="4" w:space="0" w:color="auto"/>
            </w:tcBorders>
            <w:vAlign w:val="center"/>
            <w:hideMark/>
          </w:tcPr>
          <w:p w14:paraId="4BD66BFE"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80" w:type="pct"/>
            <w:tcBorders>
              <w:top w:val="nil"/>
              <w:left w:val="nil"/>
              <w:bottom w:val="nil"/>
              <w:right w:val="nil"/>
            </w:tcBorders>
            <w:shd w:val="clear" w:color="auto" w:fill="auto"/>
            <w:noWrap/>
            <w:vAlign w:val="bottom"/>
            <w:hideMark/>
          </w:tcPr>
          <w:p w14:paraId="7BF9D985"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4C9FD92" w14:textId="77777777" w:rsidTr="00441656">
        <w:trPr>
          <w:trHeight w:val="2775"/>
        </w:trPr>
        <w:tc>
          <w:tcPr>
            <w:tcW w:w="1397" w:type="pct"/>
            <w:vMerge/>
            <w:tcBorders>
              <w:top w:val="nil"/>
              <w:left w:val="single" w:sz="4" w:space="0" w:color="auto"/>
              <w:bottom w:val="single" w:sz="4" w:space="0" w:color="auto"/>
              <w:right w:val="single" w:sz="4" w:space="0" w:color="auto"/>
            </w:tcBorders>
            <w:vAlign w:val="center"/>
            <w:hideMark/>
          </w:tcPr>
          <w:p w14:paraId="0A4D73C7"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524" w:type="pct"/>
            <w:vMerge/>
            <w:tcBorders>
              <w:top w:val="nil"/>
              <w:left w:val="single" w:sz="4" w:space="0" w:color="auto"/>
              <w:bottom w:val="single" w:sz="4" w:space="0" w:color="000000"/>
              <w:right w:val="single" w:sz="4" w:space="0" w:color="auto"/>
            </w:tcBorders>
            <w:vAlign w:val="center"/>
            <w:hideMark/>
          </w:tcPr>
          <w:p w14:paraId="585F4D71"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80" w:type="pct"/>
            <w:tcBorders>
              <w:top w:val="nil"/>
              <w:left w:val="nil"/>
              <w:bottom w:val="nil"/>
              <w:right w:val="nil"/>
            </w:tcBorders>
            <w:shd w:val="clear" w:color="auto" w:fill="auto"/>
            <w:noWrap/>
            <w:vAlign w:val="bottom"/>
            <w:hideMark/>
          </w:tcPr>
          <w:p w14:paraId="5B2AD213"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6D9558DF" w14:textId="77777777" w:rsidTr="00EA57C5">
        <w:trPr>
          <w:trHeight w:val="300"/>
        </w:trPr>
        <w:tc>
          <w:tcPr>
            <w:tcW w:w="1397" w:type="pct"/>
            <w:tcBorders>
              <w:top w:val="nil"/>
              <w:left w:val="single" w:sz="4" w:space="0" w:color="auto"/>
              <w:bottom w:val="single" w:sz="4" w:space="0" w:color="auto"/>
              <w:right w:val="single" w:sz="4" w:space="0" w:color="auto"/>
            </w:tcBorders>
            <w:shd w:val="clear" w:color="auto" w:fill="auto"/>
            <w:noWrap/>
            <w:vAlign w:val="bottom"/>
            <w:hideMark/>
          </w:tcPr>
          <w:p w14:paraId="24117546"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524" w:type="pct"/>
            <w:tcBorders>
              <w:top w:val="nil"/>
              <w:left w:val="nil"/>
              <w:bottom w:val="single" w:sz="4" w:space="0" w:color="auto"/>
              <w:right w:val="single" w:sz="4" w:space="0" w:color="auto"/>
            </w:tcBorders>
            <w:shd w:val="clear" w:color="auto" w:fill="auto"/>
            <w:noWrap/>
            <w:vAlign w:val="bottom"/>
            <w:hideMark/>
          </w:tcPr>
          <w:p w14:paraId="4CCCD0DA" w14:textId="396CA745"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Prosjek od očekivanih ušteda iz NaPEnU s obzirom </w:t>
            </w:r>
            <w:r w:rsidR="006A7C25">
              <w:rPr>
                <w:rFonts w:ascii="Calibri" w:eastAsia="Times New Roman" w:hAnsi="Calibri" w:cs="Calibri"/>
                <w:sz w:val="18"/>
                <w:szCs w:val="18"/>
                <w:lang w:eastAsia="hr-HR"/>
              </w:rPr>
              <w:t xml:space="preserve">na </w:t>
            </w:r>
            <w:r w:rsidRPr="00A47101">
              <w:rPr>
                <w:rFonts w:ascii="Calibri" w:eastAsia="Times New Roman" w:hAnsi="Calibri" w:cs="Calibri"/>
                <w:sz w:val="18"/>
                <w:szCs w:val="18"/>
                <w:lang w:eastAsia="hr-HR"/>
              </w:rPr>
              <w:t xml:space="preserve">jedno kućanstvo </w:t>
            </w:r>
          </w:p>
        </w:tc>
        <w:tc>
          <w:tcPr>
            <w:tcW w:w="80" w:type="pct"/>
            <w:vAlign w:val="center"/>
            <w:hideMark/>
          </w:tcPr>
          <w:p w14:paraId="68750D8A"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8A55195" w14:textId="77777777" w:rsidTr="00CA571A">
        <w:trPr>
          <w:trHeight w:val="239"/>
        </w:trPr>
        <w:tc>
          <w:tcPr>
            <w:tcW w:w="1397" w:type="pct"/>
            <w:tcBorders>
              <w:top w:val="nil"/>
              <w:left w:val="single" w:sz="4" w:space="0" w:color="auto"/>
              <w:bottom w:val="single" w:sz="4" w:space="0" w:color="auto"/>
              <w:right w:val="single" w:sz="4" w:space="0" w:color="auto"/>
            </w:tcBorders>
            <w:shd w:val="clear" w:color="auto" w:fill="auto"/>
            <w:noWrap/>
            <w:vAlign w:val="bottom"/>
            <w:hideMark/>
          </w:tcPr>
          <w:p w14:paraId="157F58E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524" w:type="pct"/>
            <w:tcBorders>
              <w:top w:val="nil"/>
              <w:left w:val="nil"/>
              <w:bottom w:val="single" w:sz="4" w:space="0" w:color="auto"/>
              <w:right w:val="single" w:sz="4" w:space="0" w:color="auto"/>
            </w:tcBorders>
            <w:shd w:val="clear" w:color="auto" w:fill="auto"/>
            <w:noWrap/>
            <w:vAlign w:val="bottom"/>
            <w:hideMark/>
          </w:tcPr>
          <w:p w14:paraId="51815893"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 godine</w:t>
            </w:r>
          </w:p>
        </w:tc>
        <w:tc>
          <w:tcPr>
            <w:tcW w:w="80" w:type="pct"/>
            <w:vAlign w:val="center"/>
            <w:hideMark/>
          </w:tcPr>
          <w:p w14:paraId="6A2FD904"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5C22D2AF" w14:textId="77777777" w:rsidTr="00CA571A">
        <w:trPr>
          <w:trHeight w:val="284"/>
        </w:trPr>
        <w:tc>
          <w:tcPr>
            <w:tcW w:w="1397" w:type="pct"/>
            <w:tcBorders>
              <w:top w:val="nil"/>
              <w:left w:val="single" w:sz="4" w:space="0" w:color="auto"/>
              <w:bottom w:val="single" w:sz="4" w:space="0" w:color="auto"/>
              <w:right w:val="single" w:sz="4" w:space="0" w:color="auto"/>
            </w:tcBorders>
            <w:shd w:val="clear" w:color="auto" w:fill="auto"/>
            <w:vAlign w:val="bottom"/>
            <w:hideMark/>
          </w:tcPr>
          <w:p w14:paraId="0937A6E3" w14:textId="39E963A9"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w:t>
            </w:r>
            <w:r w:rsidR="00005AE8">
              <w:rPr>
                <w:rFonts w:ascii="Calibri" w:eastAsia="Times New Roman" w:hAnsi="Calibri" w:cs="Calibri"/>
                <w:sz w:val="18"/>
                <w:szCs w:val="18"/>
                <w:lang w:eastAsia="hr-HR"/>
              </w:rPr>
              <w:t>4</w:t>
            </w:r>
            <w:r w:rsidRPr="00A47101">
              <w:rPr>
                <w:rFonts w:ascii="Calibri" w:eastAsia="Times New Roman" w:hAnsi="Calibri" w:cs="Calibri"/>
                <w:sz w:val="18"/>
                <w:szCs w:val="18"/>
                <w:lang w:eastAsia="hr-HR"/>
              </w:rPr>
              <w:t>.</w:t>
            </w:r>
          </w:p>
        </w:tc>
        <w:tc>
          <w:tcPr>
            <w:tcW w:w="3524" w:type="pct"/>
            <w:tcBorders>
              <w:top w:val="nil"/>
              <w:left w:val="nil"/>
              <w:bottom w:val="single" w:sz="4" w:space="0" w:color="auto"/>
              <w:right w:val="single" w:sz="4" w:space="0" w:color="auto"/>
            </w:tcBorders>
            <w:shd w:val="clear" w:color="auto" w:fill="auto"/>
            <w:noWrap/>
            <w:vAlign w:val="bottom"/>
            <w:hideMark/>
          </w:tcPr>
          <w:p w14:paraId="3709F934"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4.545,45 kWh/god</w:t>
            </w:r>
          </w:p>
        </w:tc>
        <w:tc>
          <w:tcPr>
            <w:tcW w:w="80" w:type="pct"/>
            <w:vAlign w:val="center"/>
            <w:hideMark/>
          </w:tcPr>
          <w:p w14:paraId="14AA163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70ED287" w14:textId="77777777" w:rsidTr="00CA571A">
        <w:trPr>
          <w:trHeight w:val="402"/>
        </w:trPr>
        <w:tc>
          <w:tcPr>
            <w:tcW w:w="1397" w:type="pct"/>
            <w:tcBorders>
              <w:top w:val="nil"/>
              <w:left w:val="single" w:sz="4" w:space="0" w:color="auto"/>
              <w:bottom w:val="single" w:sz="4" w:space="0" w:color="auto"/>
              <w:right w:val="single" w:sz="4" w:space="0" w:color="auto"/>
            </w:tcBorders>
            <w:shd w:val="clear" w:color="auto" w:fill="auto"/>
            <w:vAlign w:val="bottom"/>
            <w:hideMark/>
          </w:tcPr>
          <w:p w14:paraId="3EF95ED6" w14:textId="49A10E6E"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2023.-2026</w:t>
            </w:r>
            <w:r w:rsidR="00005AE8">
              <w:rPr>
                <w:rFonts w:ascii="Calibri" w:eastAsia="Times New Roman" w:hAnsi="Calibri" w:cs="Calibri"/>
                <w:sz w:val="18"/>
                <w:szCs w:val="18"/>
                <w:lang w:eastAsia="hr-HR"/>
              </w:rPr>
              <w:t>.</w:t>
            </w:r>
          </w:p>
        </w:tc>
        <w:tc>
          <w:tcPr>
            <w:tcW w:w="3524" w:type="pct"/>
            <w:tcBorders>
              <w:top w:val="nil"/>
              <w:left w:val="nil"/>
              <w:bottom w:val="single" w:sz="4" w:space="0" w:color="auto"/>
              <w:right w:val="single" w:sz="4" w:space="0" w:color="auto"/>
            </w:tcBorders>
            <w:shd w:val="clear" w:color="auto" w:fill="auto"/>
            <w:noWrap/>
            <w:vAlign w:val="bottom"/>
            <w:hideMark/>
          </w:tcPr>
          <w:p w14:paraId="7FB81AB8"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18.181,82 kWh</w:t>
            </w:r>
          </w:p>
        </w:tc>
        <w:tc>
          <w:tcPr>
            <w:tcW w:w="80" w:type="pct"/>
            <w:vAlign w:val="center"/>
            <w:hideMark/>
          </w:tcPr>
          <w:p w14:paraId="54E6030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96262A4" w14:textId="77777777" w:rsidTr="00CA571A">
        <w:trPr>
          <w:trHeight w:val="380"/>
        </w:trPr>
        <w:tc>
          <w:tcPr>
            <w:tcW w:w="1397" w:type="pct"/>
            <w:tcBorders>
              <w:top w:val="nil"/>
              <w:left w:val="single" w:sz="4" w:space="0" w:color="auto"/>
              <w:bottom w:val="single" w:sz="4" w:space="0" w:color="auto"/>
              <w:right w:val="single" w:sz="4" w:space="0" w:color="auto"/>
            </w:tcBorders>
            <w:shd w:val="clear" w:color="auto" w:fill="auto"/>
            <w:vAlign w:val="bottom"/>
            <w:hideMark/>
          </w:tcPr>
          <w:p w14:paraId="2EAF344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524" w:type="pct"/>
            <w:tcBorders>
              <w:top w:val="nil"/>
              <w:left w:val="nil"/>
              <w:bottom w:val="single" w:sz="4" w:space="0" w:color="auto"/>
              <w:right w:val="single" w:sz="4" w:space="0" w:color="auto"/>
            </w:tcBorders>
            <w:shd w:val="clear" w:color="auto" w:fill="auto"/>
            <w:noWrap/>
            <w:vAlign w:val="bottom"/>
            <w:hideMark/>
          </w:tcPr>
          <w:p w14:paraId="12743F5D"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18.181,82 kWh</w:t>
            </w:r>
          </w:p>
        </w:tc>
        <w:tc>
          <w:tcPr>
            <w:tcW w:w="80" w:type="pct"/>
            <w:vAlign w:val="center"/>
            <w:hideMark/>
          </w:tcPr>
          <w:p w14:paraId="10AF8A89"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9C35AB4" w14:textId="77777777" w:rsidTr="00CA571A">
        <w:trPr>
          <w:trHeight w:val="359"/>
        </w:trPr>
        <w:tc>
          <w:tcPr>
            <w:tcW w:w="1397" w:type="pct"/>
            <w:tcBorders>
              <w:top w:val="nil"/>
              <w:left w:val="single" w:sz="4" w:space="0" w:color="auto"/>
              <w:bottom w:val="single" w:sz="4" w:space="0" w:color="auto"/>
              <w:right w:val="single" w:sz="4" w:space="0" w:color="auto"/>
            </w:tcBorders>
            <w:shd w:val="clear" w:color="auto" w:fill="auto"/>
            <w:vAlign w:val="bottom"/>
            <w:hideMark/>
          </w:tcPr>
          <w:p w14:paraId="0E6F024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3524" w:type="pct"/>
            <w:tcBorders>
              <w:top w:val="nil"/>
              <w:left w:val="nil"/>
              <w:bottom w:val="single" w:sz="4" w:space="0" w:color="auto"/>
              <w:right w:val="single" w:sz="4" w:space="0" w:color="auto"/>
            </w:tcBorders>
            <w:shd w:val="clear" w:color="auto" w:fill="auto"/>
            <w:noWrap/>
            <w:vAlign w:val="bottom"/>
            <w:hideMark/>
          </w:tcPr>
          <w:p w14:paraId="53B60E77"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1,07 tCO2/god</w:t>
            </w:r>
          </w:p>
        </w:tc>
        <w:tc>
          <w:tcPr>
            <w:tcW w:w="80" w:type="pct"/>
            <w:vAlign w:val="center"/>
            <w:hideMark/>
          </w:tcPr>
          <w:p w14:paraId="0A55D46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699F126F" w14:textId="77777777" w:rsidTr="006A7C25">
        <w:trPr>
          <w:trHeight w:val="322"/>
        </w:trPr>
        <w:tc>
          <w:tcPr>
            <w:tcW w:w="1397" w:type="pct"/>
            <w:tcBorders>
              <w:top w:val="nil"/>
              <w:left w:val="single" w:sz="4" w:space="0" w:color="auto"/>
              <w:bottom w:val="single" w:sz="4" w:space="0" w:color="auto"/>
              <w:right w:val="single" w:sz="4" w:space="0" w:color="auto"/>
            </w:tcBorders>
            <w:shd w:val="clear" w:color="auto" w:fill="auto"/>
            <w:vAlign w:val="bottom"/>
            <w:hideMark/>
          </w:tcPr>
          <w:p w14:paraId="767B5D97" w14:textId="6532FC1B" w:rsidR="00EA57C5" w:rsidRPr="00A47101" w:rsidRDefault="006A7C25" w:rsidP="00EA57C5">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524" w:type="pct"/>
            <w:tcBorders>
              <w:top w:val="nil"/>
              <w:left w:val="nil"/>
              <w:bottom w:val="single" w:sz="4" w:space="0" w:color="auto"/>
              <w:right w:val="single" w:sz="4" w:space="0" w:color="auto"/>
            </w:tcBorders>
            <w:shd w:val="clear" w:color="auto" w:fill="auto"/>
            <w:noWrap/>
            <w:vAlign w:val="bottom"/>
            <w:hideMark/>
          </w:tcPr>
          <w:p w14:paraId="75C25E84" w14:textId="18BF80E4" w:rsidR="00EA57C5" w:rsidRPr="00A47101" w:rsidRDefault="006A7C25" w:rsidP="00EA57C5">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1.000,00 EUR</w:t>
            </w:r>
            <w:r w:rsidR="00EA57C5" w:rsidRPr="00A47101">
              <w:rPr>
                <w:rFonts w:ascii="Calibri" w:eastAsia="Times New Roman" w:hAnsi="Calibri" w:cs="Calibri"/>
                <w:sz w:val="18"/>
                <w:szCs w:val="18"/>
                <w:lang w:eastAsia="hr-HR"/>
              </w:rPr>
              <w:t>/god</w:t>
            </w:r>
          </w:p>
        </w:tc>
        <w:tc>
          <w:tcPr>
            <w:tcW w:w="80" w:type="pct"/>
            <w:vAlign w:val="center"/>
            <w:hideMark/>
          </w:tcPr>
          <w:p w14:paraId="3CB0E71D"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74521632" w14:textId="77777777" w:rsidTr="00EA57C5">
        <w:trPr>
          <w:trHeight w:val="300"/>
        </w:trPr>
        <w:tc>
          <w:tcPr>
            <w:tcW w:w="1397" w:type="pct"/>
            <w:tcBorders>
              <w:top w:val="nil"/>
              <w:left w:val="single" w:sz="4" w:space="0" w:color="auto"/>
              <w:bottom w:val="single" w:sz="4" w:space="0" w:color="auto"/>
              <w:right w:val="single" w:sz="4" w:space="0" w:color="auto"/>
            </w:tcBorders>
            <w:shd w:val="clear" w:color="auto" w:fill="auto"/>
            <w:noWrap/>
            <w:vAlign w:val="bottom"/>
            <w:hideMark/>
          </w:tcPr>
          <w:p w14:paraId="1693106E"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524" w:type="pct"/>
            <w:tcBorders>
              <w:top w:val="nil"/>
              <w:left w:val="nil"/>
              <w:bottom w:val="single" w:sz="4" w:space="0" w:color="auto"/>
              <w:right w:val="single" w:sz="4" w:space="0" w:color="auto"/>
            </w:tcBorders>
            <w:shd w:val="clear" w:color="auto" w:fill="auto"/>
            <w:noWrap/>
            <w:vAlign w:val="bottom"/>
            <w:hideMark/>
          </w:tcPr>
          <w:p w14:paraId="22EA1937" w14:textId="18F25A16"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CA571A">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-2026</w:t>
            </w:r>
            <w:r w:rsidR="00CA571A">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g.</w:t>
            </w:r>
          </w:p>
        </w:tc>
        <w:tc>
          <w:tcPr>
            <w:tcW w:w="80" w:type="pct"/>
            <w:vAlign w:val="center"/>
            <w:hideMark/>
          </w:tcPr>
          <w:p w14:paraId="09D610E0"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0D4A2F52" w14:textId="77777777" w:rsidTr="00EA57C5">
        <w:trPr>
          <w:trHeight w:val="300"/>
        </w:trPr>
        <w:tc>
          <w:tcPr>
            <w:tcW w:w="1397" w:type="pct"/>
            <w:tcBorders>
              <w:top w:val="nil"/>
              <w:left w:val="single" w:sz="4" w:space="0" w:color="auto"/>
              <w:bottom w:val="single" w:sz="4" w:space="0" w:color="auto"/>
              <w:right w:val="single" w:sz="4" w:space="0" w:color="auto"/>
            </w:tcBorders>
            <w:shd w:val="clear" w:color="auto" w:fill="auto"/>
            <w:noWrap/>
            <w:vAlign w:val="bottom"/>
            <w:hideMark/>
          </w:tcPr>
          <w:p w14:paraId="0C2A7E8B"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524" w:type="pct"/>
            <w:tcBorders>
              <w:top w:val="nil"/>
              <w:left w:val="nil"/>
              <w:bottom w:val="single" w:sz="4" w:space="0" w:color="auto"/>
              <w:right w:val="single" w:sz="4" w:space="0" w:color="auto"/>
            </w:tcBorders>
            <w:shd w:val="clear" w:color="auto" w:fill="auto"/>
            <w:noWrap/>
            <w:vAlign w:val="bottom"/>
            <w:hideMark/>
          </w:tcPr>
          <w:p w14:paraId="55455012"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MZOE</w:t>
            </w:r>
          </w:p>
        </w:tc>
        <w:tc>
          <w:tcPr>
            <w:tcW w:w="80" w:type="pct"/>
            <w:vAlign w:val="center"/>
            <w:hideMark/>
          </w:tcPr>
          <w:p w14:paraId="5F1D9782"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396D9D5" w14:textId="77777777" w:rsidTr="00EA57C5">
        <w:trPr>
          <w:trHeight w:val="300"/>
        </w:trPr>
        <w:tc>
          <w:tcPr>
            <w:tcW w:w="1397" w:type="pct"/>
            <w:tcBorders>
              <w:top w:val="nil"/>
              <w:left w:val="single" w:sz="4" w:space="0" w:color="auto"/>
              <w:bottom w:val="single" w:sz="4" w:space="0" w:color="auto"/>
              <w:right w:val="single" w:sz="4" w:space="0" w:color="auto"/>
            </w:tcBorders>
            <w:shd w:val="clear" w:color="auto" w:fill="auto"/>
            <w:noWrap/>
            <w:vAlign w:val="bottom"/>
            <w:hideMark/>
          </w:tcPr>
          <w:p w14:paraId="72060F23"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524" w:type="pct"/>
            <w:tcBorders>
              <w:top w:val="nil"/>
              <w:left w:val="nil"/>
              <w:bottom w:val="single" w:sz="4" w:space="0" w:color="auto"/>
              <w:right w:val="single" w:sz="4" w:space="0" w:color="auto"/>
            </w:tcBorders>
            <w:shd w:val="clear" w:color="auto" w:fill="auto"/>
            <w:noWrap/>
            <w:vAlign w:val="bottom"/>
            <w:hideMark/>
          </w:tcPr>
          <w:p w14:paraId="6D7FB45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FZOEU</w:t>
            </w:r>
          </w:p>
        </w:tc>
        <w:tc>
          <w:tcPr>
            <w:tcW w:w="80" w:type="pct"/>
            <w:vAlign w:val="center"/>
            <w:hideMark/>
          </w:tcPr>
          <w:p w14:paraId="573551FA"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EA57C5" w:rsidRPr="00A47101" w14:paraId="0290776B" w14:textId="77777777" w:rsidTr="00EA57C5">
        <w:trPr>
          <w:trHeight w:val="300"/>
        </w:trPr>
        <w:tc>
          <w:tcPr>
            <w:tcW w:w="1397" w:type="pct"/>
            <w:tcBorders>
              <w:top w:val="nil"/>
              <w:left w:val="single" w:sz="4" w:space="0" w:color="auto"/>
              <w:bottom w:val="single" w:sz="4" w:space="0" w:color="auto"/>
              <w:right w:val="single" w:sz="4" w:space="0" w:color="auto"/>
            </w:tcBorders>
            <w:shd w:val="clear" w:color="auto" w:fill="auto"/>
            <w:noWrap/>
            <w:vAlign w:val="bottom"/>
            <w:hideMark/>
          </w:tcPr>
          <w:p w14:paraId="3D2F9D71"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524" w:type="pct"/>
            <w:tcBorders>
              <w:top w:val="nil"/>
              <w:left w:val="nil"/>
              <w:bottom w:val="single" w:sz="4" w:space="0" w:color="auto"/>
              <w:right w:val="single" w:sz="4" w:space="0" w:color="auto"/>
            </w:tcBorders>
            <w:shd w:val="clear" w:color="auto" w:fill="auto"/>
            <w:noWrap/>
            <w:vAlign w:val="bottom"/>
            <w:hideMark/>
          </w:tcPr>
          <w:p w14:paraId="66B7C274"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NKT</w:t>
            </w:r>
          </w:p>
        </w:tc>
        <w:tc>
          <w:tcPr>
            <w:tcW w:w="80" w:type="pct"/>
            <w:vAlign w:val="center"/>
            <w:hideMark/>
          </w:tcPr>
          <w:p w14:paraId="32ABC424"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bl>
    <w:p w14:paraId="4C2469E0" w14:textId="4E9D9762" w:rsidR="00EA57C5" w:rsidRPr="00A47101" w:rsidRDefault="00EA57C5" w:rsidP="007F1526"/>
    <w:p w14:paraId="0EC568B7" w14:textId="464EED5A" w:rsidR="00EA57C5" w:rsidRPr="00A47101" w:rsidRDefault="00EA57C5" w:rsidP="007F1526"/>
    <w:p w14:paraId="5CF46A5D" w14:textId="27A1555E" w:rsidR="00EA57C5" w:rsidRPr="00A47101" w:rsidRDefault="00EA57C5" w:rsidP="007F1526"/>
    <w:p w14:paraId="7354B9FB" w14:textId="146FD34A" w:rsidR="00EA57C5" w:rsidRPr="00A47101" w:rsidRDefault="00EA57C5" w:rsidP="007F1526"/>
    <w:p w14:paraId="21097029" w14:textId="0220AA2B" w:rsidR="00EA57C5" w:rsidRPr="00A47101" w:rsidRDefault="00EA57C5" w:rsidP="007F1526"/>
    <w:p w14:paraId="3A2CDBDC" w14:textId="65FB4F27" w:rsidR="00EA57C5" w:rsidRPr="00A47101" w:rsidRDefault="00EA57C5" w:rsidP="007F1526"/>
    <w:p w14:paraId="75187FE7" w14:textId="47EFC0F8" w:rsidR="00EA57C5" w:rsidRPr="00A47101" w:rsidRDefault="00EA57C5" w:rsidP="007F1526"/>
    <w:p w14:paraId="53CAD444" w14:textId="273E1D4E" w:rsidR="00EA57C5" w:rsidRPr="00A47101" w:rsidRDefault="00EA57C5" w:rsidP="007F1526"/>
    <w:p w14:paraId="14F702B2" w14:textId="632F1378" w:rsidR="00EA57C5" w:rsidRPr="00A47101" w:rsidRDefault="00EA57C5" w:rsidP="007F1526"/>
    <w:p w14:paraId="200AD443" w14:textId="00FFE98D" w:rsidR="00EA57C5" w:rsidRPr="00A47101" w:rsidRDefault="00EA57C5" w:rsidP="007F1526"/>
    <w:p w14:paraId="2950FF57" w14:textId="77777777" w:rsidR="00740D10" w:rsidRDefault="00740D10" w:rsidP="007F1526"/>
    <w:p w14:paraId="79F8C973" w14:textId="77777777" w:rsidR="00CA571A" w:rsidRPr="00A47101" w:rsidRDefault="00CA571A" w:rsidP="007F1526"/>
    <w:p w14:paraId="0A30F760" w14:textId="138EC417" w:rsidR="00EA57C5" w:rsidRPr="00A47101" w:rsidRDefault="00EA57C5" w:rsidP="007F1526"/>
    <w:tbl>
      <w:tblPr>
        <w:tblW w:w="5000" w:type="pct"/>
        <w:tblLook w:val="04A0" w:firstRow="1" w:lastRow="0" w:firstColumn="1" w:lastColumn="0" w:noHBand="0" w:noVBand="1"/>
      </w:tblPr>
      <w:tblGrid>
        <w:gridCol w:w="1517"/>
        <w:gridCol w:w="7866"/>
        <w:gridCol w:w="220"/>
      </w:tblGrid>
      <w:tr w:rsidR="00A47101" w:rsidRPr="00A47101" w14:paraId="04DE53C3" w14:textId="77777777" w:rsidTr="00EA57C5">
        <w:trPr>
          <w:gridAfter w:val="1"/>
          <w:wAfter w:w="64" w:type="pct"/>
          <w:trHeight w:val="300"/>
        </w:trPr>
        <w:tc>
          <w:tcPr>
            <w:tcW w:w="10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9659C" w14:textId="77777777" w:rsidR="00EA57C5" w:rsidRPr="00A47101" w:rsidRDefault="00EA57C5" w:rsidP="003B6AC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883" w:type="pct"/>
            <w:tcBorders>
              <w:top w:val="single" w:sz="4" w:space="0" w:color="auto"/>
              <w:left w:val="nil"/>
              <w:bottom w:val="single" w:sz="4" w:space="0" w:color="auto"/>
              <w:right w:val="single" w:sz="4" w:space="0" w:color="auto"/>
            </w:tcBorders>
            <w:shd w:val="clear" w:color="auto" w:fill="auto"/>
            <w:noWrap/>
            <w:vAlign w:val="bottom"/>
            <w:hideMark/>
          </w:tcPr>
          <w:p w14:paraId="1A3BD81B" w14:textId="77777777" w:rsidR="00EA57C5" w:rsidRPr="00A47101" w:rsidRDefault="00EA57C5" w:rsidP="003B6AC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Lokalna samouprava i građani</w:t>
            </w:r>
          </w:p>
        </w:tc>
      </w:tr>
      <w:tr w:rsidR="00A47101" w:rsidRPr="00A47101" w14:paraId="6C276513" w14:textId="77777777" w:rsidTr="00EA57C5">
        <w:trPr>
          <w:gridAfter w:val="1"/>
          <w:wAfter w:w="64" w:type="pct"/>
          <w:trHeight w:val="300"/>
        </w:trPr>
        <w:tc>
          <w:tcPr>
            <w:tcW w:w="1053" w:type="pct"/>
            <w:tcBorders>
              <w:top w:val="nil"/>
              <w:left w:val="single" w:sz="4" w:space="0" w:color="auto"/>
              <w:bottom w:val="single" w:sz="4" w:space="0" w:color="auto"/>
              <w:right w:val="single" w:sz="4" w:space="0" w:color="auto"/>
            </w:tcBorders>
            <w:shd w:val="clear" w:color="auto" w:fill="auto"/>
            <w:noWrap/>
            <w:vAlign w:val="bottom"/>
            <w:hideMark/>
          </w:tcPr>
          <w:p w14:paraId="60400C0C" w14:textId="77777777" w:rsidR="00EA57C5" w:rsidRPr="00A47101" w:rsidRDefault="00EA57C5" w:rsidP="003B6AC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883" w:type="pct"/>
            <w:tcBorders>
              <w:top w:val="nil"/>
              <w:left w:val="nil"/>
              <w:bottom w:val="single" w:sz="4" w:space="0" w:color="auto"/>
              <w:right w:val="single" w:sz="4" w:space="0" w:color="auto"/>
            </w:tcBorders>
            <w:shd w:val="clear" w:color="auto" w:fill="auto"/>
            <w:noWrap/>
            <w:vAlign w:val="bottom"/>
            <w:hideMark/>
          </w:tcPr>
          <w:p w14:paraId="141B08A5" w14:textId="77777777" w:rsidR="00EA57C5" w:rsidRPr="00A47101" w:rsidRDefault="00EA57C5" w:rsidP="003B6ACA">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 u prometu, OiE i klimatske promjene</w:t>
            </w:r>
          </w:p>
        </w:tc>
      </w:tr>
      <w:tr w:rsidR="00A47101" w:rsidRPr="00A47101" w14:paraId="4A2ED8F0" w14:textId="77777777" w:rsidTr="00CA571A">
        <w:trPr>
          <w:gridAfter w:val="1"/>
          <w:wAfter w:w="64" w:type="pct"/>
          <w:trHeight w:val="370"/>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14:paraId="3E5D8084"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883" w:type="pct"/>
            <w:tcBorders>
              <w:top w:val="nil"/>
              <w:left w:val="nil"/>
              <w:bottom w:val="single" w:sz="4" w:space="0" w:color="auto"/>
              <w:right w:val="single" w:sz="4" w:space="0" w:color="auto"/>
            </w:tcBorders>
            <w:shd w:val="clear" w:color="auto" w:fill="auto"/>
            <w:noWrap/>
            <w:vAlign w:val="bottom"/>
            <w:hideMark/>
          </w:tcPr>
          <w:p w14:paraId="2418101C"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Promicanje integriranog i inteligentnog prometa i razvoj infrastrukture za alternativna goriva na lokalnoj i područnoj razini</w:t>
            </w:r>
          </w:p>
        </w:tc>
      </w:tr>
      <w:tr w:rsidR="00A47101" w:rsidRPr="00A47101" w14:paraId="583A0759" w14:textId="77777777" w:rsidTr="00CA571A">
        <w:trPr>
          <w:gridAfter w:val="1"/>
          <w:wAfter w:w="64" w:type="pct"/>
          <w:trHeight w:val="450"/>
        </w:trPr>
        <w:tc>
          <w:tcPr>
            <w:tcW w:w="105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2455611" w14:textId="77777777" w:rsidR="00EA57C5" w:rsidRPr="00A47101" w:rsidRDefault="00EA57C5" w:rsidP="00EA57C5">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883" w:type="pct"/>
            <w:vMerge w:val="restart"/>
            <w:tcBorders>
              <w:top w:val="nil"/>
              <w:left w:val="single" w:sz="4" w:space="0" w:color="auto"/>
              <w:bottom w:val="single" w:sz="4" w:space="0" w:color="000000"/>
              <w:right w:val="single" w:sz="4" w:space="0" w:color="auto"/>
            </w:tcBorders>
            <w:shd w:val="clear" w:color="auto" w:fill="auto"/>
            <w:vAlign w:val="center"/>
            <w:hideMark/>
          </w:tcPr>
          <w:p w14:paraId="39038CB6" w14:textId="328A0901" w:rsidR="00EA57C5" w:rsidRPr="00A47101" w:rsidRDefault="00EA57C5" w:rsidP="00005AE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Izgradnja javnog sustava za električne bicikle, segveje, električne romobile u smislu razvoja inteligentnog prometa i alter</w:t>
            </w:r>
            <w:r w:rsidR="00EA120C" w:rsidRPr="00A47101">
              <w:rPr>
                <w:rFonts w:ascii="Calibri" w:eastAsia="Times New Roman" w:hAnsi="Calibri" w:cs="Calibri"/>
                <w:sz w:val="18"/>
                <w:szCs w:val="18"/>
                <w:lang w:eastAsia="hr-HR"/>
              </w:rPr>
              <w:t>na</w:t>
            </w:r>
            <w:r w:rsidRPr="00A47101">
              <w:rPr>
                <w:rFonts w:ascii="Calibri" w:eastAsia="Times New Roman" w:hAnsi="Calibri" w:cs="Calibri"/>
                <w:sz w:val="18"/>
                <w:szCs w:val="18"/>
                <w:lang w:eastAsia="hr-HR"/>
              </w:rPr>
              <w:t>tivnih goriva na lokalnoj i područnoj razini. Parking javnih sustava ovakvih električnih uređaja bi se napajao sunčevom energijom uz alternativu dobivanja energije iz mreže za punjenje bicikala i navedenih električnih uređaja. Ovakav sustav do</w:t>
            </w:r>
            <w:r w:rsidR="00EA120C" w:rsidRPr="00A47101">
              <w:rPr>
                <w:rFonts w:ascii="Calibri" w:eastAsia="Times New Roman" w:hAnsi="Calibri" w:cs="Calibri"/>
                <w:sz w:val="18"/>
                <w:szCs w:val="18"/>
                <w:lang w:eastAsia="hr-HR"/>
              </w:rPr>
              <w:t>pr</w:t>
            </w:r>
            <w:r w:rsidRPr="00A47101">
              <w:rPr>
                <w:rFonts w:ascii="Calibri" w:eastAsia="Times New Roman" w:hAnsi="Calibri" w:cs="Calibri"/>
                <w:sz w:val="18"/>
                <w:szCs w:val="18"/>
                <w:lang w:eastAsia="hr-HR"/>
              </w:rPr>
              <w:t>inosi i klimatskim promjenama jer mijenja sustav prometa u gradu Čazmu u kojem bi veća mjesta oko Čazme imala manje parkirne sustave kao stanice s čime bi se promijenila dostupnost samom gradu i potencijalno povećalo kretanje građana u gradu. Grad Čazma ionako treba drugačije modele prometne povezanosti s obzirom da nema željezničku stanicu, niti neke važnije prometne pravce ili brze ceste u okolici.</w:t>
            </w:r>
          </w:p>
        </w:tc>
      </w:tr>
      <w:tr w:rsidR="00A47101" w:rsidRPr="00A47101" w14:paraId="512EA30E" w14:textId="77777777" w:rsidTr="00EA57C5">
        <w:trPr>
          <w:trHeight w:val="300"/>
        </w:trPr>
        <w:tc>
          <w:tcPr>
            <w:tcW w:w="1053" w:type="pct"/>
            <w:vMerge/>
            <w:tcBorders>
              <w:top w:val="nil"/>
              <w:left w:val="single" w:sz="4" w:space="0" w:color="auto"/>
              <w:bottom w:val="single" w:sz="4" w:space="0" w:color="auto"/>
              <w:right w:val="single" w:sz="4" w:space="0" w:color="auto"/>
            </w:tcBorders>
            <w:vAlign w:val="center"/>
            <w:hideMark/>
          </w:tcPr>
          <w:p w14:paraId="4538BB05"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83" w:type="pct"/>
            <w:vMerge/>
            <w:tcBorders>
              <w:top w:val="nil"/>
              <w:left w:val="single" w:sz="4" w:space="0" w:color="auto"/>
              <w:bottom w:val="single" w:sz="4" w:space="0" w:color="000000"/>
              <w:right w:val="single" w:sz="4" w:space="0" w:color="auto"/>
            </w:tcBorders>
            <w:vAlign w:val="center"/>
            <w:hideMark/>
          </w:tcPr>
          <w:p w14:paraId="2C6B98EB"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4" w:type="pct"/>
            <w:tcBorders>
              <w:top w:val="nil"/>
              <w:left w:val="nil"/>
              <w:bottom w:val="nil"/>
              <w:right w:val="nil"/>
            </w:tcBorders>
            <w:shd w:val="clear" w:color="auto" w:fill="auto"/>
            <w:noWrap/>
            <w:vAlign w:val="bottom"/>
            <w:hideMark/>
          </w:tcPr>
          <w:p w14:paraId="36D62AA4" w14:textId="77777777" w:rsidR="00EA57C5" w:rsidRPr="00A47101" w:rsidRDefault="00EA57C5" w:rsidP="00EA57C5">
            <w:pPr>
              <w:spacing w:after="0" w:line="240" w:lineRule="auto"/>
              <w:rPr>
                <w:rFonts w:ascii="Calibri" w:eastAsia="Times New Roman" w:hAnsi="Calibri" w:cs="Calibri"/>
                <w:sz w:val="18"/>
                <w:szCs w:val="18"/>
                <w:lang w:eastAsia="hr-HR"/>
              </w:rPr>
            </w:pPr>
          </w:p>
        </w:tc>
      </w:tr>
      <w:tr w:rsidR="00A47101" w:rsidRPr="00A47101" w14:paraId="153AC23F" w14:textId="77777777" w:rsidTr="00EA57C5">
        <w:trPr>
          <w:trHeight w:val="300"/>
        </w:trPr>
        <w:tc>
          <w:tcPr>
            <w:tcW w:w="1053" w:type="pct"/>
            <w:vMerge/>
            <w:tcBorders>
              <w:top w:val="nil"/>
              <w:left w:val="single" w:sz="4" w:space="0" w:color="auto"/>
              <w:bottom w:val="single" w:sz="4" w:space="0" w:color="auto"/>
              <w:right w:val="single" w:sz="4" w:space="0" w:color="auto"/>
            </w:tcBorders>
            <w:vAlign w:val="center"/>
            <w:hideMark/>
          </w:tcPr>
          <w:p w14:paraId="053222E3"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83" w:type="pct"/>
            <w:vMerge/>
            <w:tcBorders>
              <w:top w:val="nil"/>
              <w:left w:val="single" w:sz="4" w:space="0" w:color="auto"/>
              <w:bottom w:val="single" w:sz="4" w:space="0" w:color="000000"/>
              <w:right w:val="single" w:sz="4" w:space="0" w:color="auto"/>
            </w:tcBorders>
            <w:vAlign w:val="center"/>
            <w:hideMark/>
          </w:tcPr>
          <w:p w14:paraId="6F7106EC"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4" w:type="pct"/>
            <w:tcBorders>
              <w:top w:val="nil"/>
              <w:left w:val="nil"/>
              <w:bottom w:val="nil"/>
              <w:right w:val="nil"/>
            </w:tcBorders>
            <w:shd w:val="clear" w:color="auto" w:fill="auto"/>
            <w:noWrap/>
            <w:vAlign w:val="bottom"/>
            <w:hideMark/>
          </w:tcPr>
          <w:p w14:paraId="5E238F3B"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45D1972" w14:textId="77777777" w:rsidTr="00EA57C5">
        <w:trPr>
          <w:trHeight w:val="300"/>
        </w:trPr>
        <w:tc>
          <w:tcPr>
            <w:tcW w:w="1053" w:type="pct"/>
            <w:vMerge/>
            <w:tcBorders>
              <w:top w:val="nil"/>
              <w:left w:val="single" w:sz="4" w:space="0" w:color="auto"/>
              <w:bottom w:val="single" w:sz="4" w:space="0" w:color="auto"/>
              <w:right w:val="single" w:sz="4" w:space="0" w:color="auto"/>
            </w:tcBorders>
            <w:vAlign w:val="center"/>
            <w:hideMark/>
          </w:tcPr>
          <w:p w14:paraId="0A3AAF60"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83" w:type="pct"/>
            <w:vMerge/>
            <w:tcBorders>
              <w:top w:val="nil"/>
              <w:left w:val="single" w:sz="4" w:space="0" w:color="auto"/>
              <w:bottom w:val="single" w:sz="4" w:space="0" w:color="000000"/>
              <w:right w:val="single" w:sz="4" w:space="0" w:color="auto"/>
            </w:tcBorders>
            <w:vAlign w:val="center"/>
            <w:hideMark/>
          </w:tcPr>
          <w:p w14:paraId="0866AA1B"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4" w:type="pct"/>
            <w:tcBorders>
              <w:top w:val="nil"/>
              <w:left w:val="nil"/>
              <w:bottom w:val="nil"/>
              <w:right w:val="nil"/>
            </w:tcBorders>
            <w:shd w:val="clear" w:color="auto" w:fill="auto"/>
            <w:noWrap/>
            <w:vAlign w:val="bottom"/>
            <w:hideMark/>
          </w:tcPr>
          <w:p w14:paraId="65987212"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6A043394" w14:textId="77777777" w:rsidTr="00740D10">
        <w:trPr>
          <w:trHeight w:val="482"/>
        </w:trPr>
        <w:tc>
          <w:tcPr>
            <w:tcW w:w="1053" w:type="pct"/>
            <w:vMerge/>
            <w:tcBorders>
              <w:top w:val="nil"/>
              <w:left w:val="single" w:sz="4" w:space="0" w:color="auto"/>
              <w:bottom w:val="single" w:sz="4" w:space="0" w:color="auto"/>
              <w:right w:val="single" w:sz="4" w:space="0" w:color="auto"/>
            </w:tcBorders>
            <w:vAlign w:val="center"/>
            <w:hideMark/>
          </w:tcPr>
          <w:p w14:paraId="22A5FC63"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883" w:type="pct"/>
            <w:vMerge/>
            <w:tcBorders>
              <w:top w:val="nil"/>
              <w:left w:val="single" w:sz="4" w:space="0" w:color="auto"/>
              <w:bottom w:val="single" w:sz="4" w:space="0" w:color="000000"/>
              <w:right w:val="single" w:sz="4" w:space="0" w:color="auto"/>
            </w:tcBorders>
            <w:vAlign w:val="center"/>
            <w:hideMark/>
          </w:tcPr>
          <w:p w14:paraId="54D030DD"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4" w:type="pct"/>
            <w:tcBorders>
              <w:top w:val="nil"/>
              <w:left w:val="nil"/>
              <w:bottom w:val="nil"/>
              <w:right w:val="nil"/>
            </w:tcBorders>
            <w:shd w:val="clear" w:color="auto" w:fill="auto"/>
            <w:noWrap/>
            <w:vAlign w:val="bottom"/>
            <w:hideMark/>
          </w:tcPr>
          <w:p w14:paraId="51EF7263"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CF0A8D0" w14:textId="77777777" w:rsidTr="00CA571A">
        <w:trPr>
          <w:trHeight w:val="444"/>
        </w:trPr>
        <w:tc>
          <w:tcPr>
            <w:tcW w:w="1053" w:type="pct"/>
            <w:tcBorders>
              <w:top w:val="nil"/>
              <w:left w:val="single" w:sz="4" w:space="0" w:color="auto"/>
              <w:bottom w:val="single" w:sz="4" w:space="0" w:color="auto"/>
              <w:right w:val="single" w:sz="4" w:space="0" w:color="auto"/>
            </w:tcBorders>
            <w:shd w:val="clear" w:color="auto" w:fill="auto"/>
            <w:noWrap/>
            <w:vAlign w:val="bottom"/>
            <w:hideMark/>
          </w:tcPr>
          <w:p w14:paraId="3E3B9905"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883" w:type="pct"/>
            <w:tcBorders>
              <w:top w:val="nil"/>
              <w:left w:val="nil"/>
              <w:bottom w:val="single" w:sz="4" w:space="0" w:color="auto"/>
              <w:right w:val="single" w:sz="4" w:space="0" w:color="auto"/>
            </w:tcBorders>
            <w:shd w:val="clear" w:color="auto" w:fill="auto"/>
            <w:noWrap/>
            <w:vAlign w:val="bottom"/>
            <w:hideMark/>
          </w:tcPr>
          <w:p w14:paraId="0F6A3002" w14:textId="0EF7BD64"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Prosjek od očekivanih ušteda iz 4 NaPEnU s obzirom da se planira nekoliko parkirnih sustava za grad Čazmu, uštede od korištenja bicikala po Pravilniku</w:t>
            </w:r>
            <w:r w:rsidR="00005AE8">
              <w:rPr>
                <w:rFonts w:ascii="Calibri" w:eastAsia="Times New Roman" w:hAnsi="Calibri" w:cs="Calibri"/>
                <w:sz w:val="18"/>
                <w:szCs w:val="18"/>
                <w:lang w:eastAsia="hr-HR"/>
              </w:rPr>
              <w:t>.</w:t>
            </w:r>
          </w:p>
        </w:tc>
        <w:tc>
          <w:tcPr>
            <w:tcW w:w="64" w:type="pct"/>
            <w:vAlign w:val="center"/>
            <w:hideMark/>
          </w:tcPr>
          <w:p w14:paraId="77C0725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B23E9A3" w14:textId="77777777" w:rsidTr="00EA57C5">
        <w:trPr>
          <w:trHeight w:val="300"/>
        </w:trPr>
        <w:tc>
          <w:tcPr>
            <w:tcW w:w="1053" w:type="pct"/>
            <w:tcBorders>
              <w:top w:val="nil"/>
              <w:left w:val="single" w:sz="4" w:space="0" w:color="auto"/>
              <w:bottom w:val="single" w:sz="4" w:space="0" w:color="auto"/>
              <w:right w:val="single" w:sz="4" w:space="0" w:color="auto"/>
            </w:tcBorders>
            <w:shd w:val="clear" w:color="auto" w:fill="auto"/>
            <w:noWrap/>
            <w:vAlign w:val="bottom"/>
            <w:hideMark/>
          </w:tcPr>
          <w:p w14:paraId="2789089C"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883" w:type="pct"/>
            <w:tcBorders>
              <w:top w:val="nil"/>
              <w:left w:val="nil"/>
              <w:bottom w:val="single" w:sz="4" w:space="0" w:color="auto"/>
              <w:right w:val="single" w:sz="4" w:space="0" w:color="auto"/>
            </w:tcBorders>
            <w:shd w:val="clear" w:color="auto" w:fill="auto"/>
            <w:noWrap/>
            <w:vAlign w:val="bottom"/>
            <w:hideMark/>
          </w:tcPr>
          <w:p w14:paraId="4F1C025E"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 godina</w:t>
            </w:r>
          </w:p>
        </w:tc>
        <w:tc>
          <w:tcPr>
            <w:tcW w:w="64" w:type="pct"/>
            <w:vAlign w:val="center"/>
            <w:hideMark/>
          </w:tcPr>
          <w:p w14:paraId="0093A4B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9FDFDEB" w14:textId="77777777" w:rsidTr="00EA57C5">
        <w:trPr>
          <w:trHeight w:val="300"/>
        </w:trPr>
        <w:tc>
          <w:tcPr>
            <w:tcW w:w="1053" w:type="pct"/>
            <w:tcBorders>
              <w:top w:val="nil"/>
              <w:left w:val="single" w:sz="4" w:space="0" w:color="auto"/>
              <w:bottom w:val="single" w:sz="4" w:space="0" w:color="auto"/>
              <w:right w:val="single" w:sz="4" w:space="0" w:color="auto"/>
            </w:tcBorders>
            <w:shd w:val="clear" w:color="auto" w:fill="auto"/>
            <w:vAlign w:val="bottom"/>
            <w:hideMark/>
          </w:tcPr>
          <w:p w14:paraId="6BC6D92C" w14:textId="7B37B941"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w:t>
            </w:r>
            <w:r w:rsidR="00005AE8">
              <w:rPr>
                <w:rFonts w:ascii="Calibri" w:eastAsia="Times New Roman" w:hAnsi="Calibri" w:cs="Calibri"/>
                <w:sz w:val="18"/>
                <w:szCs w:val="18"/>
                <w:lang w:eastAsia="hr-HR"/>
              </w:rPr>
              <w:t>4</w:t>
            </w:r>
            <w:r w:rsidRPr="00A47101">
              <w:rPr>
                <w:rFonts w:ascii="Calibri" w:eastAsia="Times New Roman" w:hAnsi="Calibri" w:cs="Calibri"/>
                <w:sz w:val="18"/>
                <w:szCs w:val="18"/>
                <w:lang w:eastAsia="hr-HR"/>
              </w:rPr>
              <w:t>.</w:t>
            </w:r>
          </w:p>
        </w:tc>
        <w:tc>
          <w:tcPr>
            <w:tcW w:w="3883" w:type="pct"/>
            <w:tcBorders>
              <w:top w:val="nil"/>
              <w:left w:val="nil"/>
              <w:bottom w:val="single" w:sz="4" w:space="0" w:color="auto"/>
              <w:right w:val="single" w:sz="4" w:space="0" w:color="auto"/>
            </w:tcBorders>
            <w:shd w:val="clear" w:color="auto" w:fill="auto"/>
            <w:noWrap/>
            <w:vAlign w:val="bottom"/>
            <w:hideMark/>
          </w:tcPr>
          <w:p w14:paraId="468652D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17.676,77 kWh/god</w:t>
            </w:r>
          </w:p>
        </w:tc>
        <w:tc>
          <w:tcPr>
            <w:tcW w:w="64" w:type="pct"/>
            <w:vAlign w:val="center"/>
            <w:hideMark/>
          </w:tcPr>
          <w:p w14:paraId="2A23C9B5"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D78BE8C" w14:textId="77777777" w:rsidTr="00EA57C5">
        <w:trPr>
          <w:trHeight w:val="600"/>
        </w:trPr>
        <w:tc>
          <w:tcPr>
            <w:tcW w:w="1053" w:type="pct"/>
            <w:tcBorders>
              <w:top w:val="nil"/>
              <w:left w:val="single" w:sz="4" w:space="0" w:color="auto"/>
              <w:bottom w:val="single" w:sz="4" w:space="0" w:color="auto"/>
              <w:right w:val="single" w:sz="4" w:space="0" w:color="auto"/>
            </w:tcBorders>
            <w:shd w:val="clear" w:color="auto" w:fill="auto"/>
            <w:vAlign w:val="bottom"/>
            <w:hideMark/>
          </w:tcPr>
          <w:p w14:paraId="6003000E" w14:textId="42B3691A"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2023.-2025</w:t>
            </w:r>
            <w:r w:rsidR="00005AE8">
              <w:rPr>
                <w:rFonts w:ascii="Calibri" w:eastAsia="Times New Roman" w:hAnsi="Calibri" w:cs="Calibri"/>
                <w:sz w:val="18"/>
                <w:szCs w:val="18"/>
                <w:lang w:eastAsia="hr-HR"/>
              </w:rPr>
              <w:t>.</w:t>
            </w:r>
          </w:p>
        </w:tc>
        <w:tc>
          <w:tcPr>
            <w:tcW w:w="3883" w:type="pct"/>
            <w:tcBorders>
              <w:top w:val="nil"/>
              <w:left w:val="nil"/>
              <w:bottom w:val="single" w:sz="4" w:space="0" w:color="auto"/>
              <w:right w:val="single" w:sz="4" w:space="0" w:color="auto"/>
            </w:tcBorders>
            <w:shd w:val="clear" w:color="auto" w:fill="auto"/>
            <w:noWrap/>
            <w:vAlign w:val="bottom"/>
            <w:hideMark/>
          </w:tcPr>
          <w:p w14:paraId="6E25F133"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53.030,30 kWh</w:t>
            </w:r>
          </w:p>
        </w:tc>
        <w:tc>
          <w:tcPr>
            <w:tcW w:w="64" w:type="pct"/>
            <w:vAlign w:val="center"/>
            <w:hideMark/>
          </w:tcPr>
          <w:p w14:paraId="40A322B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BCCE535" w14:textId="77777777" w:rsidTr="00EA57C5">
        <w:trPr>
          <w:trHeight w:val="600"/>
        </w:trPr>
        <w:tc>
          <w:tcPr>
            <w:tcW w:w="1053" w:type="pct"/>
            <w:tcBorders>
              <w:top w:val="nil"/>
              <w:left w:val="single" w:sz="4" w:space="0" w:color="auto"/>
              <w:bottom w:val="single" w:sz="4" w:space="0" w:color="auto"/>
              <w:right w:val="single" w:sz="4" w:space="0" w:color="auto"/>
            </w:tcBorders>
            <w:shd w:val="clear" w:color="auto" w:fill="auto"/>
            <w:vAlign w:val="bottom"/>
            <w:hideMark/>
          </w:tcPr>
          <w:p w14:paraId="2C32CD7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883" w:type="pct"/>
            <w:tcBorders>
              <w:top w:val="nil"/>
              <w:left w:val="nil"/>
              <w:bottom w:val="single" w:sz="4" w:space="0" w:color="auto"/>
              <w:right w:val="single" w:sz="4" w:space="0" w:color="auto"/>
            </w:tcBorders>
            <w:shd w:val="clear" w:color="auto" w:fill="auto"/>
            <w:noWrap/>
            <w:vAlign w:val="bottom"/>
            <w:hideMark/>
          </w:tcPr>
          <w:p w14:paraId="34000D97"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53.030,30 kWh</w:t>
            </w:r>
          </w:p>
        </w:tc>
        <w:tc>
          <w:tcPr>
            <w:tcW w:w="64" w:type="pct"/>
            <w:vAlign w:val="center"/>
            <w:hideMark/>
          </w:tcPr>
          <w:p w14:paraId="011633C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25814F9" w14:textId="77777777" w:rsidTr="00EA57C5">
        <w:trPr>
          <w:trHeight w:val="600"/>
        </w:trPr>
        <w:tc>
          <w:tcPr>
            <w:tcW w:w="1053" w:type="pct"/>
            <w:tcBorders>
              <w:top w:val="nil"/>
              <w:left w:val="single" w:sz="4" w:space="0" w:color="auto"/>
              <w:bottom w:val="single" w:sz="4" w:space="0" w:color="auto"/>
              <w:right w:val="single" w:sz="4" w:space="0" w:color="auto"/>
            </w:tcBorders>
            <w:shd w:val="clear" w:color="auto" w:fill="auto"/>
            <w:vAlign w:val="bottom"/>
            <w:hideMark/>
          </w:tcPr>
          <w:p w14:paraId="0E81F787"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3883" w:type="pct"/>
            <w:tcBorders>
              <w:top w:val="nil"/>
              <w:left w:val="nil"/>
              <w:bottom w:val="single" w:sz="4" w:space="0" w:color="auto"/>
              <w:right w:val="single" w:sz="4" w:space="0" w:color="auto"/>
            </w:tcBorders>
            <w:shd w:val="clear" w:color="auto" w:fill="auto"/>
            <w:noWrap/>
            <w:vAlign w:val="bottom"/>
            <w:hideMark/>
          </w:tcPr>
          <w:p w14:paraId="2B01A9BF"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4,15 tCO2/god</w:t>
            </w:r>
          </w:p>
        </w:tc>
        <w:tc>
          <w:tcPr>
            <w:tcW w:w="64" w:type="pct"/>
            <w:vAlign w:val="center"/>
            <w:hideMark/>
          </w:tcPr>
          <w:p w14:paraId="79D9C499"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815A670" w14:textId="77777777" w:rsidTr="00EA57C5">
        <w:trPr>
          <w:trHeight w:val="600"/>
        </w:trPr>
        <w:tc>
          <w:tcPr>
            <w:tcW w:w="1053" w:type="pct"/>
            <w:tcBorders>
              <w:top w:val="nil"/>
              <w:left w:val="single" w:sz="4" w:space="0" w:color="auto"/>
              <w:bottom w:val="single" w:sz="4" w:space="0" w:color="auto"/>
              <w:right w:val="single" w:sz="4" w:space="0" w:color="auto"/>
            </w:tcBorders>
            <w:shd w:val="clear" w:color="auto" w:fill="auto"/>
            <w:vAlign w:val="bottom"/>
            <w:hideMark/>
          </w:tcPr>
          <w:p w14:paraId="782963CE" w14:textId="215FF044" w:rsidR="00EA57C5" w:rsidRPr="00A47101" w:rsidRDefault="003B6ACA" w:rsidP="00EA57C5">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883" w:type="pct"/>
            <w:tcBorders>
              <w:top w:val="nil"/>
              <w:left w:val="nil"/>
              <w:bottom w:val="single" w:sz="4" w:space="0" w:color="auto"/>
              <w:right w:val="single" w:sz="4" w:space="0" w:color="auto"/>
            </w:tcBorders>
            <w:shd w:val="clear" w:color="auto" w:fill="auto"/>
            <w:noWrap/>
            <w:vAlign w:val="bottom"/>
            <w:hideMark/>
          </w:tcPr>
          <w:p w14:paraId="66E6BD63" w14:textId="4422D278" w:rsidR="00EA57C5" w:rsidRPr="00A47101" w:rsidRDefault="003B6ACA" w:rsidP="00EA57C5">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200.000,00 EUR</w:t>
            </w:r>
          </w:p>
        </w:tc>
        <w:tc>
          <w:tcPr>
            <w:tcW w:w="64" w:type="pct"/>
            <w:vAlign w:val="center"/>
            <w:hideMark/>
          </w:tcPr>
          <w:p w14:paraId="3CFC5A01"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5499A238" w14:textId="77777777" w:rsidTr="00EA57C5">
        <w:trPr>
          <w:trHeight w:val="300"/>
        </w:trPr>
        <w:tc>
          <w:tcPr>
            <w:tcW w:w="1053" w:type="pct"/>
            <w:tcBorders>
              <w:top w:val="nil"/>
              <w:left w:val="single" w:sz="4" w:space="0" w:color="auto"/>
              <w:bottom w:val="single" w:sz="4" w:space="0" w:color="auto"/>
              <w:right w:val="single" w:sz="4" w:space="0" w:color="auto"/>
            </w:tcBorders>
            <w:shd w:val="clear" w:color="auto" w:fill="auto"/>
            <w:noWrap/>
            <w:vAlign w:val="bottom"/>
            <w:hideMark/>
          </w:tcPr>
          <w:p w14:paraId="319EFADE"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883" w:type="pct"/>
            <w:tcBorders>
              <w:top w:val="nil"/>
              <w:left w:val="nil"/>
              <w:bottom w:val="single" w:sz="4" w:space="0" w:color="auto"/>
              <w:right w:val="single" w:sz="4" w:space="0" w:color="auto"/>
            </w:tcBorders>
            <w:shd w:val="clear" w:color="auto" w:fill="auto"/>
            <w:noWrap/>
            <w:vAlign w:val="bottom"/>
            <w:hideMark/>
          </w:tcPr>
          <w:p w14:paraId="3B0AEADE" w14:textId="1856A5C5"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005AE8">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005AE8">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g.</w:t>
            </w:r>
          </w:p>
        </w:tc>
        <w:tc>
          <w:tcPr>
            <w:tcW w:w="64" w:type="pct"/>
            <w:vAlign w:val="center"/>
            <w:hideMark/>
          </w:tcPr>
          <w:p w14:paraId="2CE126C8"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5126C8DE" w14:textId="77777777" w:rsidTr="00EA57C5">
        <w:trPr>
          <w:trHeight w:val="300"/>
        </w:trPr>
        <w:tc>
          <w:tcPr>
            <w:tcW w:w="1053" w:type="pct"/>
            <w:tcBorders>
              <w:top w:val="nil"/>
              <w:left w:val="single" w:sz="4" w:space="0" w:color="auto"/>
              <w:bottom w:val="single" w:sz="4" w:space="0" w:color="auto"/>
              <w:right w:val="single" w:sz="4" w:space="0" w:color="auto"/>
            </w:tcBorders>
            <w:shd w:val="clear" w:color="auto" w:fill="auto"/>
            <w:noWrap/>
            <w:vAlign w:val="bottom"/>
            <w:hideMark/>
          </w:tcPr>
          <w:p w14:paraId="24F116D6"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883" w:type="pct"/>
            <w:tcBorders>
              <w:top w:val="nil"/>
              <w:left w:val="nil"/>
              <w:bottom w:val="single" w:sz="4" w:space="0" w:color="auto"/>
              <w:right w:val="single" w:sz="4" w:space="0" w:color="auto"/>
            </w:tcBorders>
            <w:shd w:val="clear" w:color="auto" w:fill="auto"/>
            <w:noWrap/>
            <w:vAlign w:val="bottom"/>
            <w:hideMark/>
          </w:tcPr>
          <w:p w14:paraId="5005D713"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64" w:type="pct"/>
            <w:vAlign w:val="center"/>
            <w:hideMark/>
          </w:tcPr>
          <w:p w14:paraId="0B18CAB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F9381A6" w14:textId="77777777" w:rsidTr="00EA57C5">
        <w:trPr>
          <w:trHeight w:val="300"/>
        </w:trPr>
        <w:tc>
          <w:tcPr>
            <w:tcW w:w="1053" w:type="pct"/>
            <w:tcBorders>
              <w:top w:val="nil"/>
              <w:left w:val="single" w:sz="4" w:space="0" w:color="auto"/>
              <w:bottom w:val="single" w:sz="4" w:space="0" w:color="auto"/>
              <w:right w:val="single" w:sz="4" w:space="0" w:color="auto"/>
            </w:tcBorders>
            <w:shd w:val="clear" w:color="auto" w:fill="auto"/>
            <w:noWrap/>
            <w:vAlign w:val="bottom"/>
            <w:hideMark/>
          </w:tcPr>
          <w:p w14:paraId="57F4D16D"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883" w:type="pct"/>
            <w:tcBorders>
              <w:top w:val="nil"/>
              <w:left w:val="nil"/>
              <w:bottom w:val="single" w:sz="4" w:space="0" w:color="auto"/>
              <w:right w:val="single" w:sz="4" w:space="0" w:color="auto"/>
            </w:tcBorders>
            <w:shd w:val="clear" w:color="auto" w:fill="auto"/>
            <w:noWrap/>
            <w:vAlign w:val="bottom"/>
            <w:hideMark/>
          </w:tcPr>
          <w:p w14:paraId="66132833"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Lokalna samouprava, EU Fondovi, FZOEU</w:t>
            </w:r>
          </w:p>
        </w:tc>
        <w:tc>
          <w:tcPr>
            <w:tcW w:w="64" w:type="pct"/>
            <w:vAlign w:val="center"/>
            <w:hideMark/>
          </w:tcPr>
          <w:p w14:paraId="07FA120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EA57C5" w:rsidRPr="00A47101" w14:paraId="2CB5A782" w14:textId="77777777" w:rsidTr="00EA57C5">
        <w:trPr>
          <w:trHeight w:val="300"/>
        </w:trPr>
        <w:tc>
          <w:tcPr>
            <w:tcW w:w="1053" w:type="pct"/>
            <w:tcBorders>
              <w:top w:val="nil"/>
              <w:left w:val="single" w:sz="4" w:space="0" w:color="auto"/>
              <w:bottom w:val="single" w:sz="4" w:space="0" w:color="auto"/>
              <w:right w:val="single" w:sz="4" w:space="0" w:color="auto"/>
            </w:tcBorders>
            <w:shd w:val="clear" w:color="auto" w:fill="auto"/>
            <w:noWrap/>
            <w:vAlign w:val="bottom"/>
            <w:hideMark/>
          </w:tcPr>
          <w:p w14:paraId="78E1799E"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883" w:type="pct"/>
            <w:tcBorders>
              <w:top w:val="nil"/>
              <w:left w:val="nil"/>
              <w:bottom w:val="single" w:sz="4" w:space="0" w:color="auto"/>
              <w:right w:val="single" w:sz="4" w:space="0" w:color="auto"/>
            </w:tcBorders>
            <w:shd w:val="clear" w:color="auto" w:fill="auto"/>
            <w:noWrap/>
            <w:vAlign w:val="bottom"/>
            <w:hideMark/>
          </w:tcPr>
          <w:p w14:paraId="7D03AB10" w14:textId="4B471F75" w:rsidR="00EA57C5" w:rsidRPr="00A47101" w:rsidRDefault="00756C02"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FZOEU</w:t>
            </w:r>
          </w:p>
        </w:tc>
        <w:tc>
          <w:tcPr>
            <w:tcW w:w="64" w:type="pct"/>
            <w:vAlign w:val="center"/>
            <w:hideMark/>
          </w:tcPr>
          <w:p w14:paraId="10C69102"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bl>
    <w:p w14:paraId="67057241" w14:textId="3AA31884" w:rsidR="00EA57C5" w:rsidRPr="00A47101" w:rsidRDefault="00EA57C5" w:rsidP="007F1526"/>
    <w:p w14:paraId="1DF0597F" w14:textId="28A612F0" w:rsidR="00EA57C5" w:rsidRPr="00A47101" w:rsidRDefault="00EA57C5" w:rsidP="007F1526"/>
    <w:p w14:paraId="063144B4" w14:textId="2B2553C1" w:rsidR="00EA57C5" w:rsidRPr="00A47101" w:rsidRDefault="00EA57C5" w:rsidP="007F1526"/>
    <w:p w14:paraId="520AECF4" w14:textId="08311E51" w:rsidR="00EA57C5" w:rsidRPr="00A47101" w:rsidRDefault="00EA57C5" w:rsidP="007F1526"/>
    <w:p w14:paraId="5F64BC73" w14:textId="369E7C5E" w:rsidR="00EA57C5" w:rsidRPr="00A47101" w:rsidRDefault="00EA57C5" w:rsidP="007F1526"/>
    <w:p w14:paraId="7915EDE6" w14:textId="595482E5" w:rsidR="00EA57C5" w:rsidRPr="00A47101" w:rsidRDefault="00EA57C5" w:rsidP="007F1526"/>
    <w:p w14:paraId="1A2E6C3A" w14:textId="01FAA92B" w:rsidR="00EA57C5" w:rsidRPr="00A47101" w:rsidRDefault="00EA57C5" w:rsidP="007F1526"/>
    <w:p w14:paraId="08387DAA" w14:textId="7A398839" w:rsidR="00EA57C5" w:rsidRPr="00A47101" w:rsidRDefault="00EA57C5" w:rsidP="007F1526"/>
    <w:p w14:paraId="0C2BDCA6" w14:textId="26C18FB4" w:rsidR="00EA57C5" w:rsidRPr="00A47101" w:rsidRDefault="00EA57C5" w:rsidP="007F1526"/>
    <w:p w14:paraId="6AB2C21B" w14:textId="66CD7E37" w:rsidR="00740D10" w:rsidRDefault="00740D10" w:rsidP="007F1526"/>
    <w:p w14:paraId="2FDDCE22" w14:textId="77777777" w:rsidR="00E666F4" w:rsidRPr="00A47101" w:rsidRDefault="00E666F4" w:rsidP="007F1526"/>
    <w:p w14:paraId="220E4FD8" w14:textId="1A19D7FB" w:rsidR="00EA57C5" w:rsidRPr="00A47101" w:rsidRDefault="00EA57C5" w:rsidP="007F1526"/>
    <w:tbl>
      <w:tblPr>
        <w:tblW w:w="5000" w:type="pct"/>
        <w:tblLook w:val="04A0" w:firstRow="1" w:lastRow="0" w:firstColumn="1" w:lastColumn="0" w:noHBand="0" w:noVBand="1"/>
      </w:tblPr>
      <w:tblGrid>
        <w:gridCol w:w="2507"/>
        <w:gridCol w:w="6874"/>
        <w:gridCol w:w="222"/>
      </w:tblGrid>
      <w:tr w:rsidR="00A47101" w:rsidRPr="00A47101" w14:paraId="47499478" w14:textId="77777777" w:rsidTr="00EA57C5">
        <w:trPr>
          <w:gridAfter w:val="1"/>
          <w:wAfter w:w="74" w:type="pct"/>
          <w:trHeight w:val="300"/>
        </w:trPr>
        <w:tc>
          <w:tcPr>
            <w:tcW w:w="13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183CB" w14:textId="77777777" w:rsidR="00EA57C5" w:rsidRPr="00A47101" w:rsidRDefault="00EA57C5" w:rsidP="00E666F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600" w:type="pct"/>
            <w:tcBorders>
              <w:top w:val="single" w:sz="4" w:space="0" w:color="auto"/>
              <w:left w:val="nil"/>
              <w:bottom w:val="single" w:sz="4" w:space="0" w:color="auto"/>
              <w:right w:val="single" w:sz="4" w:space="0" w:color="auto"/>
            </w:tcBorders>
            <w:shd w:val="clear" w:color="auto" w:fill="auto"/>
            <w:noWrap/>
            <w:vAlign w:val="bottom"/>
            <w:hideMark/>
          </w:tcPr>
          <w:p w14:paraId="5D19F144" w14:textId="77777777" w:rsidR="00EA57C5" w:rsidRPr="00A47101" w:rsidRDefault="00EA57C5" w:rsidP="00E666F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Lokalna samouprava i građani</w:t>
            </w:r>
          </w:p>
        </w:tc>
      </w:tr>
      <w:tr w:rsidR="00A47101" w:rsidRPr="00A47101" w14:paraId="1D59F101" w14:textId="77777777" w:rsidTr="00EA57C5">
        <w:trPr>
          <w:gridAfter w:val="1"/>
          <w:wAfter w:w="74" w:type="pct"/>
          <w:trHeight w:val="300"/>
        </w:trPr>
        <w:tc>
          <w:tcPr>
            <w:tcW w:w="1326" w:type="pct"/>
            <w:tcBorders>
              <w:top w:val="nil"/>
              <w:left w:val="single" w:sz="4" w:space="0" w:color="auto"/>
              <w:bottom w:val="single" w:sz="4" w:space="0" w:color="auto"/>
              <w:right w:val="single" w:sz="4" w:space="0" w:color="auto"/>
            </w:tcBorders>
            <w:shd w:val="clear" w:color="auto" w:fill="auto"/>
            <w:noWrap/>
            <w:vAlign w:val="bottom"/>
            <w:hideMark/>
          </w:tcPr>
          <w:p w14:paraId="6CD1A678" w14:textId="77777777" w:rsidR="00EA57C5" w:rsidRPr="00A47101" w:rsidRDefault="00EA57C5" w:rsidP="00E666F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600" w:type="pct"/>
            <w:tcBorders>
              <w:top w:val="nil"/>
              <w:left w:val="nil"/>
              <w:bottom w:val="single" w:sz="4" w:space="0" w:color="auto"/>
              <w:right w:val="single" w:sz="4" w:space="0" w:color="auto"/>
            </w:tcBorders>
            <w:shd w:val="clear" w:color="auto" w:fill="auto"/>
            <w:noWrap/>
            <w:vAlign w:val="bottom"/>
            <w:hideMark/>
          </w:tcPr>
          <w:p w14:paraId="41EC327E" w14:textId="77777777" w:rsidR="00EA57C5" w:rsidRPr="00A47101" w:rsidRDefault="00EA57C5" w:rsidP="00E666F4">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 u prometu, OiE i klimatske promjene</w:t>
            </w:r>
          </w:p>
        </w:tc>
      </w:tr>
      <w:tr w:rsidR="00A47101" w:rsidRPr="00A47101" w14:paraId="3607FE7D" w14:textId="77777777" w:rsidTr="00005AE8">
        <w:trPr>
          <w:gridAfter w:val="1"/>
          <w:wAfter w:w="74" w:type="pct"/>
          <w:trHeight w:val="228"/>
        </w:trPr>
        <w:tc>
          <w:tcPr>
            <w:tcW w:w="1326" w:type="pct"/>
            <w:tcBorders>
              <w:top w:val="nil"/>
              <w:left w:val="single" w:sz="4" w:space="0" w:color="auto"/>
              <w:bottom w:val="single" w:sz="4" w:space="0" w:color="auto"/>
              <w:right w:val="single" w:sz="4" w:space="0" w:color="auto"/>
            </w:tcBorders>
            <w:shd w:val="clear" w:color="auto" w:fill="auto"/>
            <w:noWrap/>
            <w:vAlign w:val="bottom"/>
            <w:hideMark/>
          </w:tcPr>
          <w:p w14:paraId="1E7F760D"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600" w:type="pct"/>
            <w:tcBorders>
              <w:top w:val="nil"/>
              <w:left w:val="nil"/>
              <w:bottom w:val="single" w:sz="4" w:space="0" w:color="auto"/>
              <w:right w:val="single" w:sz="4" w:space="0" w:color="auto"/>
            </w:tcBorders>
            <w:shd w:val="clear" w:color="auto" w:fill="auto"/>
            <w:noWrap/>
            <w:vAlign w:val="bottom"/>
            <w:hideMark/>
          </w:tcPr>
          <w:p w14:paraId="1AE09D87"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Razvoj infrastrukture za alternativna goriva</w:t>
            </w:r>
          </w:p>
        </w:tc>
      </w:tr>
      <w:tr w:rsidR="00A47101" w:rsidRPr="00A47101" w14:paraId="0F0D1C35" w14:textId="77777777" w:rsidTr="00EA57C5">
        <w:trPr>
          <w:gridAfter w:val="1"/>
          <w:wAfter w:w="74" w:type="pct"/>
          <w:trHeight w:val="450"/>
        </w:trPr>
        <w:tc>
          <w:tcPr>
            <w:tcW w:w="132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BBACEF5" w14:textId="77777777" w:rsidR="00EA57C5" w:rsidRPr="00A47101" w:rsidRDefault="00EA57C5" w:rsidP="00005AE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600" w:type="pct"/>
            <w:vMerge w:val="restart"/>
            <w:tcBorders>
              <w:top w:val="nil"/>
              <w:left w:val="single" w:sz="4" w:space="0" w:color="auto"/>
              <w:bottom w:val="single" w:sz="4" w:space="0" w:color="000000"/>
              <w:right w:val="single" w:sz="4" w:space="0" w:color="auto"/>
            </w:tcBorders>
            <w:shd w:val="clear" w:color="auto" w:fill="auto"/>
            <w:vAlign w:val="bottom"/>
            <w:hideMark/>
          </w:tcPr>
          <w:p w14:paraId="78A28D21" w14:textId="77777777" w:rsidR="00EA57C5" w:rsidRPr="00A47101" w:rsidRDefault="00EA57C5" w:rsidP="00005AE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 ove mjere je olakšati prihvaćanje alternativnih goriva od strane korisnika/potrošača jačanjem infrastrukture za distribuciju alternativnih goriva i provedbom zajedničkih tehničkih specifikacija za ovu infrastrukturu. Mjera prati Direktivu o uspostavi infrastrukture za alternativna goriva, Zakon o uspostavi infrastrukture za alternativna goriva i nacrt Nacionalnog okvira politike (NOP) te potiče izgradnju punionica u skladu s navedenim dokumentima. Ovom infrastrukturnom mjerom se neće direktno utjecati na smanjenje potrošnje goriva u prometu, no svakako je razvoj infrastrukture nužan preduvjet razvoju tržišta vozila koja koriste električnu energiju, SPP I UPP u Hrvatskoj.</w:t>
            </w:r>
          </w:p>
        </w:tc>
      </w:tr>
      <w:tr w:rsidR="00A47101" w:rsidRPr="00A47101" w14:paraId="22B9571C" w14:textId="77777777" w:rsidTr="00EA57C5">
        <w:trPr>
          <w:trHeight w:val="300"/>
        </w:trPr>
        <w:tc>
          <w:tcPr>
            <w:tcW w:w="1326" w:type="pct"/>
            <w:vMerge/>
            <w:tcBorders>
              <w:top w:val="nil"/>
              <w:left w:val="single" w:sz="4" w:space="0" w:color="auto"/>
              <w:bottom w:val="single" w:sz="4" w:space="0" w:color="auto"/>
              <w:right w:val="single" w:sz="4" w:space="0" w:color="auto"/>
            </w:tcBorders>
            <w:vAlign w:val="center"/>
            <w:hideMark/>
          </w:tcPr>
          <w:p w14:paraId="04FFE26B"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600" w:type="pct"/>
            <w:vMerge/>
            <w:tcBorders>
              <w:top w:val="nil"/>
              <w:left w:val="single" w:sz="4" w:space="0" w:color="auto"/>
              <w:bottom w:val="single" w:sz="4" w:space="0" w:color="000000"/>
              <w:right w:val="single" w:sz="4" w:space="0" w:color="auto"/>
            </w:tcBorders>
            <w:vAlign w:val="center"/>
            <w:hideMark/>
          </w:tcPr>
          <w:p w14:paraId="679DC915"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74" w:type="pct"/>
            <w:tcBorders>
              <w:top w:val="nil"/>
              <w:left w:val="nil"/>
              <w:bottom w:val="nil"/>
              <w:right w:val="nil"/>
            </w:tcBorders>
            <w:shd w:val="clear" w:color="auto" w:fill="auto"/>
            <w:noWrap/>
            <w:vAlign w:val="bottom"/>
            <w:hideMark/>
          </w:tcPr>
          <w:p w14:paraId="2B381CE5" w14:textId="77777777" w:rsidR="00EA57C5" w:rsidRPr="00A47101" w:rsidRDefault="00EA57C5" w:rsidP="00EA57C5">
            <w:pPr>
              <w:spacing w:after="0" w:line="240" w:lineRule="auto"/>
              <w:rPr>
                <w:rFonts w:ascii="Calibri" w:eastAsia="Times New Roman" w:hAnsi="Calibri" w:cs="Calibri"/>
                <w:sz w:val="18"/>
                <w:szCs w:val="18"/>
                <w:lang w:eastAsia="hr-HR"/>
              </w:rPr>
            </w:pPr>
          </w:p>
        </w:tc>
      </w:tr>
      <w:tr w:rsidR="00A47101" w:rsidRPr="00A47101" w14:paraId="37496BAD" w14:textId="77777777" w:rsidTr="00EA57C5">
        <w:trPr>
          <w:trHeight w:val="300"/>
        </w:trPr>
        <w:tc>
          <w:tcPr>
            <w:tcW w:w="1326" w:type="pct"/>
            <w:vMerge/>
            <w:tcBorders>
              <w:top w:val="nil"/>
              <w:left w:val="single" w:sz="4" w:space="0" w:color="auto"/>
              <w:bottom w:val="single" w:sz="4" w:space="0" w:color="auto"/>
              <w:right w:val="single" w:sz="4" w:space="0" w:color="auto"/>
            </w:tcBorders>
            <w:vAlign w:val="center"/>
            <w:hideMark/>
          </w:tcPr>
          <w:p w14:paraId="3B4F7F73"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600" w:type="pct"/>
            <w:vMerge/>
            <w:tcBorders>
              <w:top w:val="nil"/>
              <w:left w:val="single" w:sz="4" w:space="0" w:color="auto"/>
              <w:bottom w:val="single" w:sz="4" w:space="0" w:color="000000"/>
              <w:right w:val="single" w:sz="4" w:space="0" w:color="auto"/>
            </w:tcBorders>
            <w:vAlign w:val="center"/>
            <w:hideMark/>
          </w:tcPr>
          <w:p w14:paraId="73D9340B"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74" w:type="pct"/>
            <w:tcBorders>
              <w:top w:val="nil"/>
              <w:left w:val="nil"/>
              <w:bottom w:val="nil"/>
              <w:right w:val="nil"/>
            </w:tcBorders>
            <w:shd w:val="clear" w:color="auto" w:fill="auto"/>
            <w:noWrap/>
            <w:vAlign w:val="bottom"/>
            <w:hideMark/>
          </w:tcPr>
          <w:p w14:paraId="6EAE7EF5"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021B4DD4" w14:textId="77777777" w:rsidTr="00EA57C5">
        <w:trPr>
          <w:trHeight w:val="300"/>
        </w:trPr>
        <w:tc>
          <w:tcPr>
            <w:tcW w:w="1326" w:type="pct"/>
            <w:vMerge/>
            <w:tcBorders>
              <w:top w:val="nil"/>
              <w:left w:val="single" w:sz="4" w:space="0" w:color="auto"/>
              <w:bottom w:val="single" w:sz="4" w:space="0" w:color="auto"/>
              <w:right w:val="single" w:sz="4" w:space="0" w:color="auto"/>
            </w:tcBorders>
            <w:vAlign w:val="center"/>
            <w:hideMark/>
          </w:tcPr>
          <w:p w14:paraId="16B48A44"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600" w:type="pct"/>
            <w:vMerge/>
            <w:tcBorders>
              <w:top w:val="nil"/>
              <w:left w:val="single" w:sz="4" w:space="0" w:color="auto"/>
              <w:bottom w:val="single" w:sz="4" w:space="0" w:color="000000"/>
              <w:right w:val="single" w:sz="4" w:space="0" w:color="auto"/>
            </w:tcBorders>
            <w:vAlign w:val="center"/>
            <w:hideMark/>
          </w:tcPr>
          <w:p w14:paraId="272911F2"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74" w:type="pct"/>
            <w:tcBorders>
              <w:top w:val="nil"/>
              <w:left w:val="nil"/>
              <w:bottom w:val="nil"/>
              <w:right w:val="nil"/>
            </w:tcBorders>
            <w:shd w:val="clear" w:color="auto" w:fill="auto"/>
            <w:noWrap/>
            <w:vAlign w:val="bottom"/>
            <w:hideMark/>
          </w:tcPr>
          <w:p w14:paraId="6DA23013"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787D390" w14:textId="77777777" w:rsidTr="00005AE8">
        <w:trPr>
          <w:trHeight w:val="150"/>
        </w:trPr>
        <w:tc>
          <w:tcPr>
            <w:tcW w:w="1326" w:type="pct"/>
            <w:vMerge/>
            <w:tcBorders>
              <w:top w:val="nil"/>
              <w:left w:val="single" w:sz="4" w:space="0" w:color="auto"/>
              <w:bottom w:val="single" w:sz="4" w:space="0" w:color="auto"/>
              <w:right w:val="single" w:sz="4" w:space="0" w:color="auto"/>
            </w:tcBorders>
            <w:vAlign w:val="center"/>
            <w:hideMark/>
          </w:tcPr>
          <w:p w14:paraId="6C857A7B"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3600" w:type="pct"/>
            <w:vMerge/>
            <w:tcBorders>
              <w:top w:val="nil"/>
              <w:left w:val="single" w:sz="4" w:space="0" w:color="auto"/>
              <w:bottom w:val="single" w:sz="4" w:space="0" w:color="000000"/>
              <w:right w:val="single" w:sz="4" w:space="0" w:color="auto"/>
            </w:tcBorders>
            <w:vAlign w:val="center"/>
            <w:hideMark/>
          </w:tcPr>
          <w:p w14:paraId="57B8B0ED"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74" w:type="pct"/>
            <w:tcBorders>
              <w:top w:val="nil"/>
              <w:left w:val="nil"/>
              <w:bottom w:val="nil"/>
              <w:right w:val="nil"/>
            </w:tcBorders>
            <w:shd w:val="clear" w:color="auto" w:fill="auto"/>
            <w:noWrap/>
            <w:vAlign w:val="bottom"/>
            <w:hideMark/>
          </w:tcPr>
          <w:p w14:paraId="636868C2"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64FAC71" w14:textId="77777777" w:rsidTr="00005AE8">
        <w:trPr>
          <w:trHeight w:val="199"/>
        </w:trPr>
        <w:tc>
          <w:tcPr>
            <w:tcW w:w="1326" w:type="pct"/>
            <w:tcBorders>
              <w:top w:val="nil"/>
              <w:left w:val="single" w:sz="4" w:space="0" w:color="auto"/>
              <w:bottom w:val="single" w:sz="4" w:space="0" w:color="auto"/>
              <w:right w:val="single" w:sz="4" w:space="0" w:color="auto"/>
            </w:tcBorders>
            <w:shd w:val="clear" w:color="auto" w:fill="auto"/>
            <w:noWrap/>
            <w:vAlign w:val="bottom"/>
            <w:hideMark/>
          </w:tcPr>
          <w:p w14:paraId="70CC032B"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600" w:type="pct"/>
            <w:tcBorders>
              <w:top w:val="nil"/>
              <w:left w:val="nil"/>
              <w:bottom w:val="single" w:sz="4" w:space="0" w:color="auto"/>
              <w:right w:val="single" w:sz="4" w:space="0" w:color="auto"/>
            </w:tcBorders>
            <w:shd w:val="clear" w:color="auto" w:fill="auto"/>
            <w:noWrap/>
            <w:vAlign w:val="bottom"/>
            <w:hideMark/>
          </w:tcPr>
          <w:p w14:paraId="5DA269E0"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4*10 kW za grad Čazmu u iznosu od 12079 kWh</w:t>
            </w:r>
          </w:p>
        </w:tc>
        <w:tc>
          <w:tcPr>
            <w:tcW w:w="74" w:type="pct"/>
            <w:vAlign w:val="center"/>
            <w:hideMark/>
          </w:tcPr>
          <w:p w14:paraId="3AC4ADE3"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9CF5AE0" w14:textId="77777777" w:rsidTr="00005AE8">
        <w:trPr>
          <w:trHeight w:val="258"/>
        </w:trPr>
        <w:tc>
          <w:tcPr>
            <w:tcW w:w="1326" w:type="pct"/>
            <w:tcBorders>
              <w:top w:val="nil"/>
              <w:left w:val="single" w:sz="4" w:space="0" w:color="auto"/>
              <w:bottom w:val="single" w:sz="4" w:space="0" w:color="auto"/>
              <w:right w:val="single" w:sz="4" w:space="0" w:color="auto"/>
            </w:tcBorders>
            <w:shd w:val="clear" w:color="auto" w:fill="auto"/>
            <w:noWrap/>
            <w:vAlign w:val="bottom"/>
            <w:hideMark/>
          </w:tcPr>
          <w:p w14:paraId="59972FC2"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600" w:type="pct"/>
            <w:tcBorders>
              <w:top w:val="nil"/>
              <w:left w:val="nil"/>
              <w:bottom w:val="single" w:sz="4" w:space="0" w:color="auto"/>
              <w:right w:val="single" w:sz="4" w:space="0" w:color="auto"/>
            </w:tcBorders>
            <w:shd w:val="clear" w:color="auto" w:fill="auto"/>
            <w:noWrap/>
            <w:vAlign w:val="bottom"/>
            <w:hideMark/>
          </w:tcPr>
          <w:p w14:paraId="181014F9"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 godina</w:t>
            </w:r>
          </w:p>
        </w:tc>
        <w:tc>
          <w:tcPr>
            <w:tcW w:w="74" w:type="pct"/>
            <w:vAlign w:val="center"/>
            <w:hideMark/>
          </w:tcPr>
          <w:p w14:paraId="3C0152B9"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856B3CC" w14:textId="77777777" w:rsidTr="00005AE8">
        <w:trPr>
          <w:trHeight w:val="277"/>
        </w:trPr>
        <w:tc>
          <w:tcPr>
            <w:tcW w:w="1326" w:type="pct"/>
            <w:tcBorders>
              <w:top w:val="nil"/>
              <w:left w:val="single" w:sz="4" w:space="0" w:color="auto"/>
              <w:bottom w:val="single" w:sz="4" w:space="0" w:color="auto"/>
              <w:right w:val="single" w:sz="4" w:space="0" w:color="auto"/>
            </w:tcBorders>
            <w:shd w:val="clear" w:color="auto" w:fill="auto"/>
            <w:vAlign w:val="bottom"/>
            <w:hideMark/>
          </w:tcPr>
          <w:p w14:paraId="42DE0AC8"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3600" w:type="pct"/>
            <w:tcBorders>
              <w:top w:val="nil"/>
              <w:left w:val="nil"/>
              <w:bottom w:val="single" w:sz="4" w:space="0" w:color="auto"/>
              <w:right w:val="single" w:sz="4" w:space="0" w:color="auto"/>
            </w:tcBorders>
            <w:shd w:val="clear" w:color="auto" w:fill="auto"/>
            <w:noWrap/>
            <w:vAlign w:val="bottom"/>
            <w:hideMark/>
          </w:tcPr>
          <w:p w14:paraId="5B507877"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48.316,00 kWh/god</w:t>
            </w:r>
          </w:p>
        </w:tc>
        <w:tc>
          <w:tcPr>
            <w:tcW w:w="74" w:type="pct"/>
            <w:vAlign w:val="center"/>
            <w:hideMark/>
          </w:tcPr>
          <w:p w14:paraId="392A56F4"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A9C60D6" w14:textId="77777777" w:rsidTr="00005AE8">
        <w:trPr>
          <w:trHeight w:val="422"/>
        </w:trPr>
        <w:tc>
          <w:tcPr>
            <w:tcW w:w="1326" w:type="pct"/>
            <w:tcBorders>
              <w:top w:val="nil"/>
              <w:left w:val="single" w:sz="4" w:space="0" w:color="auto"/>
              <w:bottom w:val="single" w:sz="4" w:space="0" w:color="auto"/>
              <w:right w:val="single" w:sz="4" w:space="0" w:color="auto"/>
            </w:tcBorders>
            <w:shd w:val="clear" w:color="auto" w:fill="auto"/>
            <w:vAlign w:val="bottom"/>
            <w:hideMark/>
          </w:tcPr>
          <w:p w14:paraId="213C54D4"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2023.-2030</w:t>
            </w:r>
          </w:p>
        </w:tc>
        <w:tc>
          <w:tcPr>
            <w:tcW w:w="3600" w:type="pct"/>
            <w:tcBorders>
              <w:top w:val="nil"/>
              <w:left w:val="nil"/>
              <w:bottom w:val="single" w:sz="4" w:space="0" w:color="auto"/>
              <w:right w:val="single" w:sz="4" w:space="0" w:color="auto"/>
            </w:tcBorders>
            <w:shd w:val="clear" w:color="auto" w:fill="auto"/>
            <w:noWrap/>
            <w:vAlign w:val="bottom"/>
            <w:hideMark/>
          </w:tcPr>
          <w:p w14:paraId="228F19F1"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386.528,00 kWh</w:t>
            </w:r>
          </w:p>
        </w:tc>
        <w:tc>
          <w:tcPr>
            <w:tcW w:w="74" w:type="pct"/>
            <w:vAlign w:val="center"/>
            <w:hideMark/>
          </w:tcPr>
          <w:p w14:paraId="66E2EC9E"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1410D41" w14:textId="77777777" w:rsidTr="00005AE8">
        <w:trPr>
          <w:trHeight w:val="386"/>
        </w:trPr>
        <w:tc>
          <w:tcPr>
            <w:tcW w:w="1326" w:type="pct"/>
            <w:tcBorders>
              <w:top w:val="nil"/>
              <w:left w:val="single" w:sz="4" w:space="0" w:color="auto"/>
              <w:bottom w:val="single" w:sz="4" w:space="0" w:color="auto"/>
              <w:right w:val="single" w:sz="4" w:space="0" w:color="auto"/>
            </w:tcBorders>
            <w:shd w:val="clear" w:color="auto" w:fill="auto"/>
            <w:vAlign w:val="bottom"/>
            <w:hideMark/>
          </w:tcPr>
          <w:p w14:paraId="4C3BB9BF"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600" w:type="pct"/>
            <w:tcBorders>
              <w:top w:val="nil"/>
              <w:left w:val="nil"/>
              <w:bottom w:val="single" w:sz="4" w:space="0" w:color="auto"/>
              <w:right w:val="single" w:sz="4" w:space="0" w:color="auto"/>
            </w:tcBorders>
            <w:shd w:val="clear" w:color="auto" w:fill="auto"/>
            <w:noWrap/>
            <w:vAlign w:val="bottom"/>
            <w:hideMark/>
          </w:tcPr>
          <w:p w14:paraId="2A51C395"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386.528,00 kWh</w:t>
            </w:r>
          </w:p>
        </w:tc>
        <w:tc>
          <w:tcPr>
            <w:tcW w:w="74" w:type="pct"/>
            <w:vAlign w:val="center"/>
            <w:hideMark/>
          </w:tcPr>
          <w:p w14:paraId="1DC8F3E3"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6D9817ED" w14:textId="77777777" w:rsidTr="00005AE8">
        <w:trPr>
          <w:trHeight w:val="364"/>
        </w:trPr>
        <w:tc>
          <w:tcPr>
            <w:tcW w:w="1326" w:type="pct"/>
            <w:tcBorders>
              <w:top w:val="nil"/>
              <w:left w:val="single" w:sz="4" w:space="0" w:color="auto"/>
              <w:bottom w:val="single" w:sz="4" w:space="0" w:color="auto"/>
              <w:right w:val="single" w:sz="4" w:space="0" w:color="auto"/>
            </w:tcBorders>
            <w:shd w:val="clear" w:color="auto" w:fill="auto"/>
            <w:vAlign w:val="bottom"/>
            <w:hideMark/>
          </w:tcPr>
          <w:p w14:paraId="77A63C85"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3600" w:type="pct"/>
            <w:tcBorders>
              <w:top w:val="nil"/>
              <w:left w:val="nil"/>
              <w:bottom w:val="single" w:sz="4" w:space="0" w:color="auto"/>
              <w:right w:val="single" w:sz="4" w:space="0" w:color="auto"/>
            </w:tcBorders>
            <w:shd w:val="clear" w:color="auto" w:fill="auto"/>
            <w:noWrap/>
            <w:vAlign w:val="bottom"/>
            <w:hideMark/>
          </w:tcPr>
          <w:p w14:paraId="3F6CA637"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11,35 tCO2/god</w:t>
            </w:r>
          </w:p>
        </w:tc>
        <w:tc>
          <w:tcPr>
            <w:tcW w:w="74" w:type="pct"/>
            <w:vAlign w:val="center"/>
            <w:hideMark/>
          </w:tcPr>
          <w:p w14:paraId="46315509"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B682F23" w14:textId="77777777" w:rsidTr="00F42CCD">
        <w:trPr>
          <w:trHeight w:val="343"/>
        </w:trPr>
        <w:tc>
          <w:tcPr>
            <w:tcW w:w="1326" w:type="pct"/>
            <w:tcBorders>
              <w:top w:val="nil"/>
              <w:left w:val="single" w:sz="4" w:space="0" w:color="auto"/>
              <w:bottom w:val="single" w:sz="4" w:space="0" w:color="auto"/>
              <w:right w:val="single" w:sz="4" w:space="0" w:color="auto"/>
            </w:tcBorders>
            <w:shd w:val="clear" w:color="auto" w:fill="auto"/>
            <w:vAlign w:val="bottom"/>
            <w:hideMark/>
          </w:tcPr>
          <w:p w14:paraId="7EDAE13F" w14:textId="15E0834E" w:rsidR="00EA57C5" w:rsidRPr="00A47101" w:rsidRDefault="00F42CCD" w:rsidP="00EA57C5">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600" w:type="pct"/>
            <w:tcBorders>
              <w:top w:val="nil"/>
              <w:left w:val="nil"/>
              <w:bottom w:val="single" w:sz="4" w:space="0" w:color="auto"/>
              <w:right w:val="single" w:sz="4" w:space="0" w:color="auto"/>
            </w:tcBorders>
            <w:shd w:val="clear" w:color="auto" w:fill="auto"/>
            <w:noWrap/>
            <w:vAlign w:val="bottom"/>
            <w:hideMark/>
          </w:tcPr>
          <w:p w14:paraId="2E001B5C" w14:textId="6AF91EFE" w:rsidR="00EA57C5" w:rsidRPr="00A47101" w:rsidRDefault="00F42CCD" w:rsidP="00EA57C5">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80.000,00 EUR</w:t>
            </w:r>
          </w:p>
        </w:tc>
        <w:tc>
          <w:tcPr>
            <w:tcW w:w="74" w:type="pct"/>
            <w:vAlign w:val="center"/>
            <w:hideMark/>
          </w:tcPr>
          <w:p w14:paraId="55265A6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B5FD4C9" w14:textId="77777777" w:rsidTr="00005AE8">
        <w:trPr>
          <w:trHeight w:val="239"/>
        </w:trPr>
        <w:tc>
          <w:tcPr>
            <w:tcW w:w="1326" w:type="pct"/>
            <w:tcBorders>
              <w:top w:val="nil"/>
              <w:left w:val="single" w:sz="4" w:space="0" w:color="auto"/>
              <w:bottom w:val="single" w:sz="4" w:space="0" w:color="auto"/>
              <w:right w:val="single" w:sz="4" w:space="0" w:color="auto"/>
            </w:tcBorders>
            <w:shd w:val="clear" w:color="auto" w:fill="auto"/>
            <w:noWrap/>
            <w:vAlign w:val="bottom"/>
            <w:hideMark/>
          </w:tcPr>
          <w:p w14:paraId="26E5314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600" w:type="pct"/>
            <w:tcBorders>
              <w:top w:val="nil"/>
              <w:left w:val="nil"/>
              <w:bottom w:val="single" w:sz="4" w:space="0" w:color="auto"/>
              <w:right w:val="single" w:sz="4" w:space="0" w:color="auto"/>
            </w:tcBorders>
            <w:shd w:val="clear" w:color="auto" w:fill="auto"/>
            <w:noWrap/>
            <w:vAlign w:val="bottom"/>
            <w:hideMark/>
          </w:tcPr>
          <w:p w14:paraId="419F2E6E" w14:textId="27760000"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F42CCD">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F42CCD">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 xml:space="preserve"> g.</w:t>
            </w:r>
          </w:p>
        </w:tc>
        <w:tc>
          <w:tcPr>
            <w:tcW w:w="74" w:type="pct"/>
            <w:vAlign w:val="center"/>
            <w:hideMark/>
          </w:tcPr>
          <w:p w14:paraId="12C5050F"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0D4E837" w14:textId="77777777" w:rsidTr="00005AE8">
        <w:trPr>
          <w:trHeight w:val="284"/>
        </w:trPr>
        <w:tc>
          <w:tcPr>
            <w:tcW w:w="1326" w:type="pct"/>
            <w:tcBorders>
              <w:top w:val="nil"/>
              <w:left w:val="single" w:sz="4" w:space="0" w:color="auto"/>
              <w:bottom w:val="single" w:sz="4" w:space="0" w:color="auto"/>
              <w:right w:val="single" w:sz="4" w:space="0" w:color="auto"/>
            </w:tcBorders>
            <w:shd w:val="clear" w:color="auto" w:fill="auto"/>
            <w:noWrap/>
            <w:vAlign w:val="bottom"/>
            <w:hideMark/>
          </w:tcPr>
          <w:p w14:paraId="1672EFAD"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600" w:type="pct"/>
            <w:tcBorders>
              <w:top w:val="nil"/>
              <w:left w:val="nil"/>
              <w:bottom w:val="single" w:sz="4" w:space="0" w:color="auto"/>
              <w:right w:val="single" w:sz="4" w:space="0" w:color="auto"/>
            </w:tcBorders>
            <w:shd w:val="clear" w:color="auto" w:fill="auto"/>
            <w:noWrap/>
            <w:vAlign w:val="bottom"/>
            <w:hideMark/>
          </w:tcPr>
          <w:p w14:paraId="52616C5B"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w:t>
            </w:r>
          </w:p>
        </w:tc>
        <w:tc>
          <w:tcPr>
            <w:tcW w:w="74" w:type="pct"/>
            <w:vAlign w:val="center"/>
            <w:hideMark/>
          </w:tcPr>
          <w:p w14:paraId="7E86B4D9"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C9FECFD" w14:textId="77777777" w:rsidTr="00005AE8">
        <w:trPr>
          <w:trHeight w:val="261"/>
        </w:trPr>
        <w:tc>
          <w:tcPr>
            <w:tcW w:w="1326" w:type="pct"/>
            <w:tcBorders>
              <w:top w:val="nil"/>
              <w:left w:val="single" w:sz="4" w:space="0" w:color="auto"/>
              <w:bottom w:val="single" w:sz="4" w:space="0" w:color="auto"/>
              <w:right w:val="single" w:sz="4" w:space="0" w:color="auto"/>
            </w:tcBorders>
            <w:shd w:val="clear" w:color="auto" w:fill="auto"/>
            <w:noWrap/>
            <w:vAlign w:val="bottom"/>
            <w:hideMark/>
          </w:tcPr>
          <w:p w14:paraId="52DD315D"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600" w:type="pct"/>
            <w:tcBorders>
              <w:top w:val="nil"/>
              <w:left w:val="nil"/>
              <w:bottom w:val="single" w:sz="4" w:space="0" w:color="auto"/>
              <w:right w:val="single" w:sz="4" w:space="0" w:color="auto"/>
            </w:tcBorders>
            <w:shd w:val="clear" w:color="auto" w:fill="auto"/>
            <w:noWrap/>
            <w:vAlign w:val="bottom"/>
            <w:hideMark/>
          </w:tcPr>
          <w:p w14:paraId="0ABB9D26"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FZOEU, Lokalna samouprava</w:t>
            </w:r>
          </w:p>
        </w:tc>
        <w:tc>
          <w:tcPr>
            <w:tcW w:w="74" w:type="pct"/>
            <w:vAlign w:val="center"/>
            <w:hideMark/>
          </w:tcPr>
          <w:p w14:paraId="5A885E8B"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EA57C5" w:rsidRPr="00A47101" w14:paraId="37B40B4F" w14:textId="77777777" w:rsidTr="00005AE8">
        <w:trPr>
          <w:trHeight w:val="136"/>
        </w:trPr>
        <w:tc>
          <w:tcPr>
            <w:tcW w:w="1326" w:type="pct"/>
            <w:tcBorders>
              <w:top w:val="nil"/>
              <w:left w:val="single" w:sz="4" w:space="0" w:color="auto"/>
              <w:bottom w:val="single" w:sz="4" w:space="0" w:color="auto"/>
              <w:right w:val="single" w:sz="4" w:space="0" w:color="auto"/>
            </w:tcBorders>
            <w:shd w:val="clear" w:color="auto" w:fill="auto"/>
            <w:noWrap/>
            <w:vAlign w:val="bottom"/>
            <w:hideMark/>
          </w:tcPr>
          <w:p w14:paraId="5E536E5D"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600" w:type="pct"/>
            <w:tcBorders>
              <w:top w:val="nil"/>
              <w:left w:val="nil"/>
              <w:bottom w:val="single" w:sz="4" w:space="0" w:color="auto"/>
              <w:right w:val="single" w:sz="4" w:space="0" w:color="auto"/>
            </w:tcBorders>
            <w:shd w:val="clear" w:color="auto" w:fill="auto"/>
            <w:noWrap/>
            <w:vAlign w:val="bottom"/>
            <w:hideMark/>
          </w:tcPr>
          <w:p w14:paraId="41BDD86D"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NKT</w:t>
            </w:r>
          </w:p>
        </w:tc>
        <w:tc>
          <w:tcPr>
            <w:tcW w:w="74" w:type="pct"/>
            <w:vAlign w:val="center"/>
            <w:hideMark/>
          </w:tcPr>
          <w:p w14:paraId="2B24A3FE"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bl>
    <w:p w14:paraId="6C7F68BC" w14:textId="4D12D105" w:rsidR="00EA57C5" w:rsidRPr="00A47101" w:rsidRDefault="00EA57C5" w:rsidP="007F1526"/>
    <w:p w14:paraId="65E9975D" w14:textId="4D60AFDD" w:rsidR="00EA57C5" w:rsidRPr="00A47101" w:rsidRDefault="00EA57C5" w:rsidP="007F1526"/>
    <w:p w14:paraId="11478C67" w14:textId="00E1FA1A" w:rsidR="00EA57C5" w:rsidRPr="00A47101" w:rsidRDefault="00EA57C5" w:rsidP="007F1526"/>
    <w:p w14:paraId="78447123" w14:textId="74B546AC" w:rsidR="00EA57C5" w:rsidRPr="00A47101" w:rsidRDefault="00EA57C5" w:rsidP="007F1526"/>
    <w:p w14:paraId="69651CB5" w14:textId="670B3F11" w:rsidR="00EA57C5" w:rsidRPr="00A47101" w:rsidRDefault="00EA57C5" w:rsidP="007F1526"/>
    <w:p w14:paraId="357F5DEC" w14:textId="7242EC0A" w:rsidR="00EA57C5" w:rsidRPr="00A47101" w:rsidRDefault="00EA57C5" w:rsidP="007F1526"/>
    <w:p w14:paraId="0C663C83" w14:textId="492C3140" w:rsidR="00EA57C5" w:rsidRPr="00A47101" w:rsidRDefault="00EA57C5" w:rsidP="007F1526"/>
    <w:p w14:paraId="3F6A3EEA" w14:textId="69FC689A" w:rsidR="00EA57C5" w:rsidRPr="00A47101" w:rsidRDefault="00EA57C5" w:rsidP="007F1526"/>
    <w:p w14:paraId="1345D4BC" w14:textId="78FEDC47" w:rsidR="00EA57C5" w:rsidRPr="00A47101" w:rsidRDefault="00EA57C5" w:rsidP="007F1526"/>
    <w:p w14:paraId="64558188" w14:textId="3F57346B" w:rsidR="00EA57C5" w:rsidRPr="00A47101" w:rsidRDefault="00EA57C5" w:rsidP="007F1526"/>
    <w:p w14:paraId="0F82C9EF" w14:textId="2789A03B" w:rsidR="00EA57C5" w:rsidRDefault="00EA57C5" w:rsidP="007F1526"/>
    <w:p w14:paraId="55123DCB" w14:textId="77777777" w:rsidR="00005AE8" w:rsidRDefault="00005AE8" w:rsidP="007F1526"/>
    <w:p w14:paraId="2EFAD98F" w14:textId="77777777" w:rsidR="00005AE8" w:rsidRDefault="00005AE8" w:rsidP="007F1526"/>
    <w:p w14:paraId="050DF434" w14:textId="77777777" w:rsidR="00005AE8" w:rsidRDefault="00005AE8" w:rsidP="007F1526"/>
    <w:p w14:paraId="4C3F8E7E" w14:textId="77777777" w:rsidR="00005AE8" w:rsidRPr="00A47101" w:rsidRDefault="00005AE8" w:rsidP="007F1526"/>
    <w:p w14:paraId="3DD3E631" w14:textId="0532C3FD" w:rsidR="00EA57C5" w:rsidRPr="00A47101" w:rsidRDefault="00EA57C5" w:rsidP="007F1526"/>
    <w:p w14:paraId="079580C1" w14:textId="0D79164D" w:rsidR="00EA57C5" w:rsidRDefault="00EA57C5" w:rsidP="007F1526"/>
    <w:p w14:paraId="37CBD157" w14:textId="77777777" w:rsidR="00B3629F" w:rsidRDefault="00B3629F" w:rsidP="007F1526"/>
    <w:p w14:paraId="3C270B6C" w14:textId="77777777" w:rsidR="00B3629F" w:rsidRPr="00A47101" w:rsidRDefault="00B3629F" w:rsidP="007F1526"/>
    <w:p w14:paraId="0C67682B" w14:textId="71A6D372" w:rsidR="00EA57C5" w:rsidRPr="00A47101" w:rsidRDefault="00B3629F" w:rsidP="00EA57C5">
      <w:pPr>
        <w:pStyle w:val="Naslov2"/>
        <w:rPr>
          <w:color w:val="auto"/>
        </w:rPr>
      </w:pPr>
      <w:bookmarkStart w:id="74" w:name="_Toc188432478"/>
      <w:r>
        <w:rPr>
          <w:color w:val="auto"/>
        </w:rPr>
        <w:lastRenderedPageBreak/>
        <w:t>Moguća provedba mjera sukladno</w:t>
      </w:r>
      <w:r w:rsidR="00EA57C5" w:rsidRPr="00A47101">
        <w:rPr>
          <w:color w:val="auto"/>
        </w:rPr>
        <w:t xml:space="preserve"> NAPEnU</w:t>
      </w:r>
      <w:bookmarkEnd w:id="74"/>
    </w:p>
    <w:p w14:paraId="3EB6F87B" w14:textId="23CE3923" w:rsidR="00EA57C5" w:rsidRPr="00A47101" w:rsidRDefault="00EA57C5" w:rsidP="007F1526"/>
    <w:tbl>
      <w:tblPr>
        <w:tblW w:w="0" w:type="auto"/>
        <w:tblLook w:val="04A0" w:firstRow="1" w:lastRow="0" w:firstColumn="1" w:lastColumn="0" w:noHBand="0" w:noVBand="1"/>
      </w:tblPr>
      <w:tblGrid>
        <w:gridCol w:w="2404"/>
        <w:gridCol w:w="6977"/>
        <w:gridCol w:w="222"/>
      </w:tblGrid>
      <w:tr w:rsidR="00A47101" w:rsidRPr="00A47101" w14:paraId="4406583D" w14:textId="77777777" w:rsidTr="0093652C">
        <w:trPr>
          <w:gridAfter w:val="1"/>
          <w:wAfter w:w="218" w:type="dxa"/>
          <w:trHeight w:val="30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42FE0" w14:textId="77777777" w:rsidR="00EA57C5" w:rsidRPr="00A47101" w:rsidRDefault="00EA57C5" w:rsidP="00A6087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Ciljani dionici</w:t>
            </w:r>
          </w:p>
        </w:tc>
        <w:tc>
          <w:tcPr>
            <w:tcW w:w="6980" w:type="dxa"/>
            <w:tcBorders>
              <w:top w:val="single" w:sz="4" w:space="0" w:color="auto"/>
              <w:left w:val="nil"/>
              <w:bottom w:val="single" w:sz="4" w:space="0" w:color="auto"/>
              <w:right w:val="single" w:sz="4" w:space="0" w:color="auto"/>
            </w:tcBorders>
            <w:shd w:val="clear" w:color="auto" w:fill="auto"/>
            <w:noWrap/>
            <w:vAlign w:val="bottom"/>
            <w:hideMark/>
          </w:tcPr>
          <w:p w14:paraId="58DD7CB7" w14:textId="77777777" w:rsidR="00EA57C5" w:rsidRPr="00A47101" w:rsidRDefault="00EA57C5" w:rsidP="00A6087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Građani</w:t>
            </w:r>
          </w:p>
        </w:tc>
      </w:tr>
      <w:tr w:rsidR="00A47101" w:rsidRPr="00A47101" w14:paraId="50BFA738" w14:textId="77777777" w:rsidTr="00005AE8">
        <w:trPr>
          <w:gridAfter w:val="1"/>
          <w:wAfter w:w="218" w:type="dxa"/>
          <w:trHeight w:val="239"/>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4273FB3F" w14:textId="77777777" w:rsidR="00EA57C5" w:rsidRPr="00A47101" w:rsidRDefault="00EA57C5" w:rsidP="00A6087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6980" w:type="dxa"/>
            <w:tcBorders>
              <w:top w:val="nil"/>
              <w:left w:val="nil"/>
              <w:bottom w:val="single" w:sz="4" w:space="0" w:color="auto"/>
              <w:right w:val="single" w:sz="4" w:space="0" w:color="auto"/>
            </w:tcBorders>
            <w:shd w:val="clear" w:color="auto" w:fill="auto"/>
            <w:noWrap/>
            <w:vAlign w:val="bottom"/>
            <w:hideMark/>
          </w:tcPr>
          <w:p w14:paraId="767A669E" w14:textId="77777777" w:rsidR="00EA57C5" w:rsidRPr="00A47101" w:rsidRDefault="00EA57C5" w:rsidP="00A6087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 zgradarstvo</w:t>
            </w:r>
          </w:p>
        </w:tc>
      </w:tr>
      <w:tr w:rsidR="00A47101" w:rsidRPr="00A47101" w14:paraId="799B6858" w14:textId="77777777" w:rsidTr="0093652C">
        <w:trPr>
          <w:gridAfter w:val="1"/>
          <w:wAfter w:w="218" w:type="dxa"/>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637EF7DE"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6980" w:type="dxa"/>
            <w:tcBorders>
              <w:top w:val="nil"/>
              <w:left w:val="nil"/>
              <w:bottom w:val="single" w:sz="4" w:space="0" w:color="auto"/>
              <w:right w:val="single" w:sz="4" w:space="0" w:color="auto"/>
            </w:tcBorders>
            <w:shd w:val="clear" w:color="auto" w:fill="auto"/>
            <w:noWrap/>
            <w:vAlign w:val="bottom"/>
            <w:hideMark/>
          </w:tcPr>
          <w:p w14:paraId="18F7E867" w14:textId="3290278F"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Program energetske obnove obiteljskih kuća </w:t>
            </w:r>
            <w:r w:rsidR="00584B2F">
              <w:rPr>
                <w:rFonts w:ascii="Calibri" w:eastAsia="Times New Roman" w:hAnsi="Calibri" w:cs="Calibri"/>
                <w:sz w:val="18"/>
                <w:szCs w:val="18"/>
                <w:lang w:eastAsia="hr-HR"/>
              </w:rPr>
              <w:t>do 2030.</w:t>
            </w:r>
          </w:p>
        </w:tc>
      </w:tr>
      <w:tr w:rsidR="00A47101" w:rsidRPr="00A47101" w14:paraId="0855932F" w14:textId="77777777" w:rsidTr="00005AE8">
        <w:trPr>
          <w:gridAfter w:val="1"/>
          <w:wAfter w:w="218" w:type="dxa"/>
          <w:trHeight w:val="450"/>
        </w:trPr>
        <w:tc>
          <w:tcPr>
            <w:tcW w:w="240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FEE942" w14:textId="77777777" w:rsidR="00EA57C5" w:rsidRPr="00A47101" w:rsidRDefault="00EA57C5" w:rsidP="00005AE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6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37A0C5B" w14:textId="77777777" w:rsidR="00B3629F" w:rsidRDefault="00EA57C5" w:rsidP="00B3629F">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Ovom mjerom se planira obnova postojećih obiteljskih kuća do 400,00 m</w:t>
            </w:r>
            <w:r w:rsidRPr="00B3629F">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građene prije 1987. </w:t>
            </w:r>
            <w:r w:rsidR="00005AE8">
              <w:rPr>
                <w:rFonts w:ascii="Calibri" w:eastAsia="Times New Roman" w:hAnsi="Calibri" w:cs="Calibri"/>
                <w:sz w:val="18"/>
                <w:szCs w:val="18"/>
                <w:lang w:eastAsia="hr-HR"/>
              </w:rPr>
              <w:t>g</w:t>
            </w:r>
            <w:r w:rsidRPr="00A47101">
              <w:rPr>
                <w:rFonts w:ascii="Calibri" w:eastAsia="Times New Roman" w:hAnsi="Calibri" w:cs="Calibri"/>
                <w:sz w:val="18"/>
                <w:szCs w:val="18"/>
                <w:lang w:eastAsia="hr-HR"/>
              </w:rPr>
              <w:t>odine. Mjere uključuju:</w:t>
            </w:r>
          </w:p>
          <w:p w14:paraId="26905EA8" w14:textId="0B8C2D79" w:rsidR="00B3629F" w:rsidRDefault="00EA57C5" w:rsidP="00B3629F">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1. Poticanje obnove vanjske ovojnice, povećanje toplinske zaštite vanjske ovojnice, zamjena prozora, </w:t>
            </w:r>
          </w:p>
          <w:p w14:paraId="23477B65" w14:textId="3498F507" w:rsidR="00EA57C5" w:rsidRPr="00A47101" w:rsidRDefault="00EA57C5" w:rsidP="00B3629F">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 Poticanje zamjene sustava grijanja</w:t>
            </w:r>
            <w:r w:rsidR="00D733C0">
              <w:rPr>
                <w:rFonts w:ascii="Calibri" w:eastAsia="Times New Roman" w:hAnsi="Calibri" w:cs="Calibri"/>
                <w:sz w:val="18"/>
                <w:szCs w:val="18"/>
                <w:lang w:eastAsia="hr-HR"/>
              </w:rPr>
              <w:t>.</w:t>
            </w:r>
          </w:p>
        </w:tc>
      </w:tr>
      <w:tr w:rsidR="00A47101" w:rsidRPr="00A47101" w14:paraId="7117A5CE" w14:textId="77777777" w:rsidTr="0093652C">
        <w:trPr>
          <w:trHeight w:val="300"/>
        </w:trPr>
        <w:tc>
          <w:tcPr>
            <w:tcW w:w="2405" w:type="dxa"/>
            <w:vMerge/>
            <w:tcBorders>
              <w:top w:val="nil"/>
              <w:left w:val="single" w:sz="4" w:space="0" w:color="auto"/>
              <w:bottom w:val="single" w:sz="4" w:space="0" w:color="auto"/>
              <w:right w:val="single" w:sz="4" w:space="0" w:color="auto"/>
            </w:tcBorders>
            <w:vAlign w:val="center"/>
            <w:hideMark/>
          </w:tcPr>
          <w:p w14:paraId="55FC1C1C"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980" w:type="dxa"/>
            <w:vMerge/>
            <w:tcBorders>
              <w:top w:val="nil"/>
              <w:left w:val="single" w:sz="4" w:space="0" w:color="auto"/>
              <w:bottom w:val="single" w:sz="4" w:space="0" w:color="000000"/>
              <w:right w:val="single" w:sz="4" w:space="0" w:color="auto"/>
            </w:tcBorders>
            <w:vAlign w:val="center"/>
            <w:hideMark/>
          </w:tcPr>
          <w:p w14:paraId="43CF3431"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218" w:type="dxa"/>
            <w:tcBorders>
              <w:top w:val="nil"/>
              <w:left w:val="nil"/>
              <w:bottom w:val="nil"/>
              <w:right w:val="nil"/>
            </w:tcBorders>
            <w:shd w:val="clear" w:color="auto" w:fill="auto"/>
            <w:noWrap/>
            <w:vAlign w:val="bottom"/>
            <w:hideMark/>
          </w:tcPr>
          <w:p w14:paraId="7F12035B" w14:textId="77777777" w:rsidR="00EA57C5" w:rsidRPr="00A47101" w:rsidRDefault="00EA57C5" w:rsidP="00EA57C5">
            <w:pPr>
              <w:spacing w:after="0" w:line="240" w:lineRule="auto"/>
              <w:rPr>
                <w:rFonts w:ascii="Calibri" w:eastAsia="Times New Roman" w:hAnsi="Calibri" w:cs="Calibri"/>
                <w:sz w:val="18"/>
                <w:szCs w:val="18"/>
                <w:lang w:eastAsia="hr-HR"/>
              </w:rPr>
            </w:pPr>
          </w:p>
        </w:tc>
      </w:tr>
      <w:tr w:rsidR="00A47101" w:rsidRPr="00A47101" w14:paraId="15DDB2F6" w14:textId="77777777" w:rsidTr="0093652C">
        <w:trPr>
          <w:trHeight w:val="300"/>
        </w:trPr>
        <w:tc>
          <w:tcPr>
            <w:tcW w:w="2405" w:type="dxa"/>
            <w:vMerge/>
            <w:tcBorders>
              <w:top w:val="nil"/>
              <w:left w:val="single" w:sz="4" w:space="0" w:color="auto"/>
              <w:bottom w:val="single" w:sz="4" w:space="0" w:color="auto"/>
              <w:right w:val="single" w:sz="4" w:space="0" w:color="auto"/>
            </w:tcBorders>
            <w:vAlign w:val="center"/>
            <w:hideMark/>
          </w:tcPr>
          <w:p w14:paraId="3340B178"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980" w:type="dxa"/>
            <w:vMerge/>
            <w:tcBorders>
              <w:top w:val="nil"/>
              <w:left w:val="single" w:sz="4" w:space="0" w:color="auto"/>
              <w:bottom w:val="single" w:sz="4" w:space="0" w:color="000000"/>
              <w:right w:val="single" w:sz="4" w:space="0" w:color="auto"/>
            </w:tcBorders>
            <w:vAlign w:val="center"/>
            <w:hideMark/>
          </w:tcPr>
          <w:p w14:paraId="53E51625"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218" w:type="dxa"/>
            <w:tcBorders>
              <w:top w:val="nil"/>
              <w:left w:val="nil"/>
              <w:bottom w:val="nil"/>
              <w:right w:val="nil"/>
            </w:tcBorders>
            <w:shd w:val="clear" w:color="auto" w:fill="auto"/>
            <w:noWrap/>
            <w:vAlign w:val="bottom"/>
            <w:hideMark/>
          </w:tcPr>
          <w:p w14:paraId="168F6335"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07905BB4" w14:textId="77777777" w:rsidTr="0093652C">
        <w:trPr>
          <w:trHeight w:val="300"/>
        </w:trPr>
        <w:tc>
          <w:tcPr>
            <w:tcW w:w="2405" w:type="dxa"/>
            <w:vMerge/>
            <w:tcBorders>
              <w:top w:val="nil"/>
              <w:left w:val="single" w:sz="4" w:space="0" w:color="auto"/>
              <w:bottom w:val="single" w:sz="4" w:space="0" w:color="auto"/>
              <w:right w:val="single" w:sz="4" w:space="0" w:color="auto"/>
            </w:tcBorders>
            <w:vAlign w:val="center"/>
            <w:hideMark/>
          </w:tcPr>
          <w:p w14:paraId="75273E83"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980" w:type="dxa"/>
            <w:vMerge/>
            <w:tcBorders>
              <w:top w:val="nil"/>
              <w:left w:val="single" w:sz="4" w:space="0" w:color="auto"/>
              <w:bottom w:val="single" w:sz="4" w:space="0" w:color="000000"/>
              <w:right w:val="single" w:sz="4" w:space="0" w:color="auto"/>
            </w:tcBorders>
            <w:vAlign w:val="center"/>
            <w:hideMark/>
          </w:tcPr>
          <w:p w14:paraId="7D961BCD"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218" w:type="dxa"/>
            <w:tcBorders>
              <w:top w:val="nil"/>
              <w:left w:val="nil"/>
              <w:bottom w:val="nil"/>
              <w:right w:val="nil"/>
            </w:tcBorders>
            <w:shd w:val="clear" w:color="auto" w:fill="auto"/>
            <w:noWrap/>
            <w:vAlign w:val="bottom"/>
            <w:hideMark/>
          </w:tcPr>
          <w:p w14:paraId="02B57D30"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72FEF7E0" w14:textId="77777777" w:rsidTr="00005AE8">
        <w:trPr>
          <w:trHeight w:val="70"/>
        </w:trPr>
        <w:tc>
          <w:tcPr>
            <w:tcW w:w="2405" w:type="dxa"/>
            <w:vMerge/>
            <w:tcBorders>
              <w:top w:val="nil"/>
              <w:left w:val="single" w:sz="4" w:space="0" w:color="auto"/>
              <w:bottom w:val="single" w:sz="4" w:space="0" w:color="auto"/>
              <w:right w:val="single" w:sz="4" w:space="0" w:color="auto"/>
            </w:tcBorders>
            <w:vAlign w:val="center"/>
            <w:hideMark/>
          </w:tcPr>
          <w:p w14:paraId="481AC3E3"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6980" w:type="dxa"/>
            <w:vMerge/>
            <w:tcBorders>
              <w:top w:val="nil"/>
              <w:left w:val="single" w:sz="4" w:space="0" w:color="auto"/>
              <w:bottom w:val="single" w:sz="4" w:space="0" w:color="000000"/>
              <w:right w:val="single" w:sz="4" w:space="0" w:color="auto"/>
            </w:tcBorders>
            <w:vAlign w:val="center"/>
            <w:hideMark/>
          </w:tcPr>
          <w:p w14:paraId="45D9AE7A" w14:textId="77777777" w:rsidR="00EA57C5" w:rsidRPr="00A47101" w:rsidRDefault="00EA57C5" w:rsidP="00EA57C5">
            <w:pPr>
              <w:spacing w:after="0" w:line="240" w:lineRule="auto"/>
              <w:rPr>
                <w:rFonts w:ascii="Calibri" w:eastAsia="Times New Roman" w:hAnsi="Calibri" w:cs="Calibri"/>
                <w:sz w:val="18"/>
                <w:szCs w:val="18"/>
                <w:lang w:eastAsia="hr-HR"/>
              </w:rPr>
            </w:pPr>
          </w:p>
        </w:tc>
        <w:tc>
          <w:tcPr>
            <w:tcW w:w="218" w:type="dxa"/>
            <w:tcBorders>
              <w:top w:val="nil"/>
              <w:left w:val="nil"/>
              <w:bottom w:val="nil"/>
              <w:right w:val="nil"/>
            </w:tcBorders>
            <w:shd w:val="clear" w:color="auto" w:fill="auto"/>
            <w:noWrap/>
            <w:vAlign w:val="bottom"/>
            <w:hideMark/>
          </w:tcPr>
          <w:p w14:paraId="4B0752C4"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E484797" w14:textId="77777777" w:rsidTr="00005AE8">
        <w:trPr>
          <w:trHeight w:val="2181"/>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3A7841F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6980" w:type="dxa"/>
            <w:tcBorders>
              <w:top w:val="nil"/>
              <w:left w:val="nil"/>
              <w:bottom w:val="single" w:sz="4" w:space="0" w:color="auto"/>
              <w:right w:val="single" w:sz="4" w:space="0" w:color="auto"/>
            </w:tcBorders>
            <w:shd w:val="clear" w:color="auto" w:fill="auto"/>
            <w:noWrap/>
            <w:vAlign w:val="bottom"/>
            <w:hideMark/>
          </w:tcPr>
          <w:p w14:paraId="32866DE1" w14:textId="4B1B2433"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Pretpostavlja se kako na godišnjoj razini treba sudjelovati 10000 obiteljskih kuća u RH,</w:t>
            </w:r>
            <w:r w:rsidR="00005AE8">
              <w:rPr>
                <w:rFonts w:ascii="Calibri" w:eastAsia="Times New Roman" w:hAnsi="Calibri" w:cs="Calibri"/>
                <w:sz w:val="18"/>
                <w:szCs w:val="18"/>
                <w:lang w:eastAsia="hr-HR"/>
              </w:rPr>
              <w:t xml:space="preserve"> </w:t>
            </w:r>
            <w:r w:rsidRPr="00A47101">
              <w:rPr>
                <w:rFonts w:ascii="Calibri" w:eastAsia="Times New Roman" w:hAnsi="Calibri" w:cs="Calibri"/>
                <w:sz w:val="18"/>
                <w:szCs w:val="18"/>
                <w:lang w:eastAsia="hr-HR"/>
              </w:rPr>
              <w:t>a prema procjeni u gradu Čazmi 5 godišnje. Prosječno se toplinskom izolacijom zida štedi 84,3 kWh/m</w:t>
            </w:r>
            <w:r w:rsidRPr="00B3629F">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površine zida. Također se pretpostavlja kako će se po prosječno po kući zamijeniti 35 m</w:t>
            </w:r>
            <w:r w:rsidRPr="00B3629F">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prozora. Pri tome se ostvaraju jedinične uštede od 195,2 kWh/m</w:t>
            </w:r>
            <w:r w:rsidRPr="00B3629F">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površine prozora. Za procjene ostvarenih ušteda pretpostavlja se da se obje mjere neće istodobno provoditi na svakoj kući. Stoga se pretpostavlja da će na polovici kuća biti postavljena nova izolacija, a na polovici kuća novi prozori. Pretpostavlja se da će toplinski biti izolirano 150.000 m</w:t>
            </w:r>
            <w:r w:rsidRPr="00B3629F">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površine vanjske konstrukcije (zida) godišnje, odnosno 52.500 m</w:t>
            </w:r>
            <w:r w:rsidRPr="00B3629F">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prozora godišnje. Zamjena postojećeg novim plinskim konde</w:t>
            </w:r>
            <w:r w:rsidR="00EA120C" w:rsidRPr="00A47101">
              <w:rPr>
                <w:rFonts w:ascii="Calibri" w:eastAsia="Times New Roman" w:hAnsi="Calibri" w:cs="Calibri"/>
                <w:sz w:val="18"/>
                <w:szCs w:val="18"/>
                <w:lang w:eastAsia="hr-HR"/>
              </w:rPr>
              <w:t>n</w:t>
            </w:r>
            <w:r w:rsidRPr="00A47101">
              <w:rPr>
                <w:rFonts w:ascii="Calibri" w:eastAsia="Times New Roman" w:hAnsi="Calibri" w:cs="Calibri"/>
                <w:sz w:val="18"/>
                <w:szCs w:val="18"/>
                <w:lang w:eastAsia="hr-HR"/>
              </w:rPr>
              <w:t>zacijskim kotlom tipično se smanjuje potrošnja energije 97,5 kWh/m</w:t>
            </w:r>
            <w:r w:rsidRPr="00B3629F">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površine zgrade. </w:t>
            </w:r>
          </w:p>
        </w:tc>
        <w:tc>
          <w:tcPr>
            <w:tcW w:w="218" w:type="dxa"/>
            <w:vAlign w:val="center"/>
            <w:hideMark/>
          </w:tcPr>
          <w:p w14:paraId="6A321479"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BD2F69F" w14:textId="77777777" w:rsidTr="0093652C">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55EF3955"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6980" w:type="dxa"/>
            <w:tcBorders>
              <w:top w:val="nil"/>
              <w:left w:val="nil"/>
              <w:bottom w:val="single" w:sz="4" w:space="0" w:color="auto"/>
              <w:right w:val="single" w:sz="4" w:space="0" w:color="auto"/>
            </w:tcBorders>
            <w:shd w:val="clear" w:color="auto" w:fill="auto"/>
            <w:noWrap/>
            <w:vAlign w:val="bottom"/>
            <w:hideMark/>
          </w:tcPr>
          <w:p w14:paraId="557744AC"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 godina</w:t>
            </w:r>
          </w:p>
        </w:tc>
        <w:tc>
          <w:tcPr>
            <w:tcW w:w="218" w:type="dxa"/>
            <w:vAlign w:val="center"/>
            <w:hideMark/>
          </w:tcPr>
          <w:p w14:paraId="5B926FAC"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6F85EB2" w14:textId="77777777" w:rsidTr="0093652C">
        <w:trPr>
          <w:trHeight w:val="3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074C0323"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6980" w:type="dxa"/>
            <w:tcBorders>
              <w:top w:val="nil"/>
              <w:left w:val="nil"/>
              <w:bottom w:val="single" w:sz="4" w:space="0" w:color="auto"/>
              <w:right w:val="single" w:sz="4" w:space="0" w:color="auto"/>
            </w:tcBorders>
            <w:shd w:val="clear" w:color="auto" w:fill="auto"/>
            <w:noWrap/>
            <w:vAlign w:val="bottom"/>
            <w:hideMark/>
          </w:tcPr>
          <w:p w14:paraId="0A21133C"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11.446,50 kWh/god</w:t>
            </w:r>
          </w:p>
        </w:tc>
        <w:tc>
          <w:tcPr>
            <w:tcW w:w="218" w:type="dxa"/>
            <w:vAlign w:val="center"/>
            <w:hideMark/>
          </w:tcPr>
          <w:p w14:paraId="31EB9D25"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3FD932AD" w14:textId="77777777" w:rsidTr="00005AE8">
        <w:trPr>
          <w:trHeight w:val="352"/>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7155ACBA" w14:textId="5EB5194E"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2023.-2030</w:t>
            </w:r>
            <w:r w:rsidR="00005AE8">
              <w:rPr>
                <w:rFonts w:ascii="Calibri" w:eastAsia="Times New Roman" w:hAnsi="Calibri" w:cs="Calibri"/>
                <w:sz w:val="18"/>
                <w:szCs w:val="18"/>
                <w:lang w:eastAsia="hr-HR"/>
              </w:rPr>
              <w:t>.</w:t>
            </w:r>
          </w:p>
        </w:tc>
        <w:tc>
          <w:tcPr>
            <w:tcW w:w="6980" w:type="dxa"/>
            <w:tcBorders>
              <w:top w:val="nil"/>
              <w:left w:val="nil"/>
              <w:bottom w:val="single" w:sz="4" w:space="0" w:color="auto"/>
              <w:right w:val="single" w:sz="4" w:space="0" w:color="auto"/>
            </w:tcBorders>
            <w:shd w:val="clear" w:color="auto" w:fill="auto"/>
            <w:noWrap/>
            <w:vAlign w:val="bottom"/>
            <w:hideMark/>
          </w:tcPr>
          <w:p w14:paraId="7ED04225"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91.572,00 kWh</w:t>
            </w:r>
          </w:p>
        </w:tc>
        <w:tc>
          <w:tcPr>
            <w:tcW w:w="218" w:type="dxa"/>
            <w:vAlign w:val="center"/>
            <w:hideMark/>
          </w:tcPr>
          <w:p w14:paraId="168678E9"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FE9442F" w14:textId="77777777" w:rsidTr="0093652C">
        <w:trPr>
          <w:trHeight w:val="6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0A79DAE3"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6980" w:type="dxa"/>
            <w:tcBorders>
              <w:top w:val="nil"/>
              <w:left w:val="nil"/>
              <w:bottom w:val="single" w:sz="4" w:space="0" w:color="auto"/>
              <w:right w:val="single" w:sz="4" w:space="0" w:color="auto"/>
            </w:tcBorders>
            <w:shd w:val="clear" w:color="auto" w:fill="auto"/>
            <w:noWrap/>
            <w:vAlign w:val="bottom"/>
            <w:hideMark/>
          </w:tcPr>
          <w:p w14:paraId="7FCEE73D"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91.572,00 kWh</w:t>
            </w:r>
          </w:p>
        </w:tc>
        <w:tc>
          <w:tcPr>
            <w:tcW w:w="218" w:type="dxa"/>
            <w:vAlign w:val="center"/>
            <w:hideMark/>
          </w:tcPr>
          <w:p w14:paraId="3F8A18E1"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19A759F6" w14:textId="77777777" w:rsidTr="00005AE8">
        <w:trPr>
          <w:trHeight w:val="368"/>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22E98DC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6980" w:type="dxa"/>
            <w:tcBorders>
              <w:top w:val="nil"/>
              <w:left w:val="nil"/>
              <w:bottom w:val="single" w:sz="4" w:space="0" w:color="auto"/>
              <w:right w:val="single" w:sz="4" w:space="0" w:color="auto"/>
            </w:tcBorders>
            <w:shd w:val="clear" w:color="auto" w:fill="auto"/>
            <w:noWrap/>
            <w:vAlign w:val="bottom"/>
            <w:hideMark/>
          </w:tcPr>
          <w:p w14:paraId="74EFCDF2" w14:textId="77777777" w:rsidR="00EA57C5" w:rsidRPr="00A47101" w:rsidRDefault="00EA57C5" w:rsidP="00EA57C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2,69 tCO2/god</w:t>
            </w:r>
          </w:p>
        </w:tc>
        <w:tc>
          <w:tcPr>
            <w:tcW w:w="218" w:type="dxa"/>
            <w:vAlign w:val="center"/>
            <w:hideMark/>
          </w:tcPr>
          <w:p w14:paraId="2EBCBCE5"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0C2A4910" w14:textId="77777777" w:rsidTr="00584B2F">
        <w:trPr>
          <w:trHeight w:val="412"/>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4432F1C2" w14:textId="733C4A07" w:rsidR="00EA57C5" w:rsidRPr="00A47101" w:rsidRDefault="00584B2F" w:rsidP="00EA57C5">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6980" w:type="dxa"/>
            <w:tcBorders>
              <w:top w:val="nil"/>
              <w:left w:val="nil"/>
              <w:bottom w:val="single" w:sz="4" w:space="0" w:color="auto"/>
              <w:right w:val="single" w:sz="4" w:space="0" w:color="auto"/>
            </w:tcBorders>
            <w:shd w:val="clear" w:color="auto" w:fill="auto"/>
            <w:noWrap/>
            <w:vAlign w:val="bottom"/>
            <w:hideMark/>
          </w:tcPr>
          <w:p w14:paraId="71716C93" w14:textId="24F36403" w:rsidR="00EA57C5" w:rsidRPr="00A47101" w:rsidRDefault="00FE0DD3" w:rsidP="00EA57C5">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25.000,00 EUR</w:t>
            </w:r>
            <w:r w:rsidR="00EA57C5" w:rsidRPr="00A47101">
              <w:rPr>
                <w:rFonts w:ascii="Calibri" w:eastAsia="Times New Roman" w:hAnsi="Calibri" w:cs="Calibri"/>
                <w:sz w:val="18"/>
                <w:szCs w:val="18"/>
                <w:lang w:eastAsia="hr-HR"/>
              </w:rPr>
              <w:t>/god</w:t>
            </w:r>
          </w:p>
        </w:tc>
        <w:tc>
          <w:tcPr>
            <w:tcW w:w="218" w:type="dxa"/>
            <w:vAlign w:val="center"/>
            <w:hideMark/>
          </w:tcPr>
          <w:p w14:paraId="275F401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49C716E6" w14:textId="77777777" w:rsidTr="0093652C">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4D419FB6"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6980" w:type="dxa"/>
            <w:tcBorders>
              <w:top w:val="nil"/>
              <w:left w:val="nil"/>
              <w:bottom w:val="single" w:sz="4" w:space="0" w:color="auto"/>
              <w:right w:val="single" w:sz="4" w:space="0" w:color="auto"/>
            </w:tcBorders>
            <w:shd w:val="clear" w:color="auto" w:fill="auto"/>
            <w:noWrap/>
            <w:vAlign w:val="bottom"/>
            <w:hideMark/>
          </w:tcPr>
          <w:p w14:paraId="6998EC18" w14:textId="29663616" w:rsidR="00EA57C5" w:rsidRPr="00A47101" w:rsidRDefault="00584B2F" w:rsidP="00EA57C5">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Do 2030.</w:t>
            </w:r>
          </w:p>
        </w:tc>
        <w:tc>
          <w:tcPr>
            <w:tcW w:w="218" w:type="dxa"/>
            <w:vAlign w:val="center"/>
            <w:hideMark/>
          </w:tcPr>
          <w:p w14:paraId="2AA652E6"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0157B4E4" w14:textId="77777777" w:rsidTr="0093652C">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75C64B1F"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6980" w:type="dxa"/>
            <w:tcBorders>
              <w:top w:val="nil"/>
              <w:left w:val="nil"/>
              <w:bottom w:val="single" w:sz="4" w:space="0" w:color="auto"/>
              <w:right w:val="single" w:sz="4" w:space="0" w:color="auto"/>
            </w:tcBorders>
            <w:shd w:val="clear" w:color="auto" w:fill="auto"/>
            <w:noWrap/>
            <w:vAlign w:val="bottom"/>
            <w:hideMark/>
          </w:tcPr>
          <w:p w14:paraId="533CCEBC"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 Fond</w:t>
            </w:r>
          </w:p>
        </w:tc>
        <w:tc>
          <w:tcPr>
            <w:tcW w:w="218" w:type="dxa"/>
            <w:vAlign w:val="center"/>
            <w:hideMark/>
          </w:tcPr>
          <w:p w14:paraId="5ED3E07B"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A47101" w:rsidRPr="00A47101" w14:paraId="28D6DA21" w14:textId="77777777" w:rsidTr="0093652C">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1CC33904"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6980" w:type="dxa"/>
            <w:tcBorders>
              <w:top w:val="nil"/>
              <w:left w:val="nil"/>
              <w:bottom w:val="single" w:sz="4" w:space="0" w:color="auto"/>
              <w:right w:val="single" w:sz="4" w:space="0" w:color="auto"/>
            </w:tcBorders>
            <w:shd w:val="clear" w:color="auto" w:fill="auto"/>
            <w:noWrap/>
            <w:vAlign w:val="bottom"/>
            <w:hideMark/>
          </w:tcPr>
          <w:p w14:paraId="086F0C0D"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FOND</w:t>
            </w:r>
          </w:p>
        </w:tc>
        <w:tc>
          <w:tcPr>
            <w:tcW w:w="218" w:type="dxa"/>
            <w:vAlign w:val="center"/>
            <w:hideMark/>
          </w:tcPr>
          <w:p w14:paraId="272DF32D"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r w:rsidR="00EA57C5" w:rsidRPr="00A47101" w14:paraId="2A229B8B" w14:textId="77777777" w:rsidTr="0093652C">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557AFED6"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6980" w:type="dxa"/>
            <w:tcBorders>
              <w:top w:val="nil"/>
              <w:left w:val="nil"/>
              <w:bottom w:val="single" w:sz="4" w:space="0" w:color="auto"/>
              <w:right w:val="single" w:sz="4" w:space="0" w:color="auto"/>
            </w:tcBorders>
            <w:shd w:val="clear" w:color="auto" w:fill="auto"/>
            <w:noWrap/>
            <w:vAlign w:val="bottom"/>
            <w:hideMark/>
          </w:tcPr>
          <w:p w14:paraId="6A8F4DF0" w14:textId="77777777" w:rsidR="00EA57C5" w:rsidRPr="00A47101" w:rsidRDefault="00EA57C5" w:rsidP="00EA57C5">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FOND</w:t>
            </w:r>
          </w:p>
        </w:tc>
        <w:tc>
          <w:tcPr>
            <w:tcW w:w="218" w:type="dxa"/>
            <w:vAlign w:val="center"/>
            <w:hideMark/>
          </w:tcPr>
          <w:p w14:paraId="16ADF1D1" w14:textId="77777777" w:rsidR="00EA57C5" w:rsidRPr="00A47101" w:rsidRDefault="00EA57C5" w:rsidP="00EA57C5">
            <w:pPr>
              <w:spacing w:after="0" w:line="240" w:lineRule="auto"/>
              <w:rPr>
                <w:rFonts w:ascii="Times New Roman" w:eastAsia="Times New Roman" w:hAnsi="Times New Roman" w:cs="Times New Roman"/>
                <w:sz w:val="18"/>
                <w:szCs w:val="18"/>
                <w:lang w:eastAsia="hr-HR"/>
              </w:rPr>
            </w:pPr>
          </w:p>
        </w:tc>
      </w:tr>
    </w:tbl>
    <w:p w14:paraId="3972C0F7" w14:textId="7B4B3685" w:rsidR="00EA57C5" w:rsidRPr="00A47101" w:rsidRDefault="00EA57C5" w:rsidP="007F1526"/>
    <w:p w14:paraId="0F7777C4" w14:textId="49D79824" w:rsidR="0093652C" w:rsidRPr="00A47101" w:rsidRDefault="0093652C" w:rsidP="007F1526"/>
    <w:p w14:paraId="6EF480A8" w14:textId="34F8963B" w:rsidR="00740D10" w:rsidRPr="00A47101" w:rsidRDefault="00740D10" w:rsidP="007F1526"/>
    <w:p w14:paraId="3FA8302C" w14:textId="324CE08D" w:rsidR="00740D10" w:rsidRPr="00A47101" w:rsidRDefault="00740D10" w:rsidP="007F1526"/>
    <w:p w14:paraId="4A4F4F86" w14:textId="5FAA9A66" w:rsidR="00740D10" w:rsidRPr="00A47101" w:rsidRDefault="00740D10" w:rsidP="007F1526"/>
    <w:p w14:paraId="2EF22947" w14:textId="1B2643B0" w:rsidR="00740D10" w:rsidRPr="00A47101" w:rsidRDefault="00740D10" w:rsidP="007F1526"/>
    <w:p w14:paraId="25FF87F0" w14:textId="570EC339" w:rsidR="00740D10" w:rsidRPr="00A47101" w:rsidRDefault="00740D10" w:rsidP="007F1526"/>
    <w:p w14:paraId="6C645505" w14:textId="601E8F8F" w:rsidR="00740D10" w:rsidRPr="00A47101" w:rsidRDefault="00740D10" w:rsidP="007F1526"/>
    <w:p w14:paraId="0F764CC6" w14:textId="486C0A04" w:rsidR="00740D10" w:rsidRPr="00A47101" w:rsidRDefault="00740D10" w:rsidP="007F1526"/>
    <w:p w14:paraId="73C91D3B" w14:textId="77777777" w:rsidR="00740D10" w:rsidRDefault="00740D10" w:rsidP="007F1526"/>
    <w:p w14:paraId="623AF834" w14:textId="77777777" w:rsidR="005F56E0" w:rsidRPr="00A47101" w:rsidRDefault="005F56E0" w:rsidP="007F1526"/>
    <w:p w14:paraId="5B803E53" w14:textId="61E3EDF6" w:rsidR="0093652C" w:rsidRPr="00A47101" w:rsidRDefault="0093652C" w:rsidP="007F1526"/>
    <w:tbl>
      <w:tblPr>
        <w:tblW w:w="0" w:type="auto"/>
        <w:tblLook w:val="04A0" w:firstRow="1" w:lastRow="0" w:firstColumn="1" w:lastColumn="0" w:noHBand="0" w:noVBand="1"/>
      </w:tblPr>
      <w:tblGrid>
        <w:gridCol w:w="2546"/>
        <w:gridCol w:w="6835"/>
        <w:gridCol w:w="222"/>
      </w:tblGrid>
      <w:tr w:rsidR="00A47101" w:rsidRPr="00A47101" w14:paraId="6B71E6D7" w14:textId="77777777" w:rsidTr="0093652C">
        <w:trPr>
          <w:gridAfter w:val="1"/>
          <w:wAfter w:w="218" w:type="dxa"/>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940B9" w14:textId="77777777" w:rsidR="0093652C" w:rsidRPr="00A47101" w:rsidRDefault="0093652C" w:rsidP="00A6087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6838" w:type="dxa"/>
            <w:tcBorders>
              <w:top w:val="single" w:sz="4" w:space="0" w:color="auto"/>
              <w:left w:val="nil"/>
              <w:bottom w:val="single" w:sz="4" w:space="0" w:color="auto"/>
              <w:right w:val="single" w:sz="4" w:space="0" w:color="auto"/>
            </w:tcBorders>
            <w:shd w:val="clear" w:color="auto" w:fill="auto"/>
            <w:noWrap/>
            <w:vAlign w:val="bottom"/>
            <w:hideMark/>
          </w:tcPr>
          <w:p w14:paraId="3C74E494" w14:textId="77777777" w:rsidR="0093652C" w:rsidRPr="00A47101" w:rsidRDefault="0093652C" w:rsidP="00A6087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Javni sektor</w:t>
            </w:r>
          </w:p>
        </w:tc>
      </w:tr>
      <w:tr w:rsidR="00A47101" w:rsidRPr="00A47101" w14:paraId="166F9C0C" w14:textId="77777777" w:rsidTr="0093652C">
        <w:trPr>
          <w:gridAfter w:val="1"/>
          <w:wAfter w:w="218" w:type="dxa"/>
          <w:trHeight w:val="300"/>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0BB1C796" w14:textId="77777777" w:rsidR="0093652C" w:rsidRPr="00A47101" w:rsidRDefault="0093652C" w:rsidP="00A6087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6838" w:type="dxa"/>
            <w:tcBorders>
              <w:top w:val="nil"/>
              <w:left w:val="nil"/>
              <w:bottom w:val="single" w:sz="4" w:space="0" w:color="auto"/>
              <w:right w:val="single" w:sz="4" w:space="0" w:color="auto"/>
            </w:tcBorders>
            <w:shd w:val="clear" w:color="auto" w:fill="auto"/>
            <w:noWrap/>
            <w:vAlign w:val="bottom"/>
            <w:hideMark/>
          </w:tcPr>
          <w:p w14:paraId="3E42742C" w14:textId="77777777" w:rsidR="0093652C" w:rsidRPr="00A47101" w:rsidRDefault="0093652C" w:rsidP="00A6087D">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Energetska učinkovitost, zgradarstvo</w:t>
            </w:r>
          </w:p>
        </w:tc>
      </w:tr>
      <w:tr w:rsidR="00A47101" w:rsidRPr="00A47101" w14:paraId="660F018D" w14:textId="77777777" w:rsidTr="0093652C">
        <w:trPr>
          <w:gridAfter w:val="1"/>
          <w:wAfter w:w="218" w:type="dxa"/>
          <w:trHeight w:val="300"/>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2C22697"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6838" w:type="dxa"/>
            <w:tcBorders>
              <w:top w:val="nil"/>
              <w:left w:val="nil"/>
              <w:bottom w:val="single" w:sz="4" w:space="0" w:color="auto"/>
              <w:right w:val="single" w:sz="4" w:space="0" w:color="auto"/>
            </w:tcBorders>
            <w:shd w:val="clear" w:color="auto" w:fill="auto"/>
            <w:noWrap/>
            <w:vAlign w:val="bottom"/>
            <w:hideMark/>
          </w:tcPr>
          <w:p w14:paraId="7D4F4B77" w14:textId="22D8BC14"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Program energetske obnove zgrada javnog sektora </w:t>
            </w:r>
            <w:r w:rsidR="005F56E0">
              <w:rPr>
                <w:rFonts w:ascii="Calibri" w:eastAsia="Times New Roman" w:hAnsi="Calibri" w:cs="Calibri"/>
                <w:sz w:val="18"/>
                <w:szCs w:val="18"/>
                <w:lang w:eastAsia="hr-HR"/>
              </w:rPr>
              <w:t>za razdoblje do 2030. godine</w:t>
            </w:r>
          </w:p>
        </w:tc>
      </w:tr>
      <w:tr w:rsidR="00A47101" w:rsidRPr="00A47101" w14:paraId="5713D090" w14:textId="77777777" w:rsidTr="0093652C">
        <w:trPr>
          <w:gridAfter w:val="1"/>
          <w:wAfter w:w="218" w:type="dxa"/>
          <w:trHeight w:val="450"/>
        </w:trPr>
        <w:tc>
          <w:tcPr>
            <w:tcW w:w="25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BB58A9" w14:textId="77777777" w:rsidR="0093652C" w:rsidRPr="00A47101" w:rsidRDefault="0093652C" w:rsidP="00005AE8">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6838" w:type="dxa"/>
            <w:vMerge w:val="restart"/>
            <w:tcBorders>
              <w:top w:val="nil"/>
              <w:left w:val="single" w:sz="4" w:space="0" w:color="auto"/>
              <w:bottom w:val="single" w:sz="4" w:space="0" w:color="000000"/>
              <w:right w:val="single" w:sz="4" w:space="0" w:color="auto"/>
            </w:tcBorders>
            <w:shd w:val="clear" w:color="auto" w:fill="auto"/>
            <w:vAlign w:val="bottom"/>
            <w:hideMark/>
          </w:tcPr>
          <w:p w14:paraId="76452E72" w14:textId="6FB40C9A" w:rsidR="0093652C" w:rsidRPr="00A47101" w:rsidRDefault="0093652C" w:rsidP="00005AE8">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Program energetske obnove zgrada javnog sektora odnosi se na zgrade centralne države (ministarstva i tijela državne uprave) te zgrade jedinica lokalne i područne(regionalne) samouprave odnosno zgrade u vlasništvu javnog sektora u kojima se obavljaju društvene djelatnosti (odgoja, obrazovanja, prosvjete, znanosti, kulture, sporta, zdravstva i socijalne skrbi), djelatnosti državnih tijela i organizacija kao i tijela i organizacija lokalne i područne (regionalne) samouprave, djelatnosti pravnih osoba s javnim ovlastima, zatim zgrade za stanovanje zajednica, zgrade udruga građana i vjerskih zajednica. Program osigurava kontinuitet ispunjenje zahtjeva sukladno Direktivi 2012/27/EU Europskog parlamenta i Vijeća od 25. listopada 2012. godine o energetskoj učinkovitosti kojom se od država članica traži da od 1. siječnja 2014. svake godine obnove 3% ukupne površine poda grijanih i/ili hlađenih zgrada u vlasništvu i uporabi središnje vlasti, odnosno da alternativnim pristupom postignu uštede energije u zgradama središnje vlasti jednak uštedama energije dobivenima putem stope obnove od 3%.</w:t>
            </w:r>
          </w:p>
        </w:tc>
      </w:tr>
      <w:tr w:rsidR="00A47101" w:rsidRPr="00A47101" w14:paraId="79EDF33E" w14:textId="77777777" w:rsidTr="0093652C">
        <w:trPr>
          <w:trHeight w:val="300"/>
        </w:trPr>
        <w:tc>
          <w:tcPr>
            <w:tcW w:w="2547" w:type="dxa"/>
            <w:vMerge/>
            <w:tcBorders>
              <w:top w:val="nil"/>
              <w:left w:val="single" w:sz="4" w:space="0" w:color="auto"/>
              <w:bottom w:val="single" w:sz="4" w:space="0" w:color="auto"/>
              <w:right w:val="single" w:sz="4" w:space="0" w:color="auto"/>
            </w:tcBorders>
            <w:vAlign w:val="center"/>
            <w:hideMark/>
          </w:tcPr>
          <w:p w14:paraId="2E34F59C"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6838" w:type="dxa"/>
            <w:vMerge/>
            <w:tcBorders>
              <w:top w:val="nil"/>
              <w:left w:val="single" w:sz="4" w:space="0" w:color="auto"/>
              <w:bottom w:val="single" w:sz="4" w:space="0" w:color="000000"/>
              <w:right w:val="single" w:sz="4" w:space="0" w:color="auto"/>
            </w:tcBorders>
            <w:vAlign w:val="center"/>
            <w:hideMark/>
          </w:tcPr>
          <w:p w14:paraId="40BF3E95"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218" w:type="dxa"/>
            <w:tcBorders>
              <w:top w:val="nil"/>
              <w:left w:val="nil"/>
              <w:bottom w:val="nil"/>
              <w:right w:val="nil"/>
            </w:tcBorders>
            <w:shd w:val="clear" w:color="auto" w:fill="auto"/>
            <w:noWrap/>
            <w:vAlign w:val="bottom"/>
            <w:hideMark/>
          </w:tcPr>
          <w:p w14:paraId="03D0BCF7" w14:textId="77777777" w:rsidR="0093652C" w:rsidRPr="00A47101" w:rsidRDefault="0093652C" w:rsidP="0093652C">
            <w:pPr>
              <w:spacing w:after="0" w:line="240" w:lineRule="auto"/>
              <w:rPr>
                <w:rFonts w:ascii="Calibri" w:eastAsia="Times New Roman" w:hAnsi="Calibri" w:cs="Calibri"/>
                <w:sz w:val="18"/>
                <w:szCs w:val="18"/>
                <w:lang w:eastAsia="hr-HR"/>
              </w:rPr>
            </w:pPr>
          </w:p>
        </w:tc>
      </w:tr>
      <w:tr w:rsidR="00A47101" w:rsidRPr="00A47101" w14:paraId="52827843" w14:textId="77777777" w:rsidTr="0093652C">
        <w:trPr>
          <w:trHeight w:val="300"/>
        </w:trPr>
        <w:tc>
          <w:tcPr>
            <w:tcW w:w="2547" w:type="dxa"/>
            <w:vMerge/>
            <w:tcBorders>
              <w:top w:val="nil"/>
              <w:left w:val="single" w:sz="4" w:space="0" w:color="auto"/>
              <w:bottom w:val="single" w:sz="4" w:space="0" w:color="auto"/>
              <w:right w:val="single" w:sz="4" w:space="0" w:color="auto"/>
            </w:tcBorders>
            <w:vAlign w:val="center"/>
            <w:hideMark/>
          </w:tcPr>
          <w:p w14:paraId="38999579"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6838" w:type="dxa"/>
            <w:vMerge/>
            <w:tcBorders>
              <w:top w:val="nil"/>
              <w:left w:val="single" w:sz="4" w:space="0" w:color="auto"/>
              <w:bottom w:val="single" w:sz="4" w:space="0" w:color="000000"/>
              <w:right w:val="single" w:sz="4" w:space="0" w:color="auto"/>
            </w:tcBorders>
            <w:vAlign w:val="center"/>
            <w:hideMark/>
          </w:tcPr>
          <w:p w14:paraId="770817D9"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218" w:type="dxa"/>
            <w:tcBorders>
              <w:top w:val="nil"/>
              <w:left w:val="nil"/>
              <w:bottom w:val="nil"/>
              <w:right w:val="nil"/>
            </w:tcBorders>
            <w:shd w:val="clear" w:color="auto" w:fill="auto"/>
            <w:noWrap/>
            <w:vAlign w:val="bottom"/>
            <w:hideMark/>
          </w:tcPr>
          <w:p w14:paraId="0C87D852"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2DA8EDEC" w14:textId="77777777" w:rsidTr="0093652C">
        <w:trPr>
          <w:trHeight w:val="300"/>
        </w:trPr>
        <w:tc>
          <w:tcPr>
            <w:tcW w:w="2547" w:type="dxa"/>
            <w:vMerge/>
            <w:tcBorders>
              <w:top w:val="nil"/>
              <w:left w:val="single" w:sz="4" w:space="0" w:color="auto"/>
              <w:bottom w:val="single" w:sz="4" w:space="0" w:color="auto"/>
              <w:right w:val="single" w:sz="4" w:space="0" w:color="auto"/>
            </w:tcBorders>
            <w:vAlign w:val="center"/>
            <w:hideMark/>
          </w:tcPr>
          <w:p w14:paraId="724C7E33"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6838" w:type="dxa"/>
            <w:vMerge/>
            <w:tcBorders>
              <w:top w:val="nil"/>
              <w:left w:val="single" w:sz="4" w:space="0" w:color="auto"/>
              <w:bottom w:val="single" w:sz="4" w:space="0" w:color="000000"/>
              <w:right w:val="single" w:sz="4" w:space="0" w:color="auto"/>
            </w:tcBorders>
            <w:vAlign w:val="center"/>
            <w:hideMark/>
          </w:tcPr>
          <w:p w14:paraId="7B925EE3"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218" w:type="dxa"/>
            <w:tcBorders>
              <w:top w:val="nil"/>
              <w:left w:val="nil"/>
              <w:bottom w:val="nil"/>
              <w:right w:val="nil"/>
            </w:tcBorders>
            <w:shd w:val="clear" w:color="auto" w:fill="auto"/>
            <w:noWrap/>
            <w:vAlign w:val="bottom"/>
            <w:hideMark/>
          </w:tcPr>
          <w:p w14:paraId="394F2E1D"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0336E663" w14:textId="77777777" w:rsidTr="00005AE8">
        <w:trPr>
          <w:trHeight w:val="1499"/>
        </w:trPr>
        <w:tc>
          <w:tcPr>
            <w:tcW w:w="2547" w:type="dxa"/>
            <w:vMerge/>
            <w:tcBorders>
              <w:top w:val="nil"/>
              <w:left w:val="single" w:sz="4" w:space="0" w:color="auto"/>
              <w:bottom w:val="single" w:sz="4" w:space="0" w:color="auto"/>
              <w:right w:val="single" w:sz="4" w:space="0" w:color="auto"/>
            </w:tcBorders>
            <w:vAlign w:val="center"/>
            <w:hideMark/>
          </w:tcPr>
          <w:p w14:paraId="44BC32FA"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6838" w:type="dxa"/>
            <w:vMerge/>
            <w:tcBorders>
              <w:top w:val="nil"/>
              <w:left w:val="single" w:sz="4" w:space="0" w:color="auto"/>
              <w:bottom w:val="single" w:sz="4" w:space="0" w:color="000000"/>
              <w:right w:val="single" w:sz="4" w:space="0" w:color="auto"/>
            </w:tcBorders>
            <w:vAlign w:val="center"/>
            <w:hideMark/>
          </w:tcPr>
          <w:p w14:paraId="02FC7C29"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218" w:type="dxa"/>
            <w:tcBorders>
              <w:top w:val="nil"/>
              <w:left w:val="nil"/>
              <w:bottom w:val="nil"/>
              <w:right w:val="nil"/>
            </w:tcBorders>
            <w:shd w:val="clear" w:color="auto" w:fill="auto"/>
            <w:noWrap/>
            <w:vAlign w:val="bottom"/>
            <w:hideMark/>
          </w:tcPr>
          <w:p w14:paraId="2B33F47B"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589DC42" w14:textId="77777777" w:rsidTr="00005AE8">
        <w:trPr>
          <w:trHeight w:val="42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C3103F5"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6838" w:type="dxa"/>
            <w:tcBorders>
              <w:top w:val="nil"/>
              <w:left w:val="nil"/>
              <w:bottom w:val="single" w:sz="4" w:space="0" w:color="auto"/>
              <w:right w:val="single" w:sz="4" w:space="0" w:color="auto"/>
            </w:tcBorders>
            <w:shd w:val="clear" w:color="auto" w:fill="auto"/>
            <w:noWrap/>
            <w:vAlign w:val="bottom"/>
            <w:hideMark/>
          </w:tcPr>
          <w:p w14:paraId="2F71BD5A" w14:textId="2E4715D3"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Pretpostavlja se prema referentnim vrijednostima uštede zgrada u neposrednoj potrošnji iz pravilnika za praćenje, mjerenje i verifikaciju uš</w:t>
            </w:r>
            <w:r w:rsidR="00EA120C" w:rsidRPr="00A47101">
              <w:rPr>
                <w:rFonts w:ascii="Calibri" w:eastAsia="Times New Roman" w:hAnsi="Calibri" w:cs="Calibri"/>
                <w:sz w:val="18"/>
                <w:szCs w:val="18"/>
                <w:lang w:eastAsia="hr-HR"/>
              </w:rPr>
              <w:t>t</w:t>
            </w:r>
            <w:r w:rsidRPr="00A47101">
              <w:rPr>
                <w:rFonts w:ascii="Calibri" w:eastAsia="Times New Roman" w:hAnsi="Calibri" w:cs="Calibri"/>
                <w:sz w:val="18"/>
                <w:szCs w:val="18"/>
                <w:lang w:eastAsia="hr-HR"/>
              </w:rPr>
              <w:t>eda iznosi oko 200 kWh/m</w:t>
            </w:r>
            <w:r w:rsidRPr="005F56E0">
              <w:rPr>
                <w:rFonts w:ascii="Calibri" w:eastAsia="Times New Roman" w:hAnsi="Calibri" w:cs="Calibri"/>
                <w:sz w:val="18"/>
                <w:szCs w:val="18"/>
                <w:vertAlign w:val="superscript"/>
                <w:lang w:eastAsia="hr-HR"/>
              </w:rPr>
              <w:t>2</w:t>
            </w:r>
            <w:r w:rsidRPr="00A47101">
              <w:rPr>
                <w:rFonts w:ascii="Calibri" w:eastAsia="Times New Roman" w:hAnsi="Calibri" w:cs="Calibri"/>
                <w:sz w:val="18"/>
                <w:szCs w:val="18"/>
                <w:lang w:eastAsia="hr-HR"/>
              </w:rPr>
              <w:t xml:space="preserve">. </w:t>
            </w:r>
          </w:p>
        </w:tc>
        <w:tc>
          <w:tcPr>
            <w:tcW w:w="218" w:type="dxa"/>
            <w:vAlign w:val="center"/>
            <w:hideMark/>
          </w:tcPr>
          <w:p w14:paraId="3979ED1A"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0CFD7DB" w14:textId="77777777" w:rsidTr="0093652C">
        <w:trPr>
          <w:trHeight w:val="300"/>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4D39356"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6838" w:type="dxa"/>
            <w:tcBorders>
              <w:top w:val="nil"/>
              <w:left w:val="nil"/>
              <w:bottom w:val="single" w:sz="4" w:space="0" w:color="auto"/>
              <w:right w:val="single" w:sz="4" w:space="0" w:color="auto"/>
            </w:tcBorders>
            <w:shd w:val="clear" w:color="auto" w:fill="auto"/>
            <w:noWrap/>
            <w:vAlign w:val="bottom"/>
            <w:hideMark/>
          </w:tcPr>
          <w:p w14:paraId="23C82F66"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 godina</w:t>
            </w:r>
          </w:p>
        </w:tc>
        <w:tc>
          <w:tcPr>
            <w:tcW w:w="218" w:type="dxa"/>
            <w:vAlign w:val="center"/>
            <w:hideMark/>
          </w:tcPr>
          <w:p w14:paraId="51CF17C6"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5BD5F59E" w14:textId="77777777" w:rsidTr="00005AE8">
        <w:trPr>
          <w:trHeight w:val="227"/>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1098A6A2"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6838" w:type="dxa"/>
            <w:tcBorders>
              <w:top w:val="nil"/>
              <w:left w:val="nil"/>
              <w:bottom w:val="single" w:sz="4" w:space="0" w:color="auto"/>
              <w:right w:val="single" w:sz="4" w:space="0" w:color="auto"/>
            </w:tcBorders>
            <w:shd w:val="clear" w:color="auto" w:fill="auto"/>
            <w:noWrap/>
            <w:vAlign w:val="bottom"/>
            <w:hideMark/>
          </w:tcPr>
          <w:p w14:paraId="4B3D3F8F"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6.000,00 kWh/god</w:t>
            </w:r>
          </w:p>
        </w:tc>
        <w:tc>
          <w:tcPr>
            <w:tcW w:w="218" w:type="dxa"/>
            <w:vAlign w:val="center"/>
            <w:hideMark/>
          </w:tcPr>
          <w:p w14:paraId="07BC3F53"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2BB8661" w14:textId="77777777" w:rsidTr="00005AE8">
        <w:trPr>
          <w:trHeight w:val="414"/>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3A3C9D85" w14:textId="7B59DA7B"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2023.-2030</w:t>
            </w:r>
            <w:r w:rsidR="00005AE8">
              <w:rPr>
                <w:rFonts w:ascii="Calibri" w:eastAsia="Times New Roman" w:hAnsi="Calibri" w:cs="Calibri"/>
                <w:sz w:val="18"/>
                <w:szCs w:val="18"/>
                <w:lang w:eastAsia="hr-HR"/>
              </w:rPr>
              <w:t>.</w:t>
            </w:r>
          </w:p>
        </w:tc>
        <w:tc>
          <w:tcPr>
            <w:tcW w:w="6838" w:type="dxa"/>
            <w:tcBorders>
              <w:top w:val="nil"/>
              <w:left w:val="nil"/>
              <w:bottom w:val="single" w:sz="4" w:space="0" w:color="auto"/>
              <w:right w:val="single" w:sz="4" w:space="0" w:color="auto"/>
            </w:tcBorders>
            <w:shd w:val="clear" w:color="auto" w:fill="auto"/>
            <w:noWrap/>
            <w:vAlign w:val="bottom"/>
            <w:hideMark/>
          </w:tcPr>
          <w:p w14:paraId="4273B91B"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48.000,00 kWh</w:t>
            </w:r>
          </w:p>
        </w:tc>
        <w:tc>
          <w:tcPr>
            <w:tcW w:w="218" w:type="dxa"/>
            <w:vAlign w:val="center"/>
            <w:hideMark/>
          </w:tcPr>
          <w:p w14:paraId="6C9106B7"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77D60391" w14:textId="77777777" w:rsidTr="00005AE8">
        <w:trPr>
          <w:trHeight w:val="378"/>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3F1F004B"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6838" w:type="dxa"/>
            <w:tcBorders>
              <w:top w:val="nil"/>
              <w:left w:val="nil"/>
              <w:bottom w:val="single" w:sz="4" w:space="0" w:color="auto"/>
              <w:right w:val="single" w:sz="4" w:space="0" w:color="auto"/>
            </w:tcBorders>
            <w:shd w:val="clear" w:color="auto" w:fill="auto"/>
            <w:noWrap/>
            <w:vAlign w:val="bottom"/>
            <w:hideMark/>
          </w:tcPr>
          <w:p w14:paraId="235B1AE9"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48.000,00 kWh</w:t>
            </w:r>
          </w:p>
        </w:tc>
        <w:tc>
          <w:tcPr>
            <w:tcW w:w="218" w:type="dxa"/>
            <w:vAlign w:val="center"/>
            <w:hideMark/>
          </w:tcPr>
          <w:p w14:paraId="79241211"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C50DB50" w14:textId="77777777" w:rsidTr="00005AE8">
        <w:trPr>
          <w:trHeight w:val="499"/>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6853D95E"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6838" w:type="dxa"/>
            <w:tcBorders>
              <w:top w:val="nil"/>
              <w:left w:val="nil"/>
              <w:bottom w:val="single" w:sz="4" w:space="0" w:color="auto"/>
              <w:right w:val="single" w:sz="4" w:space="0" w:color="auto"/>
            </w:tcBorders>
            <w:shd w:val="clear" w:color="auto" w:fill="auto"/>
            <w:noWrap/>
            <w:vAlign w:val="bottom"/>
            <w:hideMark/>
          </w:tcPr>
          <w:p w14:paraId="73C6E98D"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1,41 tCO2/god</w:t>
            </w:r>
          </w:p>
        </w:tc>
        <w:tc>
          <w:tcPr>
            <w:tcW w:w="218" w:type="dxa"/>
            <w:vAlign w:val="center"/>
            <w:hideMark/>
          </w:tcPr>
          <w:p w14:paraId="30FAB079"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A8ACF11" w14:textId="77777777" w:rsidTr="005F56E0">
        <w:trPr>
          <w:trHeight w:val="278"/>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64FA5F3B" w14:textId="119B2AC9" w:rsidR="0093652C" w:rsidRPr="00A47101" w:rsidRDefault="005F56E0" w:rsidP="0093652C">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6838" w:type="dxa"/>
            <w:tcBorders>
              <w:top w:val="nil"/>
              <w:left w:val="nil"/>
              <w:bottom w:val="single" w:sz="4" w:space="0" w:color="auto"/>
              <w:right w:val="single" w:sz="4" w:space="0" w:color="auto"/>
            </w:tcBorders>
            <w:shd w:val="clear" w:color="auto" w:fill="auto"/>
            <w:noWrap/>
            <w:vAlign w:val="bottom"/>
            <w:hideMark/>
          </w:tcPr>
          <w:p w14:paraId="74244C19" w14:textId="74D7073A" w:rsidR="0093652C" w:rsidRPr="00A47101" w:rsidRDefault="005F56E0" w:rsidP="0093652C">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3.000,00 EUR/god</w:t>
            </w:r>
          </w:p>
        </w:tc>
        <w:tc>
          <w:tcPr>
            <w:tcW w:w="218" w:type="dxa"/>
            <w:vAlign w:val="center"/>
            <w:hideMark/>
          </w:tcPr>
          <w:p w14:paraId="2F8849FA"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41F9B433" w14:textId="77777777" w:rsidTr="00005AE8">
        <w:trPr>
          <w:trHeight w:val="17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A369172"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6838" w:type="dxa"/>
            <w:tcBorders>
              <w:top w:val="nil"/>
              <w:left w:val="nil"/>
              <w:bottom w:val="single" w:sz="4" w:space="0" w:color="auto"/>
              <w:right w:val="single" w:sz="4" w:space="0" w:color="auto"/>
            </w:tcBorders>
            <w:shd w:val="clear" w:color="auto" w:fill="auto"/>
            <w:noWrap/>
            <w:vAlign w:val="bottom"/>
            <w:hideMark/>
          </w:tcPr>
          <w:p w14:paraId="7A76AD2F" w14:textId="7B3A796D" w:rsidR="0093652C" w:rsidRPr="00A47101" w:rsidRDefault="005F56E0" w:rsidP="0093652C">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Do 2030.</w:t>
            </w:r>
          </w:p>
        </w:tc>
        <w:tc>
          <w:tcPr>
            <w:tcW w:w="218" w:type="dxa"/>
            <w:vAlign w:val="center"/>
            <w:hideMark/>
          </w:tcPr>
          <w:p w14:paraId="35DEDE0F"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2273BD81" w14:textId="77777777" w:rsidTr="00005AE8">
        <w:trPr>
          <w:trHeight w:val="23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2382DEB2"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6838" w:type="dxa"/>
            <w:tcBorders>
              <w:top w:val="nil"/>
              <w:left w:val="nil"/>
              <w:bottom w:val="single" w:sz="4" w:space="0" w:color="auto"/>
              <w:right w:val="single" w:sz="4" w:space="0" w:color="auto"/>
            </w:tcBorders>
            <w:shd w:val="clear" w:color="auto" w:fill="auto"/>
            <w:noWrap/>
            <w:vAlign w:val="bottom"/>
            <w:hideMark/>
          </w:tcPr>
          <w:p w14:paraId="6EA62828"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 Fond</w:t>
            </w:r>
          </w:p>
        </w:tc>
        <w:tc>
          <w:tcPr>
            <w:tcW w:w="218" w:type="dxa"/>
            <w:vAlign w:val="center"/>
            <w:hideMark/>
          </w:tcPr>
          <w:p w14:paraId="775F6A08"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09D3F817" w14:textId="77777777" w:rsidTr="00005AE8">
        <w:trPr>
          <w:trHeight w:val="124"/>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4D39B66F"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6838" w:type="dxa"/>
            <w:tcBorders>
              <w:top w:val="nil"/>
              <w:left w:val="nil"/>
              <w:bottom w:val="single" w:sz="4" w:space="0" w:color="auto"/>
              <w:right w:val="single" w:sz="4" w:space="0" w:color="auto"/>
            </w:tcBorders>
            <w:shd w:val="clear" w:color="auto" w:fill="auto"/>
            <w:noWrap/>
            <w:vAlign w:val="bottom"/>
            <w:hideMark/>
          </w:tcPr>
          <w:p w14:paraId="3A189F7C"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FOND</w:t>
            </w:r>
          </w:p>
        </w:tc>
        <w:tc>
          <w:tcPr>
            <w:tcW w:w="218" w:type="dxa"/>
            <w:vAlign w:val="center"/>
            <w:hideMark/>
          </w:tcPr>
          <w:p w14:paraId="5DAB25BF"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93652C" w:rsidRPr="00A47101" w14:paraId="080F8151" w14:textId="77777777" w:rsidTr="00005AE8">
        <w:trPr>
          <w:trHeight w:val="18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23E14CD2"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6838" w:type="dxa"/>
            <w:tcBorders>
              <w:top w:val="nil"/>
              <w:left w:val="nil"/>
              <w:bottom w:val="single" w:sz="4" w:space="0" w:color="auto"/>
              <w:right w:val="single" w:sz="4" w:space="0" w:color="auto"/>
            </w:tcBorders>
            <w:shd w:val="clear" w:color="auto" w:fill="auto"/>
            <w:noWrap/>
            <w:vAlign w:val="bottom"/>
            <w:hideMark/>
          </w:tcPr>
          <w:p w14:paraId="154CCC30"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FOND</w:t>
            </w:r>
          </w:p>
        </w:tc>
        <w:tc>
          <w:tcPr>
            <w:tcW w:w="218" w:type="dxa"/>
            <w:vAlign w:val="center"/>
            <w:hideMark/>
          </w:tcPr>
          <w:p w14:paraId="3E42143F"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bl>
    <w:p w14:paraId="002CE138" w14:textId="58DDD6D2" w:rsidR="0093652C" w:rsidRPr="00A47101" w:rsidRDefault="0093652C" w:rsidP="007F1526"/>
    <w:p w14:paraId="5187228F" w14:textId="4845B3D9" w:rsidR="0093652C" w:rsidRPr="00A47101" w:rsidRDefault="0093652C" w:rsidP="007F1526"/>
    <w:p w14:paraId="351154E3" w14:textId="74F2661F" w:rsidR="0093652C" w:rsidRPr="00A47101" w:rsidRDefault="0093652C" w:rsidP="007F1526"/>
    <w:p w14:paraId="1244B56A" w14:textId="70F06A9D" w:rsidR="0093652C" w:rsidRPr="00A47101" w:rsidRDefault="0093652C" w:rsidP="007F1526"/>
    <w:p w14:paraId="5236F156" w14:textId="20D54417" w:rsidR="0093652C" w:rsidRPr="00A47101" w:rsidRDefault="0093652C" w:rsidP="007F1526"/>
    <w:p w14:paraId="30A1E3A6" w14:textId="4DA7211C" w:rsidR="0093652C" w:rsidRPr="00A47101" w:rsidRDefault="0093652C" w:rsidP="007F1526"/>
    <w:p w14:paraId="1FAE05CB" w14:textId="5B73BC10" w:rsidR="0093652C" w:rsidRPr="00A47101" w:rsidRDefault="0093652C" w:rsidP="007F1526"/>
    <w:p w14:paraId="0202867C" w14:textId="35EE0044" w:rsidR="00740D10" w:rsidRPr="00A47101" w:rsidRDefault="00740D10" w:rsidP="007F1526"/>
    <w:p w14:paraId="068CF38C" w14:textId="6867E6DF" w:rsidR="00740D10" w:rsidRPr="00A47101" w:rsidRDefault="00740D10" w:rsidP="007F1526"/>
    <w:p w14:paraId="7510EEDF" w14:textId="25A8D680" w:rsidR="00740D10" w:rsidRPr="00A47101" w:rsidRDefault="00740D10" w:rsidP="007F1526"/>
    <w:p w14:paraId="5939BF25" w14:textId="1766D5B2" w:rsidR="00740D10" w:rsidRPr="00A47101" w:rsidRDefault="00740D10" w:rsidP="007F1526"/>
    <w:p w14:paraId="5F20CCAD" w14:textId="0858FFD6" w:rsidR="00740D10" w:rsidRPr="00A47101" w:rsidRDefault="00740D10" w:rsidP="007F1526"/>
    <w:p w14:paraId="595B794D" w14:textId="25496088" w:rsidR="00740D10" w:rsidRDefault="00740D10" w:rsidP="007F1526"/>
    <w:p w14:paraId="325EC3D5" w14:textId="77777777" w:rsidR="00005AE8" w:rsidRDefault="00005AE8" w:rsidP="007F1526"/>
    <w:p w14:paraId="1F2B7F90" w14:textId="77777777" w:rsidR="00005AE8" w:rsidRPr="00A47101" w:rsidRDefault="00005AE8" w:rsidP="007F1526"/>
    <w:p w14:paraId="0B0907EB" w14:textId="77777777" w:rsidR="00740D10" w:rsidRPr="00A47101" w:rsidRDefault="00740D10" w:rsidP="007F1526"/>
    <w:tbl>
      <w:tblPr>
        <w:tblW w:w="9156" w:type="dxa"/>
        <w:tblLook w:val="04A0" w:firstRow="1" w:lastRow="0" w:firstColumn="1" w:lastColumn="0" w:noHBand="0" w:noVBand="1"/>
      </w:tblPr>
      <w:tblGrid>
        <w:gridCol w:w="3680"/>
        <w:gridCol w:w="5440"/>
        <w:gridCol w:w="222"/>
      </w:tblGrid>
      <w:tr w:rsidR="00A47101" w:rsidRPr="00A47101" w14:paraId="455010E3" w14:textId="77777777" w:rsidTr="0093652C">
        <w:trPr>
          <w:gridAfter w:val="1"/>
          <w:wAfter w:w="36" w:type="dxa"/>
          <w:trHeight w:val="300"/>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E4F5C"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5440" w:type="dxa"/>
            <w:tcBorders>
              <w:top w:val="single" w:sz="4" w:space="0" w:color="auto"/>
              <w:left w:val="nil"/>
              <w:bottom w:val="single" w:sz="4" w:space="0" w:color="auto"/>
              <w:right w:val="single" w:sz="4" w:space="0" w:color="auto"/>
            </w:tcBorders>
            <w:shd w:val="clear" w:color="auto" w:fill="auto"/>
            <w:noWrap/>
            <w:vAlign w:val="bottom"/>
            <w:hideMark/>
          </w:tcPr>
          <w:p w14:paraId="2D3780AC"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Javni sektor</w:t>
            </w:r>
          </w:p>
        </w:tc>
      </w:tr>
      <w:tr w:rsidR="00A47101" w:rsidRPr="00A47101" w14:paraId="2AFF2B74" w14:textId="77777777" w:rsidTr="0093652C">
        <w:trPr>
          <w:gridAfter w:val="1"/>
          <w:wAfter w:w="36" w:type="dxa"/>
          <w:trHeight w:val="300"/>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2BA4BC78"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5440" w:type="dxa"/>
            <w:tcBorders>
              <w:top w:val="nil"/>
              <w:left w:val="nil"/>
              <w:bottom w:val="single" w:sz="4" w:space="0" w:color="auto"/>
              <w:right w:val="single" w:sz="4" w:space="0" w:color="auto"/>
            </w:tcBorders>
            <w:shd w:val="clear" w:color="auto" w:fill="auto"/>
            <w:noWrap/>
            <w:vAlign w:val="bottom"/>
            <w:hideMark/>
          </w:tcPr>
          <w:p w14:paraId="69DEFF90"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Energetska učinkovitost</w:t>
            </w:r>
          </w:p>
        </w:tc>
      </w:tr>
      <w:tr w:rsidR="00A47101" w:rsidRPr="00A47101" w14:paraId="6F560088" w14:textId="77777777" w:rsidTr="0093652C">
        <w:trPr>
          <w:gridAfter w:val="1"/>
          <w:wAfter w:w="36" w:type="dxa"/>
          <w:trHeight w:val="300"/>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1A32C973"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Naziv mjere</w:t>
            </w:r>
          </w:p>
        </w:tc>
        <w:tc>
          <w:tcPr>
            <w:tcW w:w="5440" w:type="dxa"/>
            <w:tcBorders>
              <w:top w:val="nil"/>
              <w:left w:val="nil"/>
              <w:bottom w:val="single" w:sz="4" w:space="0" w:color="auto"/>
              <w:right w:val="single" w:sz="4" w:space="0" w:color="auto"/>
            </w:tcBorders>
            <w:shd w:val="clear" w:color="auto" w:fill="auto"/>
            <w:noWrap/>
            <w:vAlign w:val="bottom"/>
            <w:hideMark/>
          </w:tcPr>
          <w:p w14:paraId="2966FF1F"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“Zelena” javna nabava</w:t>
            </w:r>
          </w:p>
        </w:tc>
      </w:tr>
      <w:tr w:rsidR="00A47101" w:rsidRPr="00A47101" w14:paraId="5B679B02" w14:textId="77777777" w:rsidTr="00005AE8">
        <w:trPr>
          <w:gridAfter w:val="1"/>
          <w:wAfter w:w="36" w:type="dxa"/>
          <w:trHeight w:val="450"/>
        </w:trPr>
        <w:tc>
          <w:tcPr>
            <w:tcW w:w="36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5F4B0E" w14:textId="77777777" w:rsidR="0093652C" w:rsidRPr="00A47101" w:rsidRDefault="0093652C" w:rsidP="00005AE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5440" w:type="dxa"/>
            <w:vMerge w:val="restart"/>
            <w:tcBorders>
              <w:top w:val="nil"/>
              <w:left w:val="single" w:sz="4" w:space="0" w:color="auto"/>
              <w:bottom w:val="single" w:sz="4" w:space="0" w:color="000000"/>
              <w:right w:val="single" w:sz="4" w:space="0" w:color="auto"/>
            </w:tcBorders>
            <w:shd w:val="clear" w:color="auto" w:fill="auto"/>
            <w:vAlign w:val="center"/>
            <w:hideMark/>
          </w:tcPr>
          <w:p w14:paraId="4FCF366C" w14:textId="0E2B973D"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Provedba aktivnosti i mjera sukladno Nacionalnim akcijskim planom za zelenu javnu nabavu za razdoblje od 2015. do 2017. godine s pogledom do 2020. godine (NAP ZeJN), te II. NAP ZeJN-a za drugo trogodišnje razdoblje 2018.-2020. godine.</w:t>
            </w:r>
          </w:p>
        </w:tc>
      </w:tr>
      <w:tr w:rsidR="00A47101" w:rsidRPr="00A47101" w14:paraId="7CE4E7CC" w14:textId="77777777" w:rsidTr="0093652C">
        <w:trPr>
          <w:trHeight w:val="300"/>
        </w:trPr>
        <w:tc>
          <w:tcPr>
            <w:tcW w:w="3680" w:type="dxa"/>
            <w:vMerge/>
            <w:tcBorders>
              <w:top w:val="nil"/>
              <w:left w:val="single" w:sz="4" w:space="0" w:color="auto"/>
              <w:bottom w:val="single" w:sz="4" w:space="0" w:color="auto"/>
              <w:right w:val="single" w:sz="4" w:space="0" w:color="auto"/>
            </w:tcBorders>
            <w:vAlign w:val="center"/>
            <w:hideMark/>
          </w:tcPr>
          <w:p w14:paraId="30B28A66" w14:textId="77777777" w:rsidR="0093652C" w:rsidRPr="00A47101" w:rsidRDefault="0093652C" w:rsidP="0093652C">
            <w:pPr>
              <w:spacing w:after="0" w:line="240" w:lineRule="auto"/>
              <w:rPr>
                <w:rFonts w:eastAsia="Times New Roman" w:cstheme="minorHAnsi"/>
                <w:sz w:val="18"/>
                <w:szCs w:val="18"/>
                <w:lang w:eastAsia="hr-HR"/>
              </w:rPr>
            </w:pPr>
          </w:p>
        </w:tc>
        <w:tc>
          <w:tcPr>
            <w:tcW w:w="5440" w:type="dxa"/>
            <w:vMerge/>
            <w:tcBorders>
              <w:top w:val="nil"/>
              <w:left w:val="single" w:sz="4" w:space="0" w:color="auto"/>
              <w:bottom w:val="single" w:sz="4" w:space="0" w:color="000000"/>
              <w:right w:val="single" w:sz="4" w:space="0" w:color="auto"/>
            </w:tcBorders>
            <w:vAlign w:val="center"/>
            <w:hideMark/>
          </w:tcPr>
          <w:p w14:paraId="4C742965" w14:textId="77777777" w:rsidR="0093652C" w:rsidRPr="00A47101" w:rsidRDefault="0093652C" w:rsidP="0093652C">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1F64E654"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5DAAA3AF" w14:textId="77777777" w:rsidTr="0093652C">
        <w:trPr>
          <w:trHeight w:val="300"/>
        </w:trPr>
        <w:tc>
          <w:tcPr>
            <w:tcW w:w="3680" w:type="dxa"/>
            <w:vMerge/>
            <w:tcBorders>
              <w:top w:val="nil"/>
              <w:left w:val="single" w:sz="4" w:space="0" w:color="auto"/>
              <w:bottom w:val="single" w:sz="4" w:space="0" w:color="auto"/>
              <w:right w:val="single" w:sz="4" w:space="0" w:color="auto"/>
            </w:tcBorders>
            <w:vAlign w:val="center"/>
            <w:hideMark/>
          </w:tcPr>
          <w:p w14:paraId="749D81A8" w14:textId="77777777" w:rsidR="0093652C" w:rsidRPr="00A47101" w:rsidRDefault="0093652C" w:rsidP="0093652C">
            <w:pPr>
              <w:spacing w:after="0" w:line="240" w:lineRule="auto"/>
              <w:rPr>
                <w:rFonts w:eastAsia="Times New Roman" w:cstheme="minorHAnsi"/>
                <w:sz w:val="18"/>
                <w:szCs w:val="18"/>
                <w:lang w:eastAsia="hr-HR"/>
              </w:rPr>
            </w:pPr>
          </w:p>
        </w:tc>
        <w:tc>
          <w:tcPr>
            <w:tcW w:w="5440" w:type="dxa"/>
            <w:vMerge/>
            <w:tcBorders>
              <w:top w:val="nil"/>
              <w:left w:val="single" w:sz="4" w:space="0" w:color="auto"/>
              <w:bottom w:val="single" w:sz="4" w:space="0" w:color="000000"/>
              <w:right w:val="single" w:sz="4" w:space="0" w:color="auto"/>
            </w:tcBorders>
            <w:vAlign w:val="center"/>
            <w:hideMark/>
          </w:tcPr>
          <w:p w14:paraId="5983F04F" w14:textId="77777777" w:rsidR="0093652C" w:rsidRPr="00A47101" w:rsidRDefault="0093652C" w:rsidP="0093652C">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35A6DE4B"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41951550" w14:textId="77777777" w:rsidTr="0093652C">
        <w:trPr>
          <w:trHeight w:val="300"/>
        </w:trPr>
        <w:tc>
          <w:tcPr>
            <w:tcW w:w="3680" w:type="dxa"/>
            <w:vMerge/>
            <w:tcBorders>
              <w:top w:val="nil"/>
              <w:left w:val="single" w:sz="4" w:space="0" w:color="auto"/>
              <w:bottom w:val="single" w:sz="4" w:space="0" w:color="auto"/>
              <w:right w:val="single" w:sz="4" w:space="0" w:color="auto"/>
            </w:tcBorders>
            <w:vAlign w:val="center"/>
            <w:hideMark/>
          </w:tcPr>
          <w:p w14:paraId="76565281" w14:textId="77777777" w:rsidR="0093652C" w:rsidRPr="00A47101" w:rsidRDefault="0093652C" w:rsidP="0093652C">
            <w:pPr>
              <w:spacing w:after="0" w:line="240" w:lineRule="auto"/>
              <w:rPr>
                <w:rFonts w:eastAsia="Times New Roman" w:cstheme="minorHAnsi"/>
                <w:sz w:val="18"/>
                <w:szCs w:val="18"/>
                <w:lang w:eastAsia="hr-HR"/>
              </w:rPr>
            </w:pPr>
          </w:p>
        </w:tc>
        <w:tc>
          <w:tcPr>
            <w:tcW w:w="5440" w:type="dxa"/>
            <w:vMerge/>
            <w:tcBorders>
              <w:top w:val="nil"/>
              <w:left w:val="single" w:sz="4" w:space="0" w:color="auto"/>
              <w:bottom w:val="single" w:sz="4" w:space="0" w:color="000000"/>
              <w:right w:val="single" w:sz="4" w:space="0" w:color="auto"/>
            </w:tcBorders>
            <w:vAlign w:val="center"/>
            <w:hideMark/>
          </w:tcPr>
          <w:p w14:paraId="68A80836" w14:textId="77777777" w:rsidR="0093652C" w:rsidRPr="00A47101" w:rsidRDefault="0093652C" w:rsidP="0093652C">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114FE872"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1A64779D" w14:textId="77777777" w:rsidTr="00005AE8">
        <w:trPr>
          <w:trHeight w:val="70"/>
        </w:trPr>
        <w:tc>
          <w:tcPr>
            <w:tcW w:w="3680" w:type="dxa"/>
            <w:vMerge/>
            <w:tcBorders>
              <w:top w:val="nil"/>
              <w:left w:val="single" w:sz="4" w:space="0" w:color="auto"/>
              <w:bottom w:val="single" w:sz="4" w:space="0" w:color="auto"/>
              <w:right w:val="single" w:sz="4" w:space="0" w:color="auto"/>
            </w:tcBorders>
            <w:vAlign w:val="center"/>
            <w:hideMark/>
          </w:tcPr>
          <w:p w14:paraId="0F5F64DF" w14:textId="77777777" w:rsidR="0093652C" w:rsidRPr="00A47101" w:rsidRDefault="0093652C" w:rsidP="0093652C">
            <w:pPr>
              <w:spacing w:after="0" w:line="240" w:lineRule="auto"/>
              <w:rPr>
                <w:rFonts w:eastAsia="Times New Roman" w:cstheme="minorHAnsi"/>
                <w:sz w:val="18"/>
                <w:szCs w:val="18"/>
                <w:lang w:eastAsia="hr-HR"/>
              </w:rPr>
            </w:pPr>
          </w:p>
        </w:tc>
        <w:tc>
          <w:tcPr>
            <w:tcW w:w="5440" w:type="dxa"/>
            <w:vMerge/>
            <w:tcBorders>
              <w:top w:val="nil"/>
              <w:left w:val="single" w:sz="4" w:space="0" w:color="auto"/>
              <w:bottom w:val="single" w:sz="4" w:space="0" w:color="000000"/>
              <w:right w:val="single" w:sz="4" w:space="0" w:color="auto"/>
            </w:tcBorders>
            <w:vAlign w:val="center"/>
            <w:hideMark/>
          </w:tcPr>
          <w:p w14:paraId="59AD8B70" w14:textId="77777777" w:rsidR="0093652C" w:rsidRPr="00A47101" w:rsidRDefault="0093652C" w:rsidP="0093652C">
            <w:pPr>
              <w:spacing w:after="0" w:line="240" w:lineRule="auto"/>
              <w:rPr>
                <w:rFonts w:eastAsia="Times New Roman" w:cstheme="minorHAnsi"/>
                <w:sz w:val="18"/>
                <w:szCs w:val="18"/>
                <w:lang w:eastAsia="hr-HR"/>
              </w:rPr>
            </w:pPr>
          </w:p>
        </w:tc>
        <w:tc>
          <w:tcPr>
            <w:tcW w:w="36" w:type="dxa"/>
            <w:tcBorders>
              <w:top w:val="nil"/>
              <w:left w:val="nil"/>
              <w:bottom w:val="nil"/>
              <w:right w:val="nil"/>
            </w:tcBorders>
            <w:shd w:val="clear" w:color="auto" w:fill="auto"/>
            <w:noWrap/>
            <w:vAlign w:val="bottom"/>
            <w:hideMark/>
          </w:tcPr>
          <w:p w14:paraId="71CB2C04"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12505A4C" w14:textId="77777777" w:rsidTr="00005AE8">
        <w:trPr>
          <w:trHeight w:val="139"/>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1B4D73B7"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5440" w:type="dxa"/>
            <w:tcBorders>
              <w:top w:val="nil"/>
              <w:left w:val="nil"/>
              <w:bottom w:val="single" w:sz="4" w:space="0" w:color="auto"/>
              <w:right w:val="single" w:sz="4" w:space="0" w:color="auto"/>
            </w:tcBorders>
            <w:shd w:val="clear" w:color="auto" w:fill="auto"/>
            <w:noWrap/>
            <w:vAlign w:val="bottom"/>
            <w:hideMark/>
          </w:tcPr>
          <w:p w14:paraId="055CF75F"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Nije procijenjeno</w:t>
            </w:r>
          </w:p>
        </w:tc>
        <w:tc>
          <w:tcPr>
            <w:tcW w:w="36" w:type="dxa"/>
            <w:vAlign w:val="center"/>
            <w:hideMark/>
          </w:tcPr>
          <w:p w14:paraId="5A8A9A5A"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31960800" w14:textId="77777777" w:rsidTr="00005AE8">
        <w:trPr>
          <w:trHeight w:val="198"/>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2FA4C2CB"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5440" w:type="dxa"/>
            <w:tcBorders>
              <w:top w:val="nil"/>
              <w:left w:val="nil"/>
              <w:bottom w:val="single" w:sz="4" w:space="0" w:color="auto"/>
              <w:right w:val="single" w:sz="4" w:space="0" w:color="auto"/>
            </w:tcBorders>
            <w:shd w:val="clear" w:color="auto" w:fill="auto"/>
            <w:noWrap/>
            <w:vAlign w:val="bottom"/>
            <w:hideMark/>
          </w:tcPr>
          <w:p w14:paraId="5ED1AD87"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8 godina</w:t>
            </w:r>
          </w:p>
        </w:tc>
        <w:tc>
          <w:tcPr>
            <w:tcW w:w="36" w:type="dxa"/>
            <w:vAlign w:val="center"/>
            <w:hideMark/>
          </w:tcPr>
          <w:p w14:paraId="2CFAEE55"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0C5DB8C0" w14:textId="77777777" w:rsidTr="00005AE8">
        <w:trPr>
          <w:trHeight w:val="245"/>
        </w:trPr>
        <w:tc>
          <w:tcPr>
            <w:tcW w:w="3680" w:type="dxa"/>
            <w:tcBorders>
              <w:top w:val="nil"/>
              <w:left w:val="single" w:sz="4" w:space="0" w:color="auto"/>
              <w:bottom w:val="single" w:sz="4" w:space="0" w:color="auto"/>
              <w:right w:val="single" w:sz="4" w:space="0" w:color="auto"/>
            </w:tcBorders>
            <w:shd w:val="clear" w:color="auto" w:fill="auto"/>
            <w:vAlign w:val="bottom"/>
            <w:hideMark/>
          </w:tcPr>
          <w:p w14:paraId="63BDA8A9"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2023.</w:t>
            </w:r>
          </w:p>
        </w:tc>
        <w:tc>
          <w:tcPr>
            <w:tcW w:w="5440" w:type="dxa"/>
            <w:tcBorders>
              <w:top w:val="nil"/>
              <w:left w:val="nil"/>
              <w:bottom w:val="single" w:sz="4" w:space="0" w:color="auto"/>
              <w:right w:val="single" w:sz="4" w:space="0" w:color="auto"/>
            </w:tcBorders>
            <w:shd w:val="clear" w:color="auto" w:fill="auto"/>
            <w:noWrap/>
            <w:vAlign w:val="bottom"/>
            <w:hideMark/>
          </w:tcPr>
          <w:p w14:paraId="7DFC523A"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0,00 kWh/god</w:t>
            </w:r>
          </w:p>
        </w:tc>
        <w:tc>
          <w:tcPr>
            <w:tcW w:w="36" w:type="dxa"/>
            <w:vAlign w:val="center"/>
            <w:hideMark/>
          </w:tcPr>
          <w:p w14:paraId="53EB7E6B"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73E06540" w14:textId="77777777" w:rsidTr="00005AE8">
        <w:trPr>
          <w:trHeight w:val="418"/>
        </w:trPr>
        <w:tc>
          <w:tcPr>
            <w:tcW w:w="3680" w:type="dxa"/>
            <w:tcBorders>
              <w:top w:val="nil"/>
              <w:left w:val="single" w:sz="4" w:space="0" w:color="auto"/>
              <w:bottom w:val="single" w:sz="4" w:space="0" w:color="auto"/>
              <w:right w:val="single" w:sz="4" w:space="0" w:color="auto"/>
            </w:tcBorders>
            <w:shd w:val="clear" w:color="auto" w:fill="auto"/>
            <w:vAlign w:val="bottom"/>
            <w:hideMark/>
          </w:tcPr>
          <w:p w14:paraId="0285441E" w14:textId="0C25EC3D"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2023.-2030</w:t>
            </w:r>
            <w:r w:rsidR="00005AE8">
              <w:rPr>
                <w:rFonts w:eastAsia="Times New Roman" w:cstheme="minorHAnsi"/>
                <w:sz w:val="18"/>
                <w:szCs w:val="18"/>
                <w:lang w:eastAsia="hr-HR"/>
              </w:rPr>
              <w:t>.</w:t>
            </w:r>
          </w:p>
        </w:tc>
        <w:tc>
          <w:tcPr>
            <w:tcW w:w="5440" w:type="dxa"/>
            <w:tcBorders>
              <w:top w:val="nil"/>
              <w:left w:val="nil"/>
              <w:bottom w:val="single" w:sz="4" w:space="0" w:color="auto"/>
              <w:right w:val="single" w:sz="4" w:space="0" w:color="auto"/>
            </w:tcBorders>
            <w:shd w:val="clear" w:color="auto" w:fill="auto"/>
            <w:noWrap/>
            <w:vAlign w:val="bottom"/>
            <w:hideMark/>
          </w:tcPr>
          <w:p w14:paraId="4D92E660"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0,00 kWh</w:t>
            </w:r>
          </w:p>
        </w:tc>
        <w:tc>
          <w:tcPr>
            <w:tcW w:w="36" w:type="dxa"/>
            <w:vAlign w:val="center"/>
            <w:hideMark/>
          </w:tcPr>
          <w:p w14:paraId="179CC28D"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2B624ECC" w14:textId="77777777" w:rsidTr="00005AE8">
        <w:trPr>
          <w:trHeight w:val="396"/>
        </w:trPr>
        <w:tc>
          <w:tcPr>
            <w:tcW w:w="3680" w:type="dxa"/>
            <w:tcBorders>
              <w:top w:val="nil"/>
              <w:left w:val="single" w:sz="4" w:space="0" w:color="auto"/>
              <w:bottom w:val="single" w:sz="4" w:space="0" w:color="auto"/>
              <w:right w:val="single" w:sz="4" w:space="0" w:color="auto"/>
            </w:tcBorders>
            <w:shd w:val="clear" w:color="auto" w:fill="auto"/>
            <w:vAlign w:val="bottom"/>
            <w:hideMark/>
          </w:tcPr>
          <w:p w14:paraId="029933C7"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Ukupna procjena maksimalnog potencijala ušteda </w:t>
            </w:r>
          </w:p>
        </w:tc>
        <w:tc>
          <w:tcPr>
            <w:tcW w:w="5440" w:type="dxa"/>
            <w:tcBorders>
              <w:top w:val="nil"/>
              <w:left w:val="nil"/>
              <w:bottom w:val="single" w:sz="4" w:space="0" w:color="auto"/>
              <w:right w:val="single" w:sz="4" w:space="0" w:color="auto"/>
            </w:tcBorders>
            <w:shd w:val="clear" w:color="auto" w:fill="auto"/>
            <w:noWrap/>
            <w:vAlign w:val="bottom"/>
            <w:hideMark/>
          </w:tcPr>
          <w:p w14:paraId="4A63FF95"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0,00 kWh</w:t>
            </w:r>
          </w:p>
        </w:tc>
        <w:tc>
          <w:tcPr>
            <w:tcW w:w="36" w:type="dxa"/>
            <w:vAlign w:val="center"/>
            <w:hideMark/>
          </w:tcPr>
          <w:p w14:paraId="7950CA00"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2CF54253" w14:textId="77777777" w:rsidTr="00005AE8">
        <w:trPr>
          <w:trHeight w:val="375"/>
        </w:trPr>
        <w:tc>
          <w:tcPr>
            <w:tcW w:w="3680" w:type="dxa"/>
            <w:tcBorders>
              <w:top w:val="nil"/>
              <w:left w:val="single" w:sz="4" w:space="0" w:color="auto"/>
              <w:bottom w:val="single" w:sz="4" w:space="0" w:color="auto"/>
              <w:right w:val="single" w:sz="4" w:space="0" w:color="auto"/>
            </w:tcBorders>
            <w:shd w:val="clear" w:color="auto" w:fill="auto"/>
            <w:vAlign w:val="bottom"/>
            <w:hideMark/>
          </w:tcPr>
          <w:p w14:paraId="7575B80E"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Izračun smanjenja emisija stakleničkih plinova (2023.)</w:t>
            </w:r>
          </w:p>
        </w:tc>
        <w:tc>
          <w:tcPr>
            <w:tcW w:w="5440" w:type="dxa"/>
            <w:tcBorders>
              <w:top w:val="nil"/>
              <w:left w:val="nil"/>
              <w:bottom w:val="single" w:sz="4" w:space="0" w:color="auto"/>
              <w:right w:val="single" w:sz="4" w:space="0" w:color="auto"/>
            </w:tcBorders>
            <w:shd w:val="clear" w:color="auto" w:fill="auto"/>
            <w:noWrap/>
            <w:vAlign w:val="bottom"/>
            <w:hideMark/>
          </w:tcPr>
          <w:p w14:paraId="4022EA05"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0,00 tCO2/god</w:t>
            </w:r>
          </w:p>
        </w:tc>
        <w:tc>
          <w:tcPr>
            <w:tcW w:w="36" w:type="dxa"/>
            <w:vAlign w:val="center"/>
            <w:hideMark/>
          </w:tcPr>
          <w:p w14:paraId="1678A241"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14AA6F4E" w14:textId="77777777" w:rsidTr="005B2557">
        <w:trPr>
          <w:trHeight w:val="338"/>
        </w:trPr>
        <w:tc>
          <w:tcPr>
            <w:tcW w:w="3680" w:type="dxa"/>
            <w:tcBorders>
              <w:top w:val="nil"/>
              <w:left w:val="single" w:sz="4" w:space="0" w:color="auto"/>
              <w:bottom w:val="single" w:sz="4" w:space="0" w:color="auto"/>
              <w:right w:val="single" w:sz="4" w:space="0" w:color="auto"/>
            </w:tcBorders>
            <w:shd w:val="clear" w:color="auto" w:fill="auto"/>
            <w:vAlign w:val="bottom"/>
            <w:hideMark/>
          </w:tcPr>
          <w:p w14:paraId="57FE3228" w14:textId="39A86043" w:rsidR="0093652C" w:rsidRPr="00A47101" w:rsidRDefault="005B2557" w:rsidP="0093652C">
            <w:pPr>
              <w:spacing w:after="0" w:line="240" w:lineRule="auto"/>
              <w:rPr>
                <w:rFonts w:eastAsia="Times New Roman" w:cstheme="minorHAnsi"/>
                <w:sz w:val="18"/>
                <w:szCs w:val="18"/>
                <w:lang w:eastAsia="hr-HR"/>
              </w:rPr>
            </w:pPr>
            <w:r>
              <w:rPr>
                <w:rFonts w:eastAsia="Times New Roman" w:cstheme="minorHAnsi"/>
                <w:sz w:val="18"/>
                <w:szCs w:val="18"/>
                <w:lang w:eastAsia="hr-HR"/>
              </w:rPr>
              <w:t>Procjena financijskog ulaganja</w:t>
            </w:r>
          </w:p>
        </w:tc>
        <w:tc>
          <w:tcPr>
            <w:tcW w:w="5440" w:type="dxa"/>
            <w:tcBorders>
              <w:top w:val="nil"/>
              <w:left w:val="nil"/>
              <w:bottom w:val="single" w:sz="4" w:space="0" w:color="auto"/>
              <w:right w:val="single" w:sz="4" w:space="0" w:color="auto"/>
            </w:tcBorders>
            <w:shd w:val="clear" w:color="auto" w:fill="auto"/>
            <w:noWrap/>
            <w:vAlign w:val="bottom"/>
            <w:hideMark/>
          </w:tcPr>
          <w:p w14:paraId="4DD717B9"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Nije procijenjeno</w:t>
            </w:r>
          </w:p>
        </w:tc>
        <w:tc>
          <w:tcPr>
            <w:tcW w:w="36" w:type="dxa"/>
            <w:vAlign w:val="center"/>
            <w:hideMark/>
          </w:tcPr>
          <w:p w14:paraId="4FB60353"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6D345F9E" w14:textId="77777777" w:rsidTr="0093652C">
        <w:trPr>
          <w:trHeight w:val="300"/>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697CC93E"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5440" w:type="dxa"/>
            <w:tcBorders>
              <w:top w:val="nil"/>
              <w:left w:val="nil"/>
              <w:bottom w:val="single" w:sz="4" w:space="0" w:color="auto"/>
              <w:right w:val="single" w:sz="4" w:space="0" w:color="auto"/>
            </w:tcBorders>
            <w:shd w:val="clear" w:color="auto" w:fill="auto"/>
            <w:noWrap/>
            <w:vAlign w:val="bottom"/>
            <w:hideMark/>
          </w:tcPr>
          <w:p w14:paraId="73413B6B" w14:textId="286B3893" w:rsidR="0093652C" w:rsidRPr="00A47101" w:rsidRDefault="005B2557" w:rsidP="0093652C">
            <w:pPr>
              <w:spacing w:after="0" w:line="240" w:lineRule="auto"/>
              <w:jc w:val="both"/>
              <w:rPr>
                <w:rFonts w:eastAsia="Times New Roman" w:cstheme="minorHAnsi"/>
                <w:sz w:val="18"/>
                <w:szCs w:val="18"/>
                <w:lang w:eastAsia="hr-HR"/>
              </w:rPr>
            </w:pPr>
            <w:r>
              <w:rPr>
                <w:rFonts w:eastAsia="Times New Roman" w:cstheme="minorHAnsi"/>
                <w:sz w:val="18"/>
                <w:szCs w:val="18"/>
                <w:lang w:eastAsia="hr-HR"/>
              </w:rPr>
              <w:t>Do 2030.</w:t>
            </w:r>
          </w:p>
        </w:tc>
        <w:tc>
          <w:tcPr>
            <w:tcW w:w="36" w:type="dxa"/>
            <w:vAlign w:val="center"/>
            <w:hideMark/>
          </w:tcPr>
          <w:p w14:paraId="2891674B"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39D332B4" w14:textId="77777777" w:rsidTr="0093652C">
        <w:trPr>
          <w:trHeight w:val="300"/>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0D451328"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5440" w:type="dxa"/>
            <w:tcBorders>
              <w:top w:val="nil"/>
              <w:left w:val="nil"/>
              <w:bottom w:val="single" w:sz="4" w:space="0" w:color="auto"/>
              <w:right w:val="single" w:sz="4" w:space="0" w:color="auto"/>
            </w:tcBorders>
            <w:shd w:val="clear" w:color="auto" w:fill="auto"/>
            <w:noWrap/>
            <w:vAlign w:val="bottom"/>
            <w:hideMark/>
          </w:tcPr>
          <w:p w14:paraId="2DFCA898"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Grad Čazma, Fond</w:t>
            </w:r>
          </w:p>
        </w:tc>
        <w:tc>
          <w:tcPr>
            <w:tcW w:w="36" w:type="dxa"/>
            <w:vAlign w:val="center"/>
            <w:hideMark/>
          </w:tcPr>
          <w:p w14:paraId="50DC987F"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7CB89970" w14:textId="77777777" w:rsidTr="0093652C">
        <w:trPr>
          <w:trHeight w:val="300"/>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764CF2D0"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5440" w:type="dxa"/>
            <w:tcBorders>
              <w:top w:val="nil"/>
              <w:left w:val="nil"/>
              <w:bottom w:val="single" w:sz="4" w:space="0" w:color="auto"/>
              <w:right w:val="single" w:sz="4" w:space="0" w:color="auto"/>
            </w:tcBorders>
            <w:shd w:val="clear" w:color="auto" w:fill="auto"/>
            <w:noWrap/>
            <w:vAlign w:val="bottom"/>
            <w:hideMark/>
          </w:tcPr>
          <w:p w14:paraId="010C0416"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FOND</w:t>
            </w:r>
          </w:p>
        </w:tc>
        <w:tc>
          <w:tcPr>
            <w:tcW w:w="36" w:type="dxa"/>
            <w:vAlign w:val="center"/>
            <w:hideMark/>
          </w:tcPr>
          <w:p w14:paraId="45057079" w14:textId="77777777" w:rsidR="0093652C" w:rsidRPr="00A47101" w:rsidRDefault="0093652C" w:rsidP="0093652C">
            <w:pPr>
              <w:spacing w:after="0" w:line="240" w:lineRule="auto"/>
              <w:rPr>
                <w:rFonts w:eastAsia="Times New Roman" w:cstheme="minorHAnsi"/>
                <w:sz w:val="18"/>
                <w:szCs w:val="18"/>
                <w:lang w:eastAsia="hr-HR"/>
              </w:rPr>
            </w:pPr>
          </w:p>
        </w:tc>
      </w:tr>
      <w:tr w:rsidR="0093652C" w:rsidRPr="00A47101" w14:paraId="3CF249A5" w14:textId="77777777" w:rsidTr="0093652C">
        <w:trPr>
          <w:trHeight w:val="300"/>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50E34DEE"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5440" w:type="dxa"/>
            <w:tcBorders>
              <w:top w:val="nil"/>
              <w:left w:val="nil"/>
              <w:bottom w:val="single" w:sz="4" w:space="0" w:color="auto"/>
              <w:right w:val="single" w:sz="4" w:space="0" w:color="auto"/>
            </w:tcBorders>
            <w:shd w:val="clear" w:color="auto" w:fill="auto"/>
            <w:noWrap/>
            <w:vAlign w:val="bottom"/>
            <w:hideMark/>
          </w:tcPr>
          <w:p w14:paraId="3B318132"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FOND</w:t>
            </w:r>
          </w:p>
        </w:tc>
        <w:tc>
          <w:tcPr>
            <w:tcW w:w="36" w:type="dxa"/>
            <w:vAlign w:val="center"/>
            <w:hideMark/>
          </w:tcPr>
          <w:p w14:paraId="75363DEB" w14:textId="77777777" w:rsidR="0093652C" w:rsidRPr="00A47101" w:rsidRDefault="0093652C" w:rsidP="0093652C">
            <w:pPr>
              <w:spacing w:after="0" w:line="240" w:lineRule="auto"/>
              <w:rPr>
                <w:rFonts w:eastAsia="Times New Roman" w:cstheme="minorHAnsi"/>
                <w:sz w:val="18"/>
                <w:szCs w:val="18"/>
                <w:lang w:eastAsia="hr-HR"/>
              </w:rPr>
            </w:pPr>
          </w:p>
        </w:tc>
      </w:tr>
    </w:tbl>
    <w:p w14:paraId="748A0DEE" w14:textId="5C938250" w:rsidR="0093652C" w:rsidRPr="00A47101" w:rsidRDefault="0093652C" w:rsidP="007F1526"/>
    <w:p w14:paraId="21FB2D00" w14:textId="3BFA2F18" w:rsidR="0093652C" w:rsidRPr="00A47101" w:rsidRDefault="0093652C" w:rsidP="007F1526"/>
    <w:p w14:paraId="07ED7A3F" w14:textId="3C778426" w:rsidR="0093652C" w:rsidRPr="00A47101" w:rsidRDefault="0093652C" w:rsidP="007F1526"/>
    <w:p w14:paraId="501587A9" w14:textId="650240C6" w:rsidR="0093652C" w:rsidRPr="00A47101" w:rsidRDefault="0093652C" w:rsidP="007F1526"/>
    <w:p w14:paraId="227BD8BA" w14:textId="04362786" w:rsidR="0093652C" w:rsidRPr="00A47101" w:rsidRDefault="0093652C" w:rsidP="007F1526"/>
    <w:p w14:paraId="2C96EBE4" w14:textId="34E443C0" w:rsidR="0093652C" w:rsidRPr="00A47101" w:rsidRDefault="0093652C" w:rsidP="007F1526"/>
    <w:p w14:paraId="3407DFE3" w14:textId="2D24D7B7" w:rsidR="0093652C" w:rsidRPr="00A47101" w:rsidRDefault="0093652C" w:rsidP="007F1526"/>
    <w:p w14:paraId="79744F8F" w14:textId="7E1D171C" w:rsidR="0093652C" w:rsidRPr="00A47101" w:rsidRDefault="0093652C" w:rsidP="007F1526"/>
    <w:p w14:paraId="3D0C783F" w14:textId="226DD218" w:rsidR="0093652C" w:rsidRPr="00A47101" w:rsidRDefault="0093652C" w:rsidP="007F1526"/>
    <w:p w14:paraId="6A21A7F3" w14:textId="28350F30" w:rsidR="0093652C" w:rsidRPr="00A47101" w:rsidRDefault="0093652C" w:rsidP="007F1526"/>
    <w:p w14:paraId="16946C39" w14:textId="57087AA2" w:rsidR="0093652C" w:rsidRPr="00A47101" w:rsidRDefault="0093652C" w:rsidP="007F1526"/>
    <w:p w14:paraId="7B556DF8" w14:textId="1768AA1F" w:rsidR="0093652C" w:rsidRPr="00A47101" w:rsidRDefault="0093652C" w:rsidP="007F1526"/>
    <w:p w14:paraId="255337D0" w14:textId="0490E428" w:rsidR="0093652C" w:rsidRPr="00A47101" w:rsidRDefault="0093652C" w:rsidP="007F1526"/>
    <w:p w14:paraId="458D91D8" w14:textId="6320F7F7" w:rsidR="0093652C" w:rsidRPr="00A47101" w:rsidRDefault="0093652C" w:rsidP="007F1526"/>
    <w:p w14:paraId="02D5992C" w14:textId="5761E9AD" w:rsidR="0093652C" w:rsidRDefault="0093652C" w:rsidP="007F1526"/>
    <w:p w14:paraId="58CB446F" w14:textId="77777777" w:rsidR="00005AE8" w:rsidRDefault="00005AE8" w:rsidP="007F1526"/>
    <w:p w14:paraId="5A3FA9F4" w14:textId="77777777" w:rsidR="00005AE8" w:rsidRDefault="00005AE8" w:rsidP="007F1526"/>
    <w:p w14:paraId="47893115" w14:textId="77777777" w:rsidR="00005AE8" w:rsidRPr="00A47101" w:rsidRDefault="00005AE8" w:rsidP="007F1526"/>
    <w:p w14:paraId="24D1CF25" w14:textId="20048002" w:rsidR="0093652C" w:rsidRPr="00A47101" w:rsidRDefault="0093652C" w:rsidP="007F1526"/>
    <w:p w14:paraId="67AF7DBA" w14:textId="527740D4" w:rsidR="0093652C" w:rsidRPr="00A47101" w:rsidRDefault="0093652C" w:rsidP="007F1526"/>
    <w:tbl>
      <w:tblPr>
        <w:tblW w:w="0" w:type="auto"/>
        <w:tblLook w:val="04A0" w:firstRow="1" w:lastRow="0" w:firstColumn="1" w:lastColumn="0" w:noHBand="0" w:noVBand="1"/>
      </w:tblPr>
      <w:tblGrid>
        <w:gridCol w:w="2688"/>
        <w:gridCol w:w="6693"/>
        <w:gridCol w:w="222"/>
      </w:tblGrid>
      <w:tr w:rsidR="00A47101" w:rsidRPr="00A47101" w14:paraId="49E9E6A9" w14:textId="77777777" w:rsidTr="0093652C">
        <w:trPr>
          <w:gridAfter w:val="1"/>
          <w:wAfter w:w="218" w:type="dxa"/>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629126"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6696" w:type="dxa"/>
            <w:tcBorders>
              <w:top w:val="single" w:sz="4" w:space="0" w:color="auto"/>
              <w:left w:val="nil"/>
              <w:bottom w:val="single" w:sz="4" w:space="0" w:color="auto"/>
              <w:right w:val="single" w:sz="4" w:space="0" w:color="auto"/>
            </w:tcBorders>
            <w:shd w:val="clear" w:color="auto" w:fill="auto"/>
            <w:noWrap/>
            <w:vAlign w:val="bottom"/>
            <w:hideMark/>
          </w:tcPr>
          <w:p w14:paraId="02672458"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Javni sektor</w:t>
            </w:r>
          </w:p>
        </w:tc>
      </w:tr>
      <w:tr w:rsidR="00A47101" w:rsidRPr="00A47101" w14:paraId="7CB26BB3" w14:textId="77777777" w:rsidTr="0093652C">
        <w:trPr>
          <w:gridAfter w:val="1"/>
          <w:wAfter w:w="218" w:type="dxa"/>
          <w:trHeight w:val="30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D42BF0F"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6696" w:type="dxa"/>
            <w:tcBorders>
              <w:top w:val="nil"/>
              <w:left w:val="nil"/>
              <w:bottom w:val="single" w:sz="4" w:space="0" w:color="auto"/>
              <w:right w:val="single" w:sz="4" w:space="0" w:color="auto"/>
            </w:tcBorders>
            <w:shd w:val="clear" w:color="auto" w:fill="auto"/>
            <w:noWrap/>
            <w:vAlign w:val="bottom"/>
            <w:hideMark/>
          </w:tcPr>
          <w:p w14:paraId="74A86EE0"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Energetska učinkovitost</w:t>
            </w:r>
          </w:p>
        </w:tc>
      </w:tr>
      <w:tr w:rsidR="00A47101" w:rsidRPr="00A47101" w14:paraId="11F63FD3" w14:textId="77777777" w:rsidTr="0093652C">
        <w:trPr>
          <w:gridAfter w:val="1"/>
          <w:wAfter w:w="218" w:type="dxa"/>
          <w:trHeight w:val="30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3DABA9F"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Naziv mjere</w:t>
            </w:r>
          </w:p>
        </w:tc>
        <w:tc>
          <w:tcPr>
            <w:tcW w:w="6696" w:type="dxa"/>
            <w:tcBorders>
              <w:top w:val="nil"/>
              <w:left w:val="nil"/>
              <w:bottom w:val="single" w:sz="4" w:space="0" w:color="auto"/>
              <w:right w:val="single" w:sz="4" w:space="0" w:color="auto"/>
            </w:tcBorders>
            <w:shd w:val="clear" w:color="auto" w:fill="auto"/>
            <w:noWrap/>
            <w:vAlign w:val="bottom"/>
            <w:hideMark/>
          </w:tcPr>
          <w:p w14:paraId="593644B2"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Trening eko vožnje</w:t>
            </w:r>
          </w:p>
        </w:tc>
      </w:tr>
      <w:tr w:rsidR="00A47101" w:rsidRPr="00A47101" w14:paraId="3C2E6684" w14:textId="77777777" w:rsidTr="00005AE8">
        <w:trPr>
          <w:gridAfter w:val="1"/>
          <w:wAfter w:w="218" w:type="dxa"/>
          <w:trHeight w:val="450"/>
        </w:trPr>
        <w:tc>
          <w:tcPr>
            <w:tcW w:w="268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FB4F5B" w14:textId="77777777" w:rsidR="0093652C" w:rsidRPr="00A47101" w:rsidRDefault="0093652C" w:rsidP="00005AE8">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6696" w:type="dxa"/>
            <w:vMerge w:val="restart"/>
            <w:tcBorders>
              <w:top w:val="nil"/>
              <w:left w:val="single" w:sz="4" w:space="0" w:color="auto"/>
              <w:bottom w:val="single" w:sz="4" w:space="0" w:color="000000"/>
              <w:right w:val="single" w:sz="4" w:space="0" w:color="auto"/>
            </w:tcBorders>
            <w:shd w:val="clear" w:color="auto" w:fill="auto"/>
            <w:vAlign w:val="center"/>
            <w:hideMark/>
          </w:tcPr>
          <w:p w14:paraId="7A201765" w14:textId="33328E15" w:rsidR="0093652C" w:rsidRPr="00A47101" w:rsidRDefault="0093652C" w:rsidP="00136B47">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Svi vozači osobnih vozila sa stečenom vozačkom dozvolom prije stupanja na snagu Pravilnika o osposobljavanju kandidata za vozače (NN 13/09); Vozači autobusa javnog gradskog prijevoza; Vozači javnih i komercijalnih teretnih vozila najveće dopuštene mase &gt; 3,5</w:t>
            </w:r>
            <w:r w:rsidR="00005AE8">
              <w:rPr>
                <w:rFonts w:eastAsia="Times New Roman" w:cstheme="minorHAnsi"/>
                <w:sz w:val="18"/>
                <w:szCs w:val="18"/>
                <w:lang w:eastAsia="hr-HR"/>
              </w:rPr>
              <w:t xml:space="preserve"> </w:t>
            </w:r>
            <w:r w:rsidRPr="00A47101">
              <w:rPr>
                <w:rFonts w:eastAsia="Times New Roman" w:cstheme="minorHAnsi"/>
                <w:sz w:val="18"/>
                <w:szCs w:val="18"/>
                <w:lang w:eastAsia="hr-HR"/>
              </w:rPr>
              <w:t>tona</w:t>
            </w:r>
            <w:r w:rsidR="00005AE8">
              <w:rPr>
                <w:rFonts w:eastAsia="Times New Roman" w:cstheme="minorHAnsi"/>
                <w:sz w:val="18"/>
                <w:szCs w:val="18"/>
                <w:lang w:eastAsia="hr-HR"/>
              </w:rPr>
              <w:t>.</w:t>
            </w:r>
          </w:p>
        </w:tc>
      </w:tr>
      <w:tr w:rsidR="00A47101" w:rsidRPr="00A47101" w14:paraId="0D560EBC" w14:textId="77777777" w:rsidTr="0093652C">
        <w:trPr>
          <w:trHeight w:val="300"/>
        </w:trPr>
        <w:tc>
          <w:tcPr>
            <w:tcW w:w="2689" w:type="dxa"/>
            <w:vMerge/>
            <w:tcBorders>
              <w:top w:val="nil"/>
              <w:left w:val="single" w:sz="4" w:space="0" w:color="auto"/>
              <w:bottom w:val="single" w:sz="4" w:space="0" w:color="auto"/>
              <w:right w:val="single" w:sz="4" w:space="0" w:color="auto"/>
            </w:tcBorders>
            <w:vAlign w:val="center"/>
            <w:hideMark/>
          </w:tcPr>
          <w:p w14:paraId="5B1FB449" w14:textId="77777777" w:rsidR="0093652C" w:rsidRPr="00A47101" w:rsidRDefault="0093652C" w:rsidP="0093652C">
            <w:pPr>
              <w:spacing w:after="0" w:line="240" w:lineRule="auto"/>
              <w:rPr>
                <w:rFonts w:eastAsia="Times New Roman" w:cstheme="minorHAnsi"/>
                <w:sz w:val="18"/>
                <w:szCs w:val="18"/>
                <w:lang w:eastAsia="hr-HR"/>
              </w:rPr>
            </w:pPr>
          </w:p>
        </w:tc>
        <w:tc>
          <w:tcPr>
            <w:tcW w:w="6696" w:type="dxa"/>
            <w:vMerge/>
            <w:tcBorders>
              <w:top w:val="nil"/>
              <w:left w:val="single" w:sz="4" w:space="0" w:color="auto"/>
              <w:bottom w:val="single" w:sz="4" w:space="0" w:color="000000"/>
              <w:right w:val="single" w:sz="4" w:space="0" w:color="auto"/>
            </w:tcBorders>
            <w:vAlign w:val="center"/>
            <w:hideMark/>
          </w:tcPr>
          <w:p w14:paraId="6A5448A8" w14:textId="77777777" w:rsidR="0093652C" w:rsidRPr="00A47101" w:rsidRDefault="0093652C" w:rsidP="0093652C">
            <w:pPr>
              <w:spacing w:after="0" w:line="240" w:lineRule="auto"/>
              <w:rPr>
                <w:rFonts w:eastAsia="Times New Roman" w:cstheme="minorHAnsi"/>
                <w:sz w:val="18"/>
                <w:szCs w:val="18"/>
                <w:lang w:eastAsia="hr-HR"/>
              </w:rPr>
            </w:pPr>
          </w:p>
        </w:tc>
        <w:tc>
          <w:tcPr>
            <w:tcW w:w="218" w:type="dxa"/>
            <w:tcBorders>
              <w:top w:val="nil"/>
              <w:left w:val="nil"/>
              <w:bottom w:val="nil"/>
              <w:right w:val="nil"/>
            </w:tcBorders>
            <w:shd w:val="clear" w:color="auto" w:fill="auto"/>
            <w:noWrap/>
            <w:vAlign w:val="bottom"/>
            <w:hideMark/>
          </w:tcPr>
          <w:p w14:paraId="3E7443B3"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1AF5C586" w14:textId="77777777" w:rsidTr="0093652C">
        <w:trPr>
          <w:trHeight w:val="300"/>
        </w:trPr>
        <w:tc>
          <w:tcPr>
            <w:tcW w:w="2689" w:type="dxa"/>
            <w:vMerge/>
            <w:tcBorders>
              <w:top w:val="nil"/>
              <w:left w:val="single" w:sz="4" w:space="0" w:color="auto"/>
              <w:bottom w:val="single" w:sz="4" w:space="0" w:color="auto"/>
              <w:right w:val="single" w:sz="4" w:space="0" w:color="auto"/>
            </w:tcBorders>
            <w:vAlign w:val="center"/>
            <w:hideMark/>
          </w:tcPr>
          <w:p w14:paraId="397FFA92" w14:textId="77777777" w:rsidR="0093652C" w:rsidRPr="00A47101" w:rsidRDefault="0093652C" w:rsidP="0093652C">
            <w:pPr>
              <w:spacing w:after="0" w:line="240" w:lineRule="auto"/>
              <w:rPr>
                <w:rFonts w:eastAsia="Times New Roman" w:cstheme="minorHAnsi"/>
                <w:sz w:val="18"/>
                <w:szCs w:val="18"/>
                <w:lang w:eastAsia="hr-HR"/>
              </w:rPr>
            </w:pPr>
          </w:p>
        </w:tc>
        <w:tc>
          <w:tcPr>
            <w:tcW w:w="6696" w:type="dxa"/>
            <w:vMerge/>
            <w:tcBorders>
              <w:top w:val="nil"/>
              <w:left w:val="single" w:sz="4" w:space="0" w:color="auto"/>
              <w:bottom w:val="single" w:sz="4" w:space="0" w:color="000000"/>
              <w:right w:val="single" w:sz="4" w:space="0" w:color="auto"/>
            </w:tcBorders>
            <w:vAlign w:val="center"/>
            <w:hideMark/>
          </w:tcPr>
          <w:p w14:paraId="7DBC7652" w14:textId="77777777" w:rsidR="0093652C" w:rsidRPr="00A47101" w:rsidRDefault="0093652C" w:rsidP="0093652C">
            <w:pPr>
              <w:spacing w:after="0" w:line="240" w:lineRule="auto"/>
              <w:rPr>
                <w:rFonts w:eastAsia="Times New Roman" w:cstheme="minorHAnsi"/>
                <w:sz w:val="18"/>
                <w:szCs w:val="18"/>
                <w:lang w:eastAsia="hr-HR"/>
              </w:rPr>
            </w:pPr>
          </w:p>
        </w:tc>
        <w:tc>
          <w:tcPr>
            <w:tcW w:w="218" w:type="dxa"/>
            <w:tcBorders>
              <w:top w:val="nil"/>
              <w:left w:val="nil"/>
              <w:bottom w:val="nil"/>
              <w:right w:val="nil"/>
            </w:tcBorders>
            <w:shd w:val="clear" w:color="auto" w:fill="auto"/>
            <w:noWrap/>
            <w:vAlign w:val="bottom"/>
            <w:hideMark/>
          </w:tcPr>
          <w:p w14:paraId="42142C56"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71D3833E" w14:textId="77777777" w:rsidTr="0093652C">
        <w:trPr>
          <w:trHeight w:val="300"/>
        </w:trPr>
        <w:tc>
          <w:tcPr>
            <w:tcW w:w="2689" w:type="dxa"/>
            <w:vMerge/>
            <w:tcBorders>
              <w:top w:val="nil"/>
              <w:left w:val="single" w:sz="4" w:space="0" w:color="auto"/>
              <w:bottom w:val="single" w:sz="4" w:space="0" w:color="auto"/>
              <w:right w:val="single" w:sz="4" w:space="0" w:color="auto"/>
            </w:tcBorders>
            <w:vAlign w:val="center"/>
            <w:hideMark/>
          </w:tcPr>
          <w:p w14:paraId="61A756D5" w14:textId="77777777" w:rsidR="0093652C" w:rsidRPr="00A47101" w:rsidRDefault="0093652C" w:rsidP="0093652C">
            <w:pPr>
              <w:spacing w:after="0" w:line="240" w:lineRule="auto"/>
              <w:rPr>
                <w:rFonts w:eastAsia="Times New Roman" w:cstheme="minorHAnsi"/>
                <w:sz w:val="18"/>
                <w:szCs w:val="18"/>
                <w:lang w:eastAsia="hr-HR"/>
              </w:rPr>
            </w:pPr>
          </w:p>
        </w:tc>
        <w:tc>
          <w:tcPr>
            <w:tcW w:w="6696" w:type="dxa"/>
            <w:vMerge/>
            <w:tcBorders>
              <w:top w:val="nil"/>
              <w:left w:val="single" w:sz="4" w:space="0" w:color="auto"/>
              <w:bottom w:val="single" w:sz="4" w:space="0" w:color="000000"/>
              <w:right w:val="single" w:sz="4" w:space="0" w:color="auto"/>
            </w:tcBorders>
            <w:vAlign w:val="center"/>
            <w:hideMark/>
          </w:tcPr>
          <w:p w14:paraId="6BBB0936" w14:textId="77777777" w:rsidR="0093652C" w:rsidRPr="00A47101" w:rsidRDefault="0093652C" w:rsidP="0093652C">
            <w:pPr>
              <w:spacing w:after="0" w:line="240" w:lineRule="auto"/>
              <w:rPr>
                <w:rFonts w:eastAsia="Times New Roman" w:cstheme="minorHAnsi"/>
                <w:sz w:val="18"/>
                <w:szCs w:val="18"/>
                <w:lang w:eastAsia="hr-HR"/>
              </w:rPr>
            </w:pPr>
          </w:p>
        </w:tc>
        <w:tc>
          <w:tcPr>
            <w:tcW w:w="218" w:type="dxa"/>
            <w:tcBorders>
              <w:top w:val="nil"/>
              <w:left w:val="nil"/>
              <w:bottom w:val="nil"/>
              <w:right w:val="nil"/>
            </w:tcBorders>
            <w:shd w:val="clear" w:color="auto" w:fill="auto"/>
            <w:noWrap/>
            <w:vAlign w:val="bottom"/>
            <w:hideMark/>
          </w:tcPr>
          <w:p w14:paraId="015D42AC"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49E546F9" w14:textId="77777777" w:rsidTr="00005AE8">
        <w:trPr>
          <w:trHeight w:val="70"/>
        </w:trPr>
        <w:tc>
          <w:tcPr>
            <w:tcW w:w="2689" w:type="dxa"/>
            <w:vMerge/>
            <w:tcBorders>
              <w:top w:val="nil"/>
              <w:left w:val="single" w:sz="4" w:space="0" w:color="auto"/>
              <w:bottom w:val="single" w:sz="4" w:space="0" w:color="auto"/>
              <w:right w:val="single" w:sz="4" w:space="0" w:color="auto"/>
            </w:tcBorders>
            <w:vAlign w:val="center"/>
            <w:hideMark/>
          </w:tcPr>
          <w:p w14:paraId="5A5EDBA8" w14:textId="77777777" w:rsidR="0093652C" w:rsidRPr="00A47101" w:rsidRDefault="0093652C" w:rsidP="0093652C">
            <w:pPr>
              <w:spacing w:after="0" w:line="240" w:lineRule="auto"/>
              <w:rPr>
                <w:rFonts w:eastAsia="Times New Roman" w:cstheme="minorHAnsi"/>
                <w:sz w:val="18"/>
                <w:szCs w:val="18"/>
                <w:lang w:eastAsia="hr-HR"/>
              </w:rPr>
            </w:pPr>
          </w:p>
        </w:tc>
        <w:tc>
          <w:tcPr>
            <w:tcW w:w="6696" w:type="dxa"/>
            <w:vMerge/>
            <w:tcBorders>
              <w:top w:val="nil"/>
              <w:left w:val="single" w:sz="4" w:space="0" w:color="auto"/>
              <w:bottom w:val="single" w:sz="4" w:space="0" w:color="000000"/>
              <w:right w:val="single" w:sz="4" w:space="0" w:color="auto"/>
            </w:tcBorders>
            <w:vAlign w:val="center"/>
            <w:hideMark/>
          </w:tcPr>
          <w:p w14:paraId="041DA443" w14:textId="77777777" w:rsidR="0093652C" w:rsidRPr="00A47101" w:rsidRDefault="0093652C" w:rsidP="0093652C">
            <w:pPr>
              <w:spacing w:after="0" w:line="240" w:lineRule="auto"/>
              <w:rPr>
                <w:rFonts w:eastAsia="Times New Roman" w:cstheme="minorHAnsi"/>
                <w:sz w:val="18"/>
                <w:szCs w:val="18"/>
                <w:lang w:eastAsia="hr-HR"/>
              </w:rPr>
            </w:pPr>
          </w:p>
        </w:tc>
        <w:tc>
          <w:tcPr>
            <w:tcW w:w="218" w:type="dxa"/>
            <w:tcBorders>
              <w:top w:val="nil"/>
              <w:left w:val="nil"/>
              <w:bottom w:val="nil"/>
              <w:right w:val="nil"/>
            </w:tcBorders>
            <w:shd w:val="clear" w:color="auto" w:fill="auto"/>
            <w:noWrap/>
            <w:vAlign w:val="bottom"/>
            <w:hideMark/>
          </w:tcPr>
          <w:p w14:paraId="003344DB"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31B943A2" w14:textId="77777777" w:rsidTr="00005AE8">
        <w:trPr>
          <w:trHeight w:val="1109"/>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7BE087E3"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6696" w:type="dxa"/>
            <w:tcBorders>
              <w:top w:val="nil"/>
              <w:left w:val="nil"/>
              <w:bottom w:val="single" w:sz="4" w:space="0" w:color="auto"/>
              <w:right w:val="single" w:sz="4" w:space="0" w:color="auto"/>
            </w:tcBorders>
            <w:shd w:val="clear" w:color="auto" w:fill="auto"/>
            <w:noWrap/>
            <w:vAlign w:val="bottom"/>
            <w:hideMark/>
          </w:tcPr>
          <w:p w14:paraId="6FC9F7FD"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 xml:space="preserve">Izračun se temelji na smanjenju potrošnje energije zbog promjene stila vožnje. Smanjenje je utvrđeno na temelju istraživanja provedenih na vozačima koji su prošli edukaciju. Kako bi se izračunala ukupna ušteda energije, potrebno je znati broj sudionika u aktivnostima. Za potrebe ovog akcijskog plana pretpostavljamo progresivan broj vozača za pohađanje edukacije, npr: 5 vozača u prvoj godini, 5 vozača u drugoj godini i 5 u trećoj godini. </w:t>
            </w:r>
          </w:p>
        </w:tc>
        <w:tc>
          <w:tcPr>
            <w:tcW w:w="218" w:type="dxa"/>
            <w:vAlign w:val="center"/>
            <w:hideMark/>
          </w:tcPr>
          <w:p w14:paraId="323B8DBC"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0C8A696A" w14:textId="77777777" w:rsidTr="0093652C">
        <w:trPr>
          <w:trHeight w:val="30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B646BA1"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6696" w:type="dxa"/>
            <w:tcBorders>
              <w:top w:val="nil"/>
              <w:left w:val="nil"/>
              <w:bottom w:val="single" w:sz="4" w:space="0" w:color="auto"/>
              <w:right w:val="single" w:sz="4" w:space="0" w:color="auto"/>
            </w:tcBorders>
            <w:shd w:val="clear" w:color="auto" w:fill="auto"/>
            <w:noWrap/>
            <w:vAlign w:val="bottom"/>
            <w:hideMark/>
          </w:tcPr>
          <w:p w14:paraId="4681C7CB"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8 godina</w:t>
            </w:r>
          </w:p>
        </w:tc>
        <w:tc>
          <w:tcPr>
            <w:tcW w:w="218" w:type="dxa"/>
            <w:vAlign w:val="center"/>
            <w:hideMark/>
          </w:tcPr>
          <w:p w14:paraId="7BDA9B72"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6A0E2D82" w14:textId="77777777" w:rsidTr="0093652C">
        <w:trPr>
          <w:trHeight w:val="300"/>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4FACADF"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2023.</w:t>
            </w:r>
          </w:p>
        </w:tc>
        <w:tc>
          <w:tcPr>
            <w:tcW w:w="6696" w:type="dxa"/>
            <w:tcBorders>
              <w:top w:val="nil"/>
              <w:left w:val="nil"/>
              <w:bottom w:val="single" w:sz="4" w:space="0" w:color="auto"/>
              <w:right w:val="single" w:sz="4" w:space="0" w:color="auto"/>
            </w:tcBorders>
            <w:shd w:val="clear" w:color="auto" w:fill="auto"/>
            <w:noWrap/>
            <w:vAlign w:val="bottom"/>
            <w:hideMark/>
          </w:tcPr>
          <w:p w14:paraId="14458BCE"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0,00 kWh/god</w:t>
            </w:r>
          </w:p>
        </w:tc>
        <w:tc>
          <w:tcPr>
            <w:tcW w:w="218" w:type="dxa"/>
            <w:vAlign w:val="center"/>
            <w:hideMark/>
          </w:tcPr>
          <w:p w14:paraId="4B11198E"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15307BC7" w14:textId="77777777" w:rsidTr="00005AE8">
        <w:trPr>
          <w:trHeight w:val="369"/>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CF4B4A9" w14:textId="6E14C6FA"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2023.-2030</w:t>
            </w:r>
            <w:r w:rsidR="00387277">
              <w:rPr>
                <w:rFonts w:eastAsia="Times New Roman" w:cstheme="minorHAnsi"/>
                <w:sz w:val="18"/>
                <w:szCs w:val="18"/>
                <w:lang w:eastAsia="hr-HR"/>
              </w:rPr>
              <w:t>.</w:t>
            </w:r>
          </w:p>
        </w:tc>
        <w:tc>
          <w:tcPr>
            <w:tcW w:w="6696" w:type="dxa"/>
            <w:tcBorders>
              <w:top w:val="nil"/>
              <w:left w:val="nil"/>
              <w:bottom w:val="single" w:sz="4" w:space="0" w:color="auto"/>
              <w:right w:val="single" w:sz="4" w:space="0" w:color="auto"/>
            </w:tcBorders>
            <w:shd w:val="clear" w:color="auto" w:fill="auto"/>
            <w:noWrap/>
            <w:vAlign w:val="bottom"/>
            <w:hideMark/>
          </w:tcPr>
          <w:p w14:paraId="12C38878"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0,00 kWh</w:t>
            </w:r>
          </w:p>
        </w:tc>
        <w:tc>
          <w:tcPr>
            <w:tcW w:w="218" w:type="dxa"/>
            <w:vAlign w:val="center"/>
            <w:hideMark/>
          </w:tcPr>
          <w:p w14:paraId="72572B99"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6A9D32BE" w14:textId="77777777" w:rsidTr="00005AE8">
        <w:trPr>
          <w:trHeight w:val="346"/>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00094A0D"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Ukupna procjena maksimalnog potencijala ušteda </w:t>
            </w:r>
          </w:p>
        </w:tc>
        <w:tc>
          <w:tcPr>
            <w:tcW w:w="6696" w:type="dxa"/>
            <w:tcBorders>
              <w:top w:val="nil"/>
              <w:left w:val="nil"/>
              <w:bottom w:val="single" w:sz="4" w:space="0" w:color="auto"/>
              <w:right w:val="single" w:sz="4" w:space="0" w:color="auto"/>
            </w:tcBorders>
            <w:shd w:val="clear" w:color="auto" w:fill="auto"/>
            <w:noWrap/>
            <w:vAlign w:val="bottom"/>
            <w:hideMark/>
          </w:tcPr>
          <w:p w14:paraId="7F6A9682"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0,00 kWh</w:t>
            </w:r>
          </w:p>
        </w:tc>
        <w:tc>
          <w:tcPr>
            <w:tcW w:w="218" w:type="dxa"/>
            <w:vAlign w:val="center"/>
            <w:hideMark/>
          </w:tcPr>
          <w:p w14:paraId="371CE580"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23D81741" w14:textId="77777777" w:rsidTr="00005AE8">
        <w:trPr>
          <w:trHeight w:val="452"/>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2BB09BA9"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Izračun smanjenja emisija stakleničkih plinova (2023.)</w:t>
            </w:r>
          </w:p>
        </w:tc>
        <w:tc>
          <w:tcPr>
            <w:tcW w:w="6696" w:type="dxa"/>
            <w:tcBorders>
              <w:top w:val="nil"/>
              <w:left w:val="nil"/>
              <w:bottom w:val="single" w:sz="4" w:space="0" w:color="auto"/>
              <w:right w:val="single" w:sz="4" w:space="0" w:color="auto"/>
            </w:tcBorders>
            <w:shd w:val="clear" w:color="auto" w:fill="auto"/>
            <w:noWrap/>
            <w:vAlign w:val="bottom"/>
            <w:hideMark/>
          </w:tcPr>
          <w:p w14:paraId="315066CE"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0,00 tCO2/god</w:t>
            </w:r>
          </w:p>
        </w:tc>
        <w:tc>
          <w:tcPr>
            <w:tcW w:w="218" w:type="dxa"/>
            <w:vAlign w:val="center"/>
            <w:hideMark/>
          </w:tcPr>
          <w:p w14:paraId="7484C074"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3EE98E22" w14:textId="77777777" w:rsidTr="00136B47">
        <w:trPr>
          <w:trHeight w:val="296"/>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400EEDB" w14:textId="12F3241C" w:rsidR="0093652C" w:rsidRPr="00A47101" w:rsidRDefault="00136B47" w:rsidP="0093652C">
            <w:pPr>
              <w:spacing w:after="0" w:line="240" w:lineRule="auto"/>
              <w:rPr>
                <w:rFonts w:eastAsia="Times New Roman" w:cstheme="minorHAnsi"/>
                <w:sz w:val="18"/>
                <w:szCs w:val="18"/>
                <w:lang w:eastAsia="hr-HR"/>
              </w:rPr>
            </w:pPr>
            <w:r>
              <w:rPr>
                <w:rFonts w:eastAsia="Times New Roman" w:cstheme="minorHAnsi"/>
                <w:sz w:val="18"/>
                <w:szCs w:val="18"/>
                <w:lang w:eastAsia="hr-HR"/>
              </w:rPr>
              <w:t>Procjena financijskog ulaganja</w:t>
            </w:r>
          </w:p>
        </w:tc>
        <w:tc>
          <w:tcPr>
            <w:tcW w:w="6696" w:type="dxa"/>
            <w:tcBorders>
              <w:top w:val="nil"/>
              <w:left w:val="nil"/>
              <w:bottom w:val="single" w:sz="4" w:space="0" w:color="auto"/>
              <w:right w:val="single" w:sz="4" w:space="0" w:color="auto"/>
            </w:tcBorders>
            <w:shd w:val="clear" w:color="auto" w:fill="auto"/>
            <w:noWrap/>
            <w:vAlign w:val="bottom"/>
            <w:hideMark/>
          </w:tcPr>
          <w:p w14:paraId="22D82406"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Nije procijenjeno</w:t>
            </w:r>
          </w:p>
        </w:tc>
        <w:tc>
          <w:tcPr>
            <w:tcW w:w="218" w:type="dxa"/>
            <w:vAlign w:val="center"/>
            <w:hideMark/>
          </w:tcPr>
          <w:p w14:paraId="58EAB333"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23E5709D" w14:textId="77777777" w:rsidTr="0093652C">
        <w:trPr>
          <w:trHeight w:val="30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0FE89B1"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6696" w:type="dxa"/>
            <w:tcBorders>
              <w:top w:val="nil"/>
              <w:left w:val="nil"/>
              <w:bottom w:val="single" w:sz="4" w:space="0" w:color="auto"/>
              <w:right w:val="single" w:sz="4" w:space="0" w:color="auto"/>
            </w:tcBorders>
            <w:shd w:val="clear" w:color="auto" w:fill="auto"/>
            <w:noWrap/>
            <w:vAlign w:val="bottom"/>
            <w:hideMark/>
          </w:tcPr>
          <w:p w14:paraId="5FF50EE2" w14:textId="34E81C01" w:rsidR="0093652C" w:rsidRPr="00A47101" w:rsidRDefault="00136B47" w:rsidP="0093652C">
            <w:pPr>
              <w:spacing w:after="0" w:line="240" w:lineRule="auto"/>
              <w:jc w:val="both"/>
              <w:rPr>
                <w:rFonts w:eastAsia="Times New Roman" w:cstheme="minorHAnsi"/>
                <w:sz w:val="18"/>
                <w:szCs w:val="18"/>
                <w:lang w:eastAsia="hr-HR"/>
              </w:rPr>
            </w:pPr>
            <w:r>
              <w:rPr>
                <w:rFonts w:eastAsia="Times New Roman" w:cstheme="minorHAnsi"/>
                <w:sz w:val="18"/>
                <w:szCs w:val="18"/>
                <w:lang w:eastAsia="hr-HR"/>
              </w:rPr>
              <w:t>Do 2030.</w:t>
            </w:r>
          </w:p>
        </w:tc>
        <w:tc>
          <w:tcPr>
            <w:tcW w:w="218" w:type="dxa"/>
            <w:vAlign w:val="center"/>
            <w:hideMark/>
          </w:tcPr>
          <w:p w14:paraId="5748EE29"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6991FAF6" w14:textId="77777777" w:rsidTr="0093652C">
        <w:trPr>
          <w:trHeight w:val="30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41E0915"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6696" w:type="dxa"/>
            <w:tcBorders>
              <w:top w:val="nil"/>
              <w:left w:val="nil"/>
              <w:bottom w:val="single" w:sz="4" w:space="0" w:color="auto"/>
              <w:right w:val="single" w:sz="4" w:space="0" w:color="auto"/>
            </w:tcBorders>
            <w:shd w:val="clear" w:color="auto" w:fill="auto"/>
            <w:noWrap/>
            <w:vAlign w:val="bottom"/>
            <w:hideMark/>
          </w:tcPr>
          <w:p w14:paraId="7F4F407E"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Grad Čazma, Fond</w:t>
            </w:r>
          </w:p>
        </w:tc>
        <w:tc>
          <w:tcPr>
            <w:tcW w:w="218" w:type="dxa"/>
            <w:vAlign w:val="center"/>
            <w:hideMark/>
          </w:tcPr>
          <w:p w14:paraId="1E6A281F"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3FDF4726" w14:textId="77777777" w:rsidTr="0093652C">
        <w:trPr>
          <w:trHeight w:val="30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0559712"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6696" w:type="dxa"/>
            <w:tcBorders>
              <w:top w:val="nil"/>
              <w:left w:val="nil"/>
              <w:bottom w:val="single" w:sz="4" w:space="0" w:color="auto"/>
              <w:right w:val="single" w:sz="4" w:space="0" w:color="auto"/>
            </w:tcBorders>
            <w:shd w:val="clear" w:color="auto" w:fill="auto"/>
            <w:noWrap/>
            <w:vAlign w:val="bottom"/>
            <w:hideMark/>
          </w:tcPr>
          <w:p w14:paraId="0E915001"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Lokalna samouprava</w:t>
            </w:r>
          </w:p>
        </w:tc>
        <w:tc>
          <w:tcPr>
            <w:tcW w:w="218" w:type="dxa"/>
            <w:vAlign w:val="center"/>
            <w:hideMark/>
          </w:tcPr>
          <w:p w14:paraId="77B6EE42" w14:textId="77777777" w:rsidR="0093652C" w:rsidRPr="00A47101" w:rsidRDefault="0093652C" w:rsidP="0093652C">
            <w:pPr>
              <w:spacing w:after="0" w:line="240" w:lineRule="auto"/>
              <w:rPr>
                <w:rFonts w:eastAsia="Times New Roman" w:cstheme="minorHAnsi"/>
                <w:sz w:val="18"/>
                <w:szCs w:val="18"/>
                <w:lang w:eastAsia="hr-HR"/>
              </w:rPr>
            </w:pPr>
          </w:p>
        </w:tc>
      </w:tr>
      <w:tr w:rsidR="0093652C" w:rsidRPr="00A47101" w14:paraId="3F6C10BB" w14:textId="77777777" w:rsidTr="0093652C">
        <w:trPr>
          <w:trHeight w:val="30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3B9494E"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6696" w:type="dxa"/>
            <w:tcBorders>
              <w:top w:val="nil"/>
              <w:left w:val="nil"/>
              <w:bottom w:val="single" w:sz="4" w:space="0" w:color="auto"/>
              <w:right w:val="single" w:sz="4" w:space="0" w:color="auto"/>
            </w:tcBorders>
            <w:shd w:val="clear" w:color="auto" w:fill="auto"/>
            <w:noWrap/>
            <w:vAlign w:val="bottom"/>
            <w:hideMark/>
          </w:tcPr>
          <w:p w14:paraId="263E20A3"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SMIV</w:t>
            </w:r>
          </w:p>
        </w:tc>
        <w:tc>
          <w:tcPr>
            <w:tcW w:w="218" w:type="dxa"/>
            <w:vAlign w:val="center"/>
            <w:hideMark/>
          </w:tcPr>
          <w:p w14:paraId="3876C4E3" w14:textId="77777777" w:rsidR="0093652C" w:rsidRPr="00A47101" w:rsidRDefault="0093652C" w:rsidP="0093652C">
            <w:pPr>
              <w:spacing w:after="0" w:line="240" w:lineRule="auto"/>
              <w:rPr>
                <w:rFonts w:eastAsia="Times New Roman" w:cstheme="minorHAnsi"/>
                <w:sz w:val="18"/>
                <w:szCs w:val="18"/>
                <w:lang w:eastAsia="hr-HR"/>
              </w:rPr>
            </w:pPr>
          </w:p>
        </w:tc>
      </w:tr>
    </w:tbl>
    <w:p w14:paraId="43FEF34F" w14:textId="562C6EE1" w:rsidR="0093652C" w:rsidRPr="00A47101" w:rsidRDefault="0093652C" w:rsidP="007F1526"/>
    <w:p w14:paraId="01A69A63" w14:textId="6F7D89F9" w:rsidR="0093652C" w:rsidRPr="00A47101" w:rsidRDefault="0093652C" w:rsidP="007F1526"/>
    <w:p w14:paraId="3E2316A3" w14:textId="63282FEC" w:rsidR="0093652C" w:rsidRPr="00A47101" w:rsidRDefault="0093652C" w:rsidP="007F1526"/>
    <w:p w14:paraId="17C3603B" w14:textId="3D4F75B3" w:rsidR="0093652C" w:rsidRPr="00A47101" w:rsidRDefault="0093652C" w:rsidP="007F1526"/>
    <w:p w14:paraId="2C632BB2" w14:textId="73901311" w:rsidR="0093652C" w:rsidRPr="00A47101" w:rsidRDefault="0093652C" w:rsidP="007F1526"/>
    <w:p w14:paraId="79387759" w14:textId="06477B0F" w:rsidR="0093652C" w:rsidRPr="00A47101" w:rsidRDefault="0093652C" w:rsidP="007F1526"/>
    <w:p w14:paraId="7F48AD4F" w14:textId="222DBF1D" w:rsidR="0093652C" w:rsidRPr="00A47101" w:rsidRDefault="0093652C" w:rsidP="007F1526"/>
    <w:p w14:paraId="5009887C" w14:textId="18C5EBCB" w:rsidR="0093652C" w:rsidRPr="00A47101" w:rsidRDefault="0093652C" w:rsidP="007F1526"/>
    <w:p w14:paraId="7BF3900D" w14:textId="49EA4399" w:rsidR="0093652C" w:rsidRPr="00A47101" w:rsidRDefault="0093652C" w:rsidP="007F1526"/>
    <w:p w14:paraId="3B302E9B" w14:textId="4278CAF9" w:rsidR="0093652C" w:rsidRPr="00A47101" w:rsidRDefault="0093652C" w:rsidP="007F1526"/>
    <w:p w14:paraId="2F0F840E" w14:textId="186ED947" w:rsidR="0093652C" w:rsidRPr="00A47101" w:rsidRDefault="0093652C" w:rsidP="007F1526"/>
    <w:p w14:paraId="0A105094" w14:textId="611CDEAD" w:rsidR="0093652C" w:rsidRDefault="0093652C" w:rsidP="007F1526"/>
    <w:p w14:paraId="0151CADE" w14:textId="77777777" w:rsidR="00005AE8" w:rsidRDefault="00005AE8" w:rsidP="007F1526"/>
    <w:p w14:paraId="6F55CAA4" w14:textId="77777777" w:rsidR="00005AE8" w:rsidRDefault="00005AE8" w:rsidP="007F1526"/>
    <w:p w14:paraId="7ECB11E2" w14:textId="77777777" w:rsidR="00005AE8" w:rsidRDefault="00005AE8" w:rsidP="007F1526"/>
    <w:p w14:paraId="4F9A25FD" w14:textId="77777777" w:rsidR="00A6087D" w:rsidRPr="00A47101" w:rsidRDefault="00A6087D" w:rsidP="007F1526"/>
    <w:p w14:paraId="2B978590" w14:textId="77777777" w:rsidR="001F4528" w:rsidRPr="00A47101" w:rsidRDefault="001F4528" w:rsidP="007F1526"/>
    <w:tbl>
      <w:tblPr>
        <w:tblW w:w="9396" w:type="dxa"/>
        <w:tblLook w:val="04A0" w:firstRow="1" w:lastRow="0" w:firstColumn="1" w:lastColumn="0" w:noHBand="0" w:noVBand="1"/>
      </w:tblPr>
      <w:tblGrid>
        <w:gridCol w:w="1749"/>
        <w:gridCol w:w="7614"/>
        <w:gridCol w:w="222"/>
      </w:tblGrid>
      <w:tr w:rsidR="00A47101" w:rsidRPr="00A47101" w14:paraId="0FBC451E" w14:textId="77777777" w:rsidTr="0093652C">
        <w:trPr>
          <w:gridAfter w:val="1"/>
          <w:wAfter w:w="33" w:type="dxa"/>
          <w:trHeight w:val="300"/>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50B0E"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lastRenderedPageBreak/>
              <w:t>Ciljani dionici</w:t>
            </w:r>
          </w:p>
        </w:tc>
        <w:tc>
          <w:tcPr>
            <w:tcW w:w="7614" w:type="dxa"/>
            <w:tcBorders>
              <w:top w:val="single" w:sz="4" w:space="0" w:color="auto"/>
              <w:left w:val="nil"/>
              <w:bottom w:val="single" w:sz="4" w:space="0" w:color="auto"/>
              <w:right w:val="single" w:sz="4" w:space="0" w:color="auto"/>
            </w:tcBorders>
            <w:shd w:val="clear" w:color="auto" w:fill="auto"/>
            <w:noWrap/>
            <w:vAlign w:val="bottom"/>
            <w:hideMark/>
          </w:tcPr>
          <w:p w14:paraId="49E5CB7D"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Građani i svi interesni sudionici</w:t>
            </w:r>
          </w:p>
        </w:tc>
      </w:tr>
      <w:tr w:rsidR="00A47101" w:rsidRPr="00A47101" w14:paraId="1D3597E5" w14:textId="77777777" w:rsidTr="0093652C">
        <w:trPr>
          <w:gridAfter w:val="1"/>
          <w:wAfter w:w="33" w:type="dxa"/>
          <w:trHeight w:val="300"/>
        </w:trPr>
        <w:tc>
          <w:tcPr>
            <w:tcW w:w="1749" w:type="dxa"/>
            <w:tcBorders>
              <w:top w:val="nil"/>
              <w:left w:val="single" w:sz="4" w:space="0" w:color="auto"/>
              <w:bottom w:val="single" w:sz="4" w:space="0" w:color="auto"/>
              <w:right w:val="single" w:sz="4" w:space="0" w:color="auto"/>
            </w:tcBorders>
            <w:shd w:val="clear" w:color="auto" w:fill="auto"/>
            <w:noWrap/>
            <w:vAlign w:val="bottom"/>
            <w:hideMark/>
          </w:tcPr>
          <w:p w14:paraId="44B4470C"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Grana</w:t>
            </w:r>
          </w:p>
        </w:tc>
        <w:tc>
          <w:tcPr>
            <w:tcW w:w="7614" w:type="dxa"/>
            <w:tcBorders>
              <w:top w:val="nil"/>
              <w:left w:val="nil"/>
              <w:bottom w:val="single" w:sz="4" w:space="0" w:color="auto"/>
              <w:right w:val="single" w:sz="4" w:space="0" w:color="auto"/>
            </w:tcBorders>
            <w:shd w:val="clear" w:color="auto" w:fill="auto"/>
            <w:noWrap/>
            <w:vAlign w:val="bottom"/>
            <w:hideMark/>
          </w:tcPr>
          <w:p w14:paraId="53166536" w14:textId="77777777" w:rsidR="0093652C" w:rsidRPr="00A47101" w:rsidRDefault="0093652C" w:rsidP="00A6087D">
            <w:pPr>
              <w:spacing w:after="0" w:line="240" w:lineRule="auto"/>
              <w:jc w:val="center"/>
              <w:rPr>
                <w:rFonts w:eastAsia="Times New Roman" w:cstheme="minorHAnsi"/>
                <w:sz w:val="18"/>
                <w:szCs w:val="18"/>
                <w:lang w:eastAsia="hr-HR"/>
              </w:rPr>
            </w:pPr>
            <w:r w:rsidRPr="00A47101">
              <w:rPr>
                <w:rFonts w:eastAsia="Times New Roman" w:cstheme="minorHAnsi"/>
                <w:sz w:val="18"/>
                <w:szCs w:val="18"/>
                <w:lang w:eastAsia="hr-HR"/>
              </w:rPr>
              <w:t>Energetska učinkovitost, promet</w:t>
            </w:r>
          </w:p>
        </w:tc>
      </w:tr>
      <w:tr w:rsidR="00A47101" w:rsidRPr="00A47101" w14:paraId="608BA34B" w14:textId="77777777" w:rsidTr="00005AE8">
        <w:trPr>
          <w:gridAfter w:val="1"/>
          <w:wAfter w:w="33" w:type="dxa"/>
          <w:trHeight w:val="228"/>
        </w:trPr>
        <w:tc>
          <w:tcPr>
            <w:tcW w:w="1749" w:type="dxa"/>
            <w:tcBorders>
              <w:top w:val="nil"/>
              <w:left w:val="single" w:sz="4" w:space="0" w:color="auto"/>
              <w:bottom w:val="single" w:sz="4" w:space="0" w:color="auto"/>
              <w:right w:val="single" w:sz="4" w:space="0" w:color="auto"/>
            </w:tcBorders>
            <w:shd w:val="clear" w:color="auto" w:fill="auto"/>
            <w:noWrap/>
            <w:vAlign w:val="bottom"/>
            <w:hideMark/>
          </w:tcPr>
          <w:p w14:paraId="2C10E66A"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Naziv mjere</w:t>
            </w:r>
          </w:p>
        </w:tc>
        <w:tc>
          <w:tcPr>
            <w:tcW w:w="7614" w:type="dxa"/>
            <w:tcBorders>
              <w:top w:val="nil"/>
              <w:left w:val="nil"/>
              <w:bottom w:val="single" w:sz="4" w:space="0" w:color="auto"/>
              <w:right w:val="single" w:sz="4" w:space="0" w:color="auto"/>
            </w:tcBorders>
            <w:shd w:val="clear" w:color="auto" w:fill="auto"/>
            <w:noWrap/>
            <w:vAlign w:val="bottom"/>
            <w:hideMark/>
          </w:tcPr>
          <w:p w14:paraId="1F642928"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Financijski poticaji za energetski učinkovita vozila</w:t>
            </w:r>
          </w:p>
        </w:tc>
      </w:tr>
      <w:tr w:rsidR="00A47101" w:rsidRPr="00A47101" w14:paraId="726A1FE4" w14:textId="77777777" w:rsidTr="00005AE8">
        <w:trPr>
          <w:gridAfter w:val="1"/>
          <w:wAfter w:w="33" w:type="dxa"/>
          <w:trHeight w:val="450"/>
        </w:trPr>
        <w:tc>
          <w:tcPr>
            <w:tcW w:w="174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046430" w14:textId="77777777" w:rsidR="0093652C" w:rsidRPr="00A47101" w:rsidRDefault="0093652C" w:rsidP="00AA4A8E">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Kratak opis</w:t>
            </w:r>
          </w:p>
        </w:tc>
        <w:tc>
          <w:tcPr>
            <w:tcW w:w="7614" w:type="dxa"/>
            <w:vMerge w:val="restart"/>
            <w:tcBorders>
              <w:top w:val="nil"/>
              <w:left w:val="single" w:sz="4" w:space="0" w:color="auto"/>
              <w:bottom w:val="single" w:sz="4" w:space="0" w:color="000000"/>
              <w:right w:val="single" w:sz="4" w:space="0" w:color="auto"/>
            </w:tcBorders>
            <w:shd w:val="clear" w:color="auto" w:fill="auto"/>
            <w:vAlign w:val="center"/>
            <w:hideMark/>
          </w:tcPr>
          <w:p w14:paraId="0B846D84" w14:textId="6636F712" w:rsidR="0093652C" w:rsidRPr="00A47101" w:rsidRDefault="0093652C" w:rsidP="00005AE8">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Prema ovom dokumentu godišnji plan nabave energetski učinkovitih vozila je 25 po godini, te je u tom smjeru potrebno uložiti napore da se omogući infrastruktura i poticaji za nabavu istih vozila</w:t>
            </w:r>
            <w:r w:rsidR="00005AE8">
              <w:rPr>
                <w:rFonts w:eastAsia="Times New Roman" w:cstheme="minorHAnsi"/>
                <w:sz w:val="18"/>
                <w:szCs w:val="18"/>
                <w:lang w:eastAsia="hr-HR"/>
              </w:rPr>
              <w:t>.</w:t>
            </w:r>
          </w:p>
        </w:tc>
      </w:tr>
      <w:tr w:rsidR="00A47101" w:rsidRPr="00A47101" w14:paraId="30513FB9" w14:textId="77777777" w:rsidTr="0093652C">
        <w:trPr>
          <w:trHeight w:val="300"/>
        </w:trPr>
        <w:tc>
          <w:tcPr>
            <w:tcW w:w="1749" w:type="dxa"/>
            <w:vMerge/>
            <w:tcBorders>
              <w:top w:val="nil"/>
              <w:left w:val="single" w:sz="4" w:space="0" w:color="auto"/>
              <w:bottom w:val="single" w:sz="4" w:space="0" w:color="auto"/>
              <w:right w:val="single" w:sz="4" w:space="0" w:color="auto"/>
            </w:tcBorders>
            <w:vAlign w:val="center"/>
            <w:hideMark/>
          </w:tcPr>
          <w:p w14:paraId="6C565DD8" w14:textId="77777777" w:rsidR="0093652C" w:rsidRPr="00A47101" w:rsidRDefault="0093652C" w:rsidP="0093652C">
            <w:pPr>
              <w:spacing w:after="0" w:line="240" w:lineRule="auto"/>
              <w:rPr>
                <w:rFonts w:eastAsia="Times New Roman" w:cstheme="minorHAnsi"/>
                <w:sz w:val="18"/>
                <w:szCs w:val="18"/>
                <w:lang w:eastAsia="hr-HR"/>
              </w:rPr>
            </w:pPr>
          </w:p>
        </w:tc>
        <w:tc>
          <w:tcPr>
            <w:tcW w:w="7614" w:type="dxa"/>
            <w:vMerge/>
            <w:tcBorders>
              <w:top w:val="nil"/>
              <w:left w:val="single" w:sz="4" w:space="0" w:color="auto"/>
              <w:bottom w:val="single" w:sz="4" w:space="0" w:color="000000"/>
              <w:right w:val="single" w:sz="4" w:space="0" w:color="auto"/>
            </w:tcBorders>
            <w:vAlign w:val="center"/>
            <w:hideMark/>
          </w:tcPr>
          <w:p w14:paraId="485B1696" w14:textId="77777777" w:rsidR="0093652C" w:rsidRPr="00A47101" w:rsidRDefault="0093652C" w:rsidP="00005AE8">
            <w:pPr>
              <w:spacing w:after="0" w:line="240" w:lineRule="auto"/>
              <w:jc w:val="both"/>
              <w:rPr>
                <w:rFonts w:eastAsia="Times New Roman" w:cstheme="minorHAnsi"/>
                <w:sz w:val="18"/>
                <w:szCs w:val="18"/>
                <w:lang w:eastAsia="hr-HR"/>
              </w:rPr>
            </w:pPr>
          </w:p>
        </w:tc>
        <w:tc>
          <w:tcPr>
            <w:tcW w:w="33" w:type="dxa"/>
            <w:tcBorders>
              <w:top w:val="nil"/>
              <w:left w:val="nil"/>
              <w:bottom w:val="nil"/>
              <w:right w:val="nil"/>
            </w:tcBorders>
            <w:shd w:val="clear" w:color="auto" w:fill="auto"/>
            <w:noWrap/>
            <w:vAlign w:val="bottom"/>
            <w:hideMark/>
          </w:tcPr>
          <w:p w14:paraId="697E60B7" w14:textId="77777777" w:rsidR="0093652C" w:rsidRPr="00A47101" w:rsidRDefault="0093652C" w:rsidP="00005AE8">
            <w:pPr>
              <w:spacing w:after="0" w:line="240" w:lineRule="auto"/>
              <w:jc w:val="both"/>
              <w:rPr>
                <w:rFonts w:eastAsia="Times New Roman" w:cstheme="minorHAnsi"/>
                <w:sz w:val="18"/>
                <w:szCs w:val="18"/>
                <w:lang w:eastAsia="hr-HR"/>
              </w:rPr>
            </w:pPr>
          </w:p>
        </w:tc>
      </w:tr>
      <w:tr w:rsidR="00A47101" w:rsidRPr="00A47101" w14:paraId="233CC7BC" w14:textId="77777777" w:rsidTr="0093652C">
        <w:trPr>
          <w:trHeight w:val="300"/>
        </w:trPr>
        <w:tc>
          <w:tcPr>
            <w:tcW w:w="1749" w:type="dxa"/>
            <w:vMerge/>
            <w:tcBorders>
              <w:top w:val="nil"/>
              <w:left w:val="single" w:sz="4" w:space="0" w:color="auto"/>
              <w:bottom w:val="single" w:sz="4" w:space="0" w:color="auto"/>
              <w:right w:val="single" w:sz="4" w:space="0" w:color="auto"/>
            </w:tcBorders>
            <w:vAlign w:val="center"/>
            <w:hideMark/>
          </w:tcPr>
          <w:p w14:paraId="38065D9F" w14:textId="77777777" w:rsidR="0093652C" w:rsidRPr="00A47101" w:rsidRDefault="0093652C" w:rsidP="0093652C">
            <w:pPr>
              <w:spacing w:after="0" w:line="240" w:lineRule="auto"/>
              <w:rPr>
                <w:rFonts w:eastAsia="Times New Roman" w:cstheme="minorHAnsi"/>
                <w:sz w:val="18"/>
                <w:szCs w:val="18"/>
                <w:lang w:eastAsia="hr-HR"/>
              </w:rPr>
            </w:pPr>
          </w:p>
        </w:tc>
        <w:tc>
          <w:tcPr>
            <w:tcW w:w="7614" w:type="dxa"/>
            <w:vMerge/>
            <w:tcBorders>
              <w:top w:val="nil"/>
              <w:left w:val="single" w:sz="4" w:space="0" w:color="auto"/>
              <w:bottom w:val="single" w:sz="4" w:space="0" w:color="000000"/>
              <w:right w:val="single" w:sz="4" w:space="0" w:color="auto"/>
            </w:tcBorders>
            <w:vAlign w:val="center"/>
            <w:hideMark/>
          </w:tcPr>
          <w:p w14:paraId="67426630" w14:textId="77777777" w:rsidR="0093652C" w:rsidRPr="00A47101" w:rsidRDefault="0093652C" w:rsidP="00005AE8">
            <w:pPr>
              <w:spacing w:after="0" w:line="240" w:lineRule="auto"/>
              <w:jc w:val="both"/>
              <w:rPr>
                <w:rFonts w:eastAsia="Times New Roman" w:cstheme="minorHAnsi"/>
                <w:sz w:val="18"/>
                <w:szCs w:val="18"/>
                <w:lang w:eastAsia="hr-HR"/>
              </w:rPr>
            </w:pPr>
          </w:p>
        </w:tc>
        <w:tc>
          <w:tcPr>
            <w:tcW w:w="33" w:type="dxa"/>
            <w:tcBorders>
              <w:top w:val="nil"/>
              <w:left w:val="nil"/>
              <w:bottom w:val="nil"/>
              <w:right w:val="nil"/>
            </w:tcBorders>
            <w:shd w:val="clear" w:color="auto" w:fill="auto"/>
            <w:noWrap/>
            <w:vAlign w:val="bottom"/>
            <w:hideMark/>
          </w:tcPr>
          <w:p w14:paraId="79573FF0" w14:textId="77777777" w:rsidR="0093652C" w:rsidRPr="00A47101" w:rsidRDefault="0093652C" w:rsidP="00005AE8">
            <w:pPr>
              <w:spacing w:after="0" w:line="240" w:lineRule="auto"/>
              <w:jc w:val="both"/>
              <w:rPr>
                <w:rFonts w:eastAsia="Times New Roman" w:cstheme="minorHAnsi"/>
                <w:sz w:val="18"/>
                <w:szCs w:val="18"/>
                <w:lang w:eastAsia="hr-HR"/>
              </w:rPr>
            </w:pPr>
          </w:p>
        </w:tc>
      </w:tr>
      <w:tr w:rsidR="00A47101" w:rsidRPr="00A47101" w14:paraId="538DBB9B" w14:textId="77777777" w:rsidTr="0093652C">
        <w:trPr>
          <w:trHeight w:val="300"/>
        </w:trPr>
        <w:tc>
          <w:tcPr>
            <w:tcW w:w="1749" w:type="dxa"/>
            <w:vMerge/>
            <w:tcBorders>
              <w:top w:val="nil"/>
              <w:left w:val="single" w:sz="4" w:space="0" w:color="auto"/>
              <w:bottom w:val="single" w:sz="4" w:space="0" w:color="auto"/>
              <w:right w:val="single" w:sz="4" w:space="0" w:color="auto"/>
            </w:tcBorders>
            <w:vAlign w:val="center"/>
            <w:hideMark/>
          </w:tcPr>
          <w:p w14:paraId="6DC74059" w14:textId="77777777" w:rsidR="0093652C" w:rsidRPr="00A47101" w:rsidRDefault="0093652C" w:rsidP="0093652C">
            <w:pPr>
              <w:spacing w:after="0" w:line="240" w:lineRule="auto"/>
              <w:rPr>
                <w:rFonts w:eastAsia="Times New Roman" w:cstheme="minorHAnsi"/>
                <w:sz w:val="18"/>
                <w:szCs w:val="18"/>
                <w:lang w:eastAsia="hr-HR"/>
              </w:rPr>
            </w:pPr>
          </w:p>
        </w:tc>
        <w:tc>
          <w:tcPr>
            <w:tcW w:w="7614" w:type="dxa"/>
            <w:vMerge/>
            <w:tcBorders>
              <w:top w:val="nil"/>
              <w:left w:val="single" w:sz="4" w:space="0" w:color="auto"/>
              <w:bottom w:val="single" w:sz="4" w:space="0" w:color="000000"/>
              <w:right w:val="single" w:sz="4" w:space="0" w:color="auto"/>
            </w:tcBorders>
            <w:vAlign w:val="center"/>
            <w:hideMark/>
          </w:tcPr>
          <w:p w14:paraId="0FFC9A5C" w14:textId="77777777" w:rsidR="0093652C" w:rsidRPr="00A47101" w:rsidRDefault="0093652C" w:rsidP="00005AE8">
            <w:pPr>
              <w:spacing w:after="0" w:line="240" w:lineRule="auto"/>
              <w:jc w:val="both"/>
              <w:rPr>
                <w:rFonts w:eastAsia="Times New Roman" w:cstheme="minorHAnsi"/>
                <w:sz w:val="18"/>
                <w:szCs w:val="18"/>
                <w:lang w:eastAsia="hr-HR"/>
              </w:rPr>
            </w:pPr>
          </w:p>
        </w:tc>
        <w:tc>
          <w:tcPr>
            <w:tcW w:w="33" w:type="dxa"/>
            <w:tcBorders>
              <w:top w:val="nil"/>
              <w:left w:val="nil"/>
              <w:bottom w:val="nil"/>
              <w:right w:val="nil"/>
            </w:tcBorders>
            <w:shd w:val="clear" w:color="auto" w:fill="auto"/>
            <w:noWrap/>
            <w:vAlign w:val="bottom"/>
            <w:hideMark/>
          </w:tcPr>
          <w:p w14:paraId="68BA70FE" w14:textId="77777777" w:rsidR="0093652C" w:rsidRPr="00A47101" w:rsidRDefault="0093652C" w:rsidP="00005AE8">
            <w:pPr>
              <w:spacing w:after="0" w:line="240" w:lineRule="auto"/>
              <w:jc w:val="both"/>
              <w:rPr>
                <w:rFonts w:eastAsia="Times New Roman" w:cstheme="minorHAnsi"/>
                <w:sz w:val="18"/>
                <w:szCs w:val="18"/>
                <w:lang w:eastAsia="hr-HR"/>
              </w:rPr>
            </w:pPr>
          </w:p>
        </w:tc>
      </w:tr>
      <w:tr w:rsidR="00A47101" w:rsidRPr="00A47101" w14:paraId="6CE8D950" w14:textId="77777777" w:rsidTr="00A6087D">
        <w:trPr>
          <w:trHeight w:val="70"/>
        </w:trPr>
        <w:tc>
          <w:tcPr>
            <w:tcW w:w="1749" w:type="dxa"/>
            <w:vMerge/>
            <w:tcBorders>
              <w:top w:val="nil"/>
              <w:left w:val="single" w:sz="4" w:space="0" w:color="auto"/>
              <w:bottom w:val="single" w:sz="4" w:space="0" w:color="auto"/>
              <w:right w:val="single" w:sz="4" w:space="0" w:color="auto"/>
            </w:tcBorders>
            <w:vAlign w:val="center"/>
            <w:hideMark/>
          </w:tcPr>
          <w:p w14:paraId="7F630265" w14:textId="77777777" w:rsidR="0093652C" w:rsidRPr="00A47101" w:rsidRDefault="0093652C" w:rsidP="0093652C">
            <w:pPr>
              <w:spacing w:after="0" w:line="240" w:lineRule="auto"/>
              <w:rPr>
                <w:rFonts w:eastAsia="Times New Roman" w:cstheme="minorHAnsi"/>
                <w:sz w:val="18"/>
                <w:szCs w:val="18"/>
                <w:lang w:eastAsia="hr-HR"/>
              </w:rPr>
            </w:pPr>
          </w:p>
        </w:tc>
        <w:tc>
          <w:tcPr>
            <w:tcW w:w="7614" w:type="dxa"/>
            <w:vMerge/>
            <w:tcBorders>
              <w:top w:val="nil"/>
              <w:left w:val="single" w:sz="4" w:space="0" w:color="auto"/>
              <w:bottom w:val="single" w:sz="4" w:space="0" w:color="000000"/>
              <w:right w:val="single" w:sz="4" w:space="0" w:color="auto"/>
            </w:tcBorders>
            <w:vAlign w:val="center"/>
            <w:hideMark/>
          </w:tcPr>
          <w:p w14:paraId="145FDBC6" w14:textId="77777777" w:rsidR="0093652C" w:rsidRPr="00A47101" w:rsidRDefault="0093652C" w:rsidP="0093652C">
            <w:pPr>
              <w:spacing w:after="0" w:line="240" w:lineRule="auto"/>
              <w:rPr>
                <w:rFonts w:eastAsia="Times New Roman" w:cstheme="minorHAnsi"/>
                <w:sz w:val="18"/>
                <w:szCs w:val="18"/>
                <w:lang w:eastAsia="hr-HR"/>
              </w:rPr>
            </w:pPr>
          </w:p>
        </w:tc>
        <w:tc>
          <w:tcPr>
            <w:tcW w:w="33" w:type="dxa"/>
            <w:tcBorders>
              <w:top w:val="nil"/>
              <w:left w:val="nil"/>
              <w:bottom w:val="nil"/>
              <w:right w:val="nil"/>
            </w:tcBorders>
            <w:shd w:val="clear" w:color="auto" w:fill="auto"/>
            <w:noWrap/>
            <w:vAlign w:val="bottom"/>
            <w:hideMark/>
          </w:tcPr>
          <w:p w14:paraId="3C7EF0CE"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03B1D230" w14:textId="77777777" w:rsidTr="00005AE8">
        <w:trPr>
          <w:trHeight w:val="507"/>
        </w:trPr>
        <w:tc>
          <w:tcPr>
            <w:tcW w:w="1749" w:type="dxa"/>
            <w:tcBorders>
              <w:top w:val="nil"/>
              <w:left w:val="single" w:sz="4" w:space="0" w:color="auto"/>
              <w:bottom w:val="single" w:sz="4" w:space="0" w:color="auto"/>
              <w:right w:val="single" w:sz="4" w:space="0" w:color="auto"/>
            </w:tcBorders>
            <w:shd w:val="clear" w:color="auto" w:fill="auto"/>
            <w:noWrap/>
            <w:vAlign w:val="bottom"/>
            <w:hideMark/>
          </w:tcPr>
          <w:p w14:paraId="3BE5C108"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Metoda izračuna ušteda</w:t>
            </w:r>
          </w:p>
        </w:tc>
        <w:tc>
          <w:tcPr>
            <w:tcW w:w="7614" w:type="dxa"/>
            <w:tcBorders>
              <w:top w:val="nil"/>
              <w:left w:val="nil"/>
              <w:bottom w:val="single" w:sz="4" w:space="0" w:color="auto"/>
              <w:right w:val="single" w:sz="4" w:space="0" w:color="auto"/>
            </w:tcBorders>
            <w:shd w:val="clear" w:color="auto" w:fill="auto"/>
            <w:noWrap/>
            <w:vAlign w:val="bottom"/>
            <w:hideMark/>
          </w:tcPr>
          <w:p w14:paraId="782B2A31" w14:textId="12446DDA"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Izračun je napravljen na temelju emisija štetnih plinova za diesel i benzinska vozila i proc</w:t>
            </w:r>
            <w:r w:rsidR="00005AE8">
              <w:rPr>
                <w:rFonts w:eastAsia="Times New Roman" w:cstheme="minorHAnsi"/>
                <w:sz w:val="18"/>
                <w:szCs w:val="18"/>
                <w:lang w:eastAsia="hr-HR"/>
              </w:rPr>
              <w:t>i</w:t>
            </w:r>
            <w:r w:rsidRPr="00A47101">
              <w:rPr>
                <w:rFonts w:eastAsia="Times New Roman" w:cstheme="minorHAnsi"/>
                <w:sz w:val="18"/>
                <w:szCs w:val="18"/>
                <w:lang w:eastAsia="hr-HR"/>
              </w:rPr>
              <w:t>jenjenih proračuna potrošnje goriva po vrstama goriva u ovom dokumentu.</w:t>
            </w:r>
          </w:p>
        </w:tc>
        <w:tc>
          <w:tcPr>
            <w:tcW w:w="33" w:type="dxa"/>
            <w:vAlign w:val="center"/>
            <w:hideMark/>
          </w:tcPr>
          <w:p w14:paraId="2AFE9549"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40ACCCD3" w14:textId="77777777" w:rsidTr="00005AE8">
        <w:trPr>
          <w:trHeight w:val="258"/>
        </w:trPr>
        <w:tc>
          <w:tcPr>
            <w:tcW w:w="1749" w:type="dxa"/>
            <w:tcBorders>
              <w:top w:val="nil"/>
              <w:left w:val="single" w:sz="4" w:space="0" w:color="auto"/>
              <w:bottom w:val="single" w:sz="4" w:space="0" w:color="auto"/>
              <w:right w:val="single" w:sz="4" w:space="0" w:color="auto"/>
            </w:tcBorders>
            <w:shd w:val="clear" w:color="auto" w:fill="auto"/>
            <w:noWrap/>
            <w:vAlign w:val="bottom"/>
            <w:hideMark/>
          </w:tcPr>
          <w:p w14:paraId="57D9258C"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Životni vijek mjere</w:t>
            </w:r>
          </w:p>
        </w:tc>
        <w:tc>
          <w:tcPr>
            <w:tcW w:w="7614" w:type="dxa"/>
            <w:tcBorders>
              <w:top w:val="nil"/>
              <w:left w:val="nil"/>
              <w:bottom w:val="single" w:sz="4" w:space="0" w:color="auto"/>
              <w:right w:val="single" w:sz="4" w:space="0" w:color="auto"/>
            </w:tcBorders>
            <w:shd w:val="clear" w:color="auto" w:fill="auto"/>
            <w:noWrap/>
            <w:vAlign w:val="bottom"/>
            <w:hideMark/>
          </w:tcPr>
          <w:p w14:paraId="408248D8"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8 godina</w:t>
            </w:r>
          </w:p>
        </w:tc>
        <w:tc>
          <w:tcPr>
            <w:tcW w:w="33" w:type="dxa"/>
            <w:vAlign w:val="center"/>
            <w:hideMark/>
          </w:tcPr>
          <w:p w14:paraId="61317044"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5C93CD36" w14:textId="77777777" w:rsidTr="0093652C">
        <w:trPr>
          <w:trHeight w:val="300"/>
        </w:trPr>
        <w:tc>
          <w:tcPr>
            <w:tcW w:w="1749" w:type="dxa"/>
            <w:tcBorders>
              <w:top w:val="nil"/>
              <w:left w:val="single" w:sz="4" w:space="0" w:color="auto"/>
              <w:bottom w:val="single" w:sz="4" w:space="0" w:color="auto"/>
              <w:right w:val="single" w:sz="4" w:space="0" w:color="auto"/>
            </w:tcBorders>
            <w:shd w:val="clear" w:color="auto" w:fill="auto"/>
            <w:vAlign w:val="bottom"/>
            <w:hideMark/>
          </w:tcPr>
          <w:p w14:paraId="403A989D"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2023.</w:t>
            </w:r>
          </w:p>
        </w:tc>
        <w:tc>
          <w:tcPr>
            <w:tcW w:w="7614" w:type="dxa"/>
            <w:tcBorders>
              <w:top w:val="nil"/>
              <w:left w:val="nil"/>
              <w:bottom w:val="single" w:sz="4" w:space="0" w:color="auto"/>
              <w:right w:val="single" w:sz="4" w:space="0" w:color="auto"/>
            </w:tcBorders>
            <w:shd w:val="clear" w:color="auto" w:fill="auto"/>
            <w:noWrap/>
            <w:vAlign w:val="bottom"/>
            <w:hideMark/>
          </w:tcPr>
          <w:p w14:paraId="22FD9056"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196.540,77 kWh/god</w:t>
            </w:r>
          </w:p>
        </w:tc>
        <w:tc>
          <w:tcPr>
            <w:tcW w:w="33" w:type="dxa"/>
            <w:vAlign w:val="center"/>
            <w:hideMark/>
          </w:tcPr>
          <w:p w14:paraId="7496E9C9"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433BB4B7" w14:textId="77777777" w:rsidTr="0093652C">
        <w:trPr>
          <w:trHeight w:val="600"/>
        </w:trPr>
        <w:tc>
          <w:tcPr>
            <w:tcW w:w="1749" w:type="dxa"/>
            <w:tcBorders>
              <w:top w:val="nil"/>
              <w:left w:val="single" w:sz="4" w:space="0" w:color="auto"/>
              <w:bottom w:val="single" w:sz="4" w:space="0" w:color="auto"/>
              <w:right w:val="single" w:sz="4" w:space="0" w:color="auto"/>
            </w:tcBorders>
            <w:shd w:val="clear" w:color="auto" w:fill="auto"/>
            <w:vAlign w:val="bottom"/>
            <w:hideMark/>
          </w:tcPr>
          <w:p w14:paraId="2D3480F0" w14:textId="2E22531E"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Ciljane uštede (procjena) kumulativno 2023.-2030</w:t>
            </w:r>
            <w:r w:rsidR="00387277">
              <w:rPr>
                <w:rFonts w:eastAsia="Times New Roman" w:cstheme="minorHAnsi"/>
                <w:sz w:val="18"/>
                <w:szCs w:val="18"/>
                <w:lang w:eastAsia="hr-HR"/>
              </w:rPr>
              <w:t>.</w:t>
            </w:r>
          </w:p>
        </w:tc>
        <w:tc>
          <w:tcPr>
            <w:tcW w:w="7614" w:type="dxa"/>
            <w:tcBorders>
              <w:top w:val="nil"/>
              <w:left w:val="nil"/>
              <w:bottom w:val="single" w:sz="4" w:space="0" w:color="auto"/>
              <w:right w:val="single" w:sz="4" w:space="0" w:color="auto"/>
            </w:tcBorders>
            <w:shd w:val="clear" w:color="auto" w:fill="auto"/>
            <w:noWrap/>
            <w:vAlign w:val="bottom"/>
            <w:hideMark/>
          </w:tcPr>
          <w:p w14:paraId="52433561"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1.572.326,16 kWh</w:t>
            </w:r>
          </w:p>
        </w:tc>
        <w:tc>
          <w:tcPr>
            <w:tcW w:w="33" w:type="dxa"/>
            <w:vAlign w:val="center"/>
            <w:hideMark/>
          </w:tcPr>
          <w:p w14:paraId="77639AEF"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29F5A8F0" w14:textId="77777777" w:rsidTr="0093652C">
        <w:trPr>
          <w:trHeight w:val="600"/>
        </w:trPr>
        <w:tc>
          <w:tcPr>
            <w:tcW w:w="1749" w:type="dxa"/>
            <w:tcBorders>
              <w:top w:val="nil"/>
              <w:left w:val="single" w:sz="4" w:space="0" w:color="auto"/>
              <w:bottom w:val="single" w:sz="4" w:space="0" w:color="auto"/>
              <w:right w:val="single" w:sz="4" w:space="0" w:color="auto"/>
            </w:tcBorders>
            <w:shd w:val="clear" w:color="auto" w:fill="auto"/>
            <w:vAlign w:val="bottom"/>
            <w:hideMark/>
          </w:tcPr>
          <w:p w14:paraId="6490ADEA"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 xml:space="preserve">Ukupna procjena maksimalnog potencijala ušteda </w:t>
            </w:r>
          </w:p>
        </w:tc>
        <w:tc>
          <w:tcPr>
            <w:tcW w:w="7614" w:type="dxa"/>
            <w:tcBorders>
              <w:top w:val="nil"/>
              <w:left w:val="nil"/>
              <w:bottom w:val="single" w:sz="4" w:space="0" w:color="auto"/>
              <w:right w:val="single" w:sz="4" w:space="0" w:color="auto"/>
            </w:tcBorders>
            <w:shd w:val="clear" w:color="auto" w:fill="auto"/>
            <w:noWrap/>
            <w:vAlign w:val="bottom"/>
            <w:hideMark/>
          </w:tcPr>
          <w:p w14:paraId="1D6CD741"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1.572.326,16 kWh</w:t>
            </w:r>
          </w:p>
        </w:tc>
        <w:tc>
          <w:tcPr>
            <w:tcW w:w="33" w:type="dxa"/>
            <w:vAlign w:val="center"/>
            <w:hideMark/>
          </w:tcPr>
          <w:p w14:paraId="738AAC01"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1C4DE072" w14:textId="77777777" w:rsidTr="0093652C">
        <w:trPr>
          <w:trHeight w:val="600"/>
        </w:trPr>
        <w:tc>
          <w:tcPr>
            <w:tcW w:w="1749" w:type="dxa"/>
            <w:tcBorders>
              <w:top w:val="nil"/>
              <w:left w:val="single" w:sz="4" w:space="0" w:color="auto"/>
              <w:bottom w:val="single" w:sz="4" w:space="0" w:color="auto"/>
              <w:right w:val="single" w:sz="4" w:space="0" w:color="auto"/>
            </w:tcBorders>
            <w:shd w:val="clear" w:color="auto" w:fill="auto"/>
            <w:vAlign w:val="bottom"/>
            <w:hideMark/>
          </w:tcPr>
          <w:p w14:paraId="505EBB5B"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Izračun smanjenja emisija stakleničkih plinova (2023.)</w:t>
            </w:r>
          </w:p>
        </w:tc>
        <w:tc>
          <w:tcPr>
            <w:tcW w:w="7614" w:type="dxa"/>
            <w:tcBorders>
              <w:top w:val="nil"/>
              <w:left w:val="nil"/>
              <w:bottom w:val="single" w:sz="4" w:space="0" w:color="auto"/>
              <w:right w:val="single" w:sz="4" w:space="0" w:color="auto"/>
            </w:tcBorders>
            <w:shd w:val="clear" w:color="auto" w:fill="auto"/>
            <w:noWrap/>
            <w:vAlign w:val="bottom"/>
            <w:hideMark/>
          </w:tcPr>
          <w:p w14:paraId="5D46666D" w14:textId="77777777" w:rsidR="0093652C" w:rsidRPr="00A47101" w:rsidRDefault="0093652C" w:rsidP="0093652C">
            <w:pPr>
              <w:spacing w:after="0" w:line="240" w:lineRule="auto"/>
              <w:jc w:val="both"/>
              <w:rPr>
                <w:rFonts w:eastAsia="Times New Roman" w:cstheme="minorHAnsi"/>
                <w:sz w:val="18"/>
                <w:szCs w:val="18"/>
                <w:lang w:eastAsia="hr-HR"/>
              </w:rPr>
            </w:pPr>
            <w:r w:rsidRPr="00A47101">
              <w:rPr>
                <w:rFonts w:eastAsia="Times New Roman" w:cstheme="minorHAnsi"/>
                <w:sz w:val="18"/>
                <w:szCs w:val="18"/>
                <w:lang w:eastAsia="hr-HR"/>
              </w:rPr>
              <w:t>46,15 tCO2/god</w:t>
            </w:r>
          </w:p>
        </w:tc>
        <w:tc>
          <w:tcPr>
            <w:tcW w:w="33" w:type="dxa"/>
            <w:vAlign w:val="center"/>
            <w:hideMark/>
          </w:tcPr>
          <w:p w14:paraId="70D451AA"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3CF7662C" w14:textId="77777777" w:rsidTr="000C1FFC">
        <w:trPr>
          <w:trHeight w:val="443"/>
        </w:trPr>
        <w:tc>
          <w:tcPr>
            <w:tcW w:w="1749" w:type="dxa"/>
            <w:tcBorders>
              <w:top w:val="nil"/>
              <w:left w:val="single" w:sz="4" w:space="0" w:color="auto"/>
              <w:bottom w:val="single" w:sz="4" w:space="0" w:color="auto"/>
              <w:right w:val="single" w:sz="4" w:space="0" w:color="auto"/>
            </w:tcBorders>
            <w:shd w:val="clear" w:color="auto" w:fill="auto"/>
            <w:vAlign w:val="bottom"/>
            <w:hideMark/>
          </w:tcPr>
          <w:p w14:paraId="72A8284A" w14:textId="1738BE52" w:rsidR="0093652C" w:rsidRPr="00A47101" w:rsidRDefault="000C1FFC" w:rsidP="0093652C">
            <w:pPr>
              <w:spacing w:after="0" w:line="240" w:lineRule="auto"/>
              <w:rPr>
                <w:rFonts w:eastAsia="Times New Roman" w:cstheme="minorHAnsi"/>
                <w:sz w:val="18"/>
                <w:szCs w:val="18"/>
                <w:lang w:eastAsia="hr-HR"/>
              </w:rPr>
            </w:pPr>
            <w:r>
              <w:rPr>
                <w:rFonts w:eastAsia="Times New Roman" w:cstheme="minorHAnsi"/>
                <w:sz w:val="18"/>
                <w:szCs w:val="18"/>
                <w:lang w:eastAsia="hr-HR"/>
              </w:rPr>
              <w:t>Procjena financijskog ulaganja</w:t>
            </w:r>
          </w:p>
        </w:tc>
        <w:tc>
          <w:tcPr>
            <w:tcW w:w="7614" w:type="dxa"/>
            <w:tcBorders>
              <w:top w:val="nil"/>
              <w:left w:val="nil"/>
              <w:bottom w:val="single" w:sz="4" w:space="0" w:color="auto"/>
              <w:right w:val="single" w:sz="4" w:space="0" w:color="auto"/>
            </w:tcBorders>
            <w:shd w:val="clear" w:color="auto" w:fill="auto"/>
            <w:noWrap/>
            <w:vAlign w:val="bottom"/>
            <w:hideMark/>
          </w:tcPr>
          <w:p w14:paraId="381E8589" w14:textId="3E941446" w:rsidR="0093652C" w:rsidRPr="00A47101" w:rsidRDefault="000C1FFC" w:rsidP="0093652C">
            <w:pPr>
              <w:spacing w:after="0" w:line="240" w:lineRule="auto"/>
              <w:jc w:val="both"/>
              <w:rPr>
                <w:rFonts w:eastAsia="Times New Roman" w:cstheme="minorHAnsi"/>
                <w:sz w:val="18"/>
                <w:szCs w:val="18"/>
                <w:lang w:eastAsia="hr-HR"/>
              </w:rPr>
            </w:pPr>
            <w:r>
              <w:rPr>
                <w:rFonts w:eastAsia="Times New Roman" w:cstheme="minorHAnsi"/>
                <w:sz w:val="18"/>
                <w:szCs w:val="18"/>
                <w:lang w:eastAsia="hr-HR"/>
              </w:rPr>
              <w:t>120.000,00 EUR</w:t>
            </w:r>
            <w:r w:rsidR="0093652C" w:rsidRPr="00A47101">
              <w:rPr>
                <w:rFonts w:eastAsia="Times New Roman" w:cstheme="minorHAnsi"/>
                <w:sz w:val="18"/>
                <w:szCs w:val="18"/>
                <w:lang w:eastAsia="hr-HR"/>
              </w:rPr>
              <w:t>/god</w:t>
            </w:r>
          </w:p>
        </w:tc>
        <w:tc>
          <w:tcPr>
            <w:tcW w:w="33" w:type="dxa"/>
            <w:vAlign w:val="center"/>
            <w:hideMark/>
          </w:tcPr>
          <w:p w14:paraId="05F5ACEB"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54A9029C" w14:textId="77777777" w:rsidTr="0093652C">
        <w:trPr>
          <w:trHeight w:val="300"/>
        </w:trPr>
        <w:tc>
          <w:tcPr>
            <w:tcW w:w="1749" w:type="dxa"/>
            <w:tcBorders>
              <w:top w:val="nil"/>
              <w:left w:val="single" w:sz="4" w:space="0" w:color="auto"/>
              <w:bottom w:val="single" w:sz="4" w:space="0" w:color="auto"/>
              <w:right w:val="single" w:sz="4" w:space="0" w:color="auto"/>
            </w:tcBorders>
            <w:shd w:val="clear" w:color="auto" w:fill="auto"/>
            <w:noWrap/>
            <w:vAlign w:val="bottom"/>
            <w:hideMark/>
          </w:tcPr>
          <w:p w14:paraId="7A1785AA"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Period provođenja mjere</w:t>
            </w:r>
          </w:p>
        </w:tc>
        <w:tc>
          <w:tcPr>
            <w:tcW w:w="7614" w:type="dxa"/>
            <w:tcBorders>
              <w:top w:val="nil"/>
              <w:left w:val="nil"/>
              <w:bottom w:val="single" w:sz="4" w:space="0" w:color="auto"/>
              <w:right w:val="single" w:sz="4" w:space="0" w:color="auto"/>
            </w:tcBorders>
            <w:shd w:val="clear" w:color="auto" w:fill="auto"/>
            <w:noWrap/>
            <w:vAlign w:val="bottom"/>
            <w:hideMark/>
          </w:tcPr>
          <w:p w14:paraId="736FC93C" w14:textId="49F00734" w:rsidR="0093652C" w:rsidRPr="00A47101" w:rsidRDefault="000C1FFC" w:rsidP="0093652C">
            <w:pPr>
              <w:spacing w:after="0" w:line="240" w:lineRule="auto"/>
              <w:jc w:val="both"/>
              <w:rPr>
                <w:rFonts w:eastAsia="Times New Roman" w:cstheme="minorHAnsi"/>
                <w:sz w:val="18"/>
                <w:szCs w:val="18"/>
                <w:lang w:eastAsia="hr-HR"/>
              </w:rPr>
            </w:pPr>
            <w:r>
              <w:rPr>
                <w:rFonts w:eastAsia="Times New Roman" w:cstheme="minorHAnsi"/>
                <w:sz w:val="18"/>
                <w:szCs w:val="18"/>
                <w:lang w:eastAsia="hr-HR"/>
              </w:rPr>
              <w:t>Do 2030.</w:t>
            </w:r>
          </w:p>
        </w:tc>
        <w:tc>
          <w:tcPr>
            <w:tcW w:w="33" w:type="dxa"/>
            <w:vAlign w:val="center"/>
            <w:hideMark/>
          </w:tcPr>
          <w:p w14:paraId="2287F404"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383A2DF5" w14:textId="77777777" w:rsidTr="0093652C">
        <w:trPr>
          <w:trHeight w:val="300"/>
        </w:trPr>
        <w:tc>
          <w:tcPr>
            <w:tcW w:w="1749" w:type="dxa"/>
            <w:tcBorders>
              <w:top w:val="nil"/>
              <w:left w:val="single" w:sz="4" w:space="0" w:color="auto"/>
              <w:bottom w:val="single" w:sz="4" w:space="0" w:color="auto"/>
              <w:right w:val="single" w:sz="4" w:space="0" w:color="auto"/>
            </w:tcBorders>
            <w:shd w:val="clear" w:color="auto" w:fill="auto"/>
            <w:noWrap/>
            <w:vAlign w:val="bottom"/>
            <w:hideMark/>
          </w:tcPr>
          <w:p w14:paraId="72D60D9C"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Provedbeno tijelo</w:t>
            </w:r>
          </w:p>
        </w:tc>
        <w:tc>
          <w:tcPr>
            <w:tcW w:w="7614" w:type="dxa"/>
            <w:tcBorders>
              <w:top w:val="nil"/>
              <w:left w:val="nil"/>
              <w:bottom w:val="single" w:sz="4" w:space="0" w:color="auto"/>
              <w:right w:val="single" w:sz="4" w:space="0" w:color="auto"/>
            </w:tcBorders>
            <w:shd w:val="clear" w:color="auto" w:fill="auto"/>
            <w:noWrap/>
            <w:vAlign w:val="bottom"/>
            <w:hideMark/>
          </w:tcPr>
          <w:p w14:paraId="18D50BF1" w14:textId="7DCD6DBB"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Fond</w:t>
            </w:r>
          </w:p>
        </w:tc>
        <w:tc>
          <w:tcPr>
            <w:tcW w:w="33" w:type="dxa"/>
            <w:vAlign w:val="center"/>
            <w:hideMark/>
          </w:tcPr>
          <w:p w14:paraId="4037D02D" w14:textId="77777777" w:rsidR="0093652C" w:rsidRPr="00A47101" w:rsidRDefault="0093652C" w:rsidP="0093652C">
            <w:pPr>
              <w:spacing w:after="0" w:line="240" w:lineRule="auto"/>
              <w:rPr>
                <w:rFonts w:eastAsia="Times New Roman" w:cstheme="minorHAnsi"/>
                <w:sz w:val="18"/>
                <w:szCs w:val="18"/>
                <w:lang w:eastAsia="hr-HR"/>
              </w:rPr>
            </w:pPr>
          </w:p>
        </w:tc>
      </w:tr>
      <w:tr w:rsidR="00A47101" w:rsidRPr="00A47101" w14:paraId="0A5B354E" w14:textId="77777777" w:rsidTr="0093652C">
        <w:trPr>
          <w:trHeight w:val="300"/>
        </w:trPr>
        <w:tc>
          <w:tcPr>
            <w:tcW w:w="1749" w:type="dxa"/>
            <w:tcBorders>
              <w:top w:val="nil"/>
              <w:left w:val="single" w:sz="4" w:space="0" w:color="auto"/>
              <w:bottom w:val="single" w:sz="4" w:space="0" w:color="auto"/>
              <w:right w:val="single" w:sz="4" w:space="0" w:color="auto"/>
            </w:tcBorders>
            <w:shd w:val="clear" w:color="auto" w:fill="auto"/>
            <w:noWrap/>
            <w:vAlign w:val="bottom"/>
            <w:hideMark/>
          </w:tcPr>
          <w:p w14:paraId="2B01E127"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Izvori financiranja</w:t>
            </w:r>
          </w:p>
        </w:tc>
        <w:tc>
          <w:tcPr>
            <w:tcW w:w="7614" w:type="dxa"/>
            <w:tcBorders>
              <w:top w:val="nil"/>
              <w:left w:val="nil"/>
              <w:bottom w:val="single" w:sz="4" w:space="0" w:color="auto"/>
              <w:right w:val="single" w:sz="4" w:space="0" w:color="auto"/>
            </w:tcBorders>
            <w:shd w:val="clear" w:color="auto" w:fill="auto"/>
            <w:noWrap/>
            <w:vAlign w:val="bottom"/>
            <w:hideMark/>
          </w:tcPr>
          <w:p w14:paraId="02276426" w14:textId="098E1472"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FOND, operativni programi</w:t>
            </w:r>
          </w:p>
        </w:tc>
        <w:tc>
          <w:tcPr>
            <w:tcW w:w="33" w:type="dxa"/>
            <w:vAlign w:val="center"/>
            <w:hideMark/>
          </w:tcPr>
          <w:p w14:paraId="3C39A427" w14:textId="77777777" w:rsidR="0093652C" w:rsidRPr="00A47101" w:rsidRDefault="0093652C" w:rsidP="0093652C">
            <w:pPr>
              <w:spacing w:after="0" w:line="240" w:lineRule="auto"/>
              <w:rPr>
                <w:rFonts w:eastAsia="Times New Roman" w:cstheme="minorHAnsi"/>
                <w:sz w:val="18"/>
                <w:szCs w:val="18"/>
                <w:lang w:eastAsia="hr-HR"/>
              </w:rPr>
            </w:pPr>
          </w:p>
        </w:tc>
      </w:tr>
      <w:tr w:rsidR="0093652C" w:rsidRPr="00A47101" w14:paraId="6DABD74B" w14:textId="77777777" w:rsidTr="0093652C">
        <w:trPr>
          <w:trHeight w:val="300"/>
        </w:trPr>
        <w:tc>
          <w:tcPr>
            <w:tcW w:w="1749" w:type="dxa"/>
            <w:tcBorders>
              <w:top w:val="nil"/>
              <w:left w:val="single" w:sz="4" w:space="0" w:color="auto"/>
              <w:bottom w:val="single" w:sz="4" w:space="0" w:color="auto"/>
              <w:right w:val="single" w:sz="4" w:space="0" w:color="auto"/>
            </w:tcBorders>
            <w:shd w:val="clear" w:color="auto" w:fill="auto"/>
            <w:noWrap/>
            <w:vAlign w:val="bottom"/>
            <w:hideMark/>
          </w:tcPr>
          <w:p w14:paraId="6818A03D"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Tijela za nadzor provedbe</w:t>
            </w:r>
          </w:p>
        </w:tc>
        <w:tc>
          <w:tcPr>
            <w:tcW w:w="7614" w:type="dxa"/>
            <w:tcBorders>
              <w:top w:val="nil"/>
              <w:left w:val="nil"/>
              <w:bottom w:val="single" w:sz="4" w:space="0" w:color="auto"/>
              <w:right w:val="single" w:sz="4" w:space="0" w:color="auto"/>
            </w:tcBorders>
            <w:shd w:val="clear" w:color="auto" w:fill="auto"/>
            <w:noWrap/>
            <w:vAlign w:val="bottom"/>
            <w:hideMark/>
          </w:tcPr>
          <w:p w14:paraId="13C83920" w14:textId="77777777" w:rsidR="0093652C" w:rsidRPr="00A47101" w:rsidRDefault="0093652C" w:rsidP="0093652C">
            <w:pPr>
              <w:spacing w:after="0" w:line="240" w:lineRule="auto"/>
              <w:rPr>
                <w:rFonts w:eastAsia="Times New Roman" w:cstheme="minorHAnsi"/>
                <w:sz w:val="18"/>
                <w:szCs w:val="18"/>
                <w:lang w:eastAsia="hr-HR"/>
              </w:rPr>
            </w:pPr>
            <w:r w:rsidRPr="00A47101">
              <w:rPr>
                <w:rFonts w:eastAsia="Times New Roman" w:cstheme="minorHAnsi"/>
                <w:sz w:val="18"/>
                <w:szCs w:val="18"/>
                <w:lang w:eastAsia="hr-HR"/>
              </w:rPr>
              <w:t>SMIV, NKT</w:t>
            </w:r>
          </w:p>
        </w:tc>
        <w:tc>
          <w:tcPr>
            <w:tcW w:w="33" w:type="dxa"/>
            <w:vAlign w:val="center"/>
            <w:hideMark/>
          </w:tcPr>
          <w:p w14:paraId="034448DC" w14:textId="77777777" w:rsidR="0093652C" w:rsidRPr="00A47101" w:rsidRDefault="0093652C" w:rsidP="0093652C">
            <w:pPr>
              <w:spacing w:after="0" w:line="240" w:lineRule="auto"/>
              <w:rPr>
                <w:rFonts w:eastAsia="Times New Roman" w:cstheme="minorHAnsi"/>
                <w:sz w:val="18"/>
                <w:szCs w:val="18"/>
                <w:lang w:eastAsia="hr-HR"/>
              </w:rPr>
            </w:pPr>
          </w:p>
        </w:tc>
      </w:tr>
    </w:tbl>
    <w:p w14:paraId="43DBEDA8" w14:textId="0BE2B3C1" w:rsidR="0093652C" w:rsidRPr="00A47101" w:rsidRDefault="0093652C" w:rsidP="007F1526"/>
    <w:p w14:paraId="1316BBF2" w14:textId="6A34FBAB" w:rsidR="0093652C" w:rsidRPr="00A47101" w:rsidRDefault="0093652C" w:rsidP="007F1526"/>
    <w:p w14:paraId="0DA7B746" w14:textId="762EBE56" w:rsidR="0093652C" w:rsidRPr="00A47101" w:rsidRDefault="0093652C" w:rsidP="007F1526"/>
    <w:p w14:paraId="7A48D523" w14:textId="57258F22" w:rsidR="0093652C" w:rsidRPr="00A47101" w:rsidRDefault="0093652C" w:rsidP="007F1526"/>
    <w:p w14:paraId="56F0E916" w14:textId="732AD3BF" w:rsidR="0093652C" w:rsidRPr="00A47101" w:rsidRDefault="0093652C" w:rsidP="007F1526"/>
    <w:p w14:paraId="4D0A2FA9" w14:textId="1AD3482E" w:rsidR="0093652C" w:rsidRPr="00A47101" w:rsidRDefault="0093652C" w:rsidP="007F1526"/>
    <w:p w14:paraId="3684C1C3" w14:textId="1E0A2065" w:rsidR="0093652C" w:rsidRPr="00A47101" w:rsidRDefault="0093652C" w:rsidP="007F1526"/>
    <w:p w14:paraId="05899245" w14:textId="09BD10CD" w:rsidR="0093652C" w:rsidRPr="00A47101" w:rsidRDefault="0093652C" w:rsidP="007F1526"/>
    <w:p w14:paraId="353A30A3" w14:textId="14689E7B" w:rsidR="0093652C" w:rsidRPr="00A47101" w:rsidRDefault="0093652C" w:rsidP="007F1526"/>
    <w:p w14:paraId="0C94902E" w14:textId="3A6BF0BB" w:rsidR="0093652C" w:rsidRPr="00A47101" w:rsidRDefault="0093652C" w:rsidP="007F1526"/>
    <w:p w14:paraId="59FEFC5D" w14:textId="26247219" w:rsidR="0093652C" w:rsidRPr="00A47101" w:rsidRDefault="0093652C" w:rsidP="007F1526"/>
    <w:p w14:paraId="5F39FBA7" w14:textId="4E7815F3" w:rsidR="0093652C" w:rsidRPr="00A47101" w:rsidRDefault="0093652C" w:rsidP="007F1526"/>
    <w:p w14:paraId="134FD7E7" w14:textId="791A8651" w:rsidR="00740D10" w:rsidRDefault="00740D10" w:rsidP="007F1526"/>
    <w:p w14:paraId="0704E51B" w14:textId="77777777" w:rsidR="00E013E8" w:rsidRPr="00A47101" w:rsidRDefault="00E013E8" w:rsidP="007F1526"/>
    <w:p w14:paraId="099FC39F" w14:textId="77777777" w:rsidR="00740D10" w:rsidRPr="00A47101" w:rsidRDefault="00740D10" w:rsidP="007F1526"/>
    <w:p w14:paraId="19E17F70" w14:textId="665A4E52" w:rsidR="0093652C" w:rsidRPr="00A47101" w:rsidRDefault="0093652C" w:rsidP="0093652C">
      <w:pPr>
        <w:pStyle w:val="Naslov2"/>
        <w:rPr>
          <w:color w:val="auto"/>
        </w:rPr>
      </w:pPr>
      <w:bookmarkStart w:id="75" w:name="_Toc188432479"/>
      <w:r w:rsidRPr="00A47101">
        <w:rPr>
          <w:color w:val="auto"/>
        </w:rPr>
        <w:lastRenderedPageBreak/>
        <w:t>Mjere poboljšanja u smislu klimatskih promjena</w:t>
      </w:r>
      <w:bookmarkEnd w:id="75"/>
    </w:p>
    <w:p w14:paraId="317B865F" w14:textId="6ADEA82D" w:rsidR="0093652C" w:rsidRPr="00A47101" w:rsidRDefault="0093652C" w:rsidP="0093652C"/>
    <w:tbl>
      <w:tblPr>
        <w:tblW w:w="9586" w:type="dxa"/>
        <w:tblLook w:val="04A0" w:firstRow="1" w:lastRow="0" w:firstColumn="1" w:lastColumn="0" w:noHBand="0" w:noVBand="1"/>
      </w:tblPr>
      <w:tblGrid>
        <w:gridCol w:w="1980"/>
        <w:gridCol w:w="6662"/>
        <w:gridCol w:w="944"/>
      </w:tblGrid>
      <w:tr w:rsidR="00A47101" w:rsidRPr="00A47101" w14:paraId="1A90674E" w14:textId="77777777" w:rsidTr="00E013E8">
        <w:trPr>
          <w:gridAfter w:val="1"/>
          <w:wAfter w:w="944" w:type="dxa"/>
          <w:trHeight w:val="30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B5626" w14:textId="77777777" w:rsidR="0093652C" w:rsidRPr="00A47101" w:rsidRDefault="0093652C" w:rsidP="00E013E8">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Ciljani dionici</w:t>
            </w:r>
          </w:p>
        </w:tc>
        <w:tc>
          <w:tcPr>
            <w:tcW w:w="6662" w:type="dxa"/>
            <w:tcBorders>
              <w:top w:val="single" w:sz="4" w:space="0" w:color="auto"/>
              <w:left w:val="nil"/>
              <w:bottom w:val="single" w:sz="4" w:space="0" w:color="auto"/>
              <w:right w:val="single" w:sz="4" w:space="0" w:color="auto"/>
            </w:tcBorders>
            <w:shd w:val="clear" w:color="auto" w:fill="auto"/>
            <w:noWrap/>
            <w:vAlign w:val="bottom"/>
            <w:hideMark/>
          </w:tcPr>
          <w:p w14:paraId="1144E1A0" w14:textId="77777777" w:rsidR="0093652C" w:rsidRPr="00A47101" w:rsidRDefault="0093652C" w:rsidP="00E013E8">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 građani, komunalno poduzeće</w:t>
            </w:r>
          </w:p>
        </w:tc>
      </w:tr>
      <w:tr w:rsidR="00A47101" w:rsidRPr="00A47101" w14:paraId="3217D7B0" w14:textId="77777777" w:rsidTr="00E013E8">
        <w:trPr>
          <w:gridAfter w:val="1"/>
          <w:wAfter w:w="944" w:type="dxa"/>
          <w:trHeight w:val="30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30D7ED4F" w14:textId="77777777" w:rsidR="0093652C" w:rsidRPr="00A47101" w:rsidRDefault="0093652C" w:rsidP="00E013E8">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6662" w:type="dxa"/>
            <w:tcBorders>
              <w:top w:val="nil"/>
              <w:left w:val="nil"/>
              <w:bottom w:val="single" w:sz="4" w:space="0" w:color="auto"/>
              <w:right w:val="single" w:sz="4" w:space="0" w:color="auto"/>
            </w:tcBorders>
            <w:shd w:val="clear" w:color="auto" w:fill="auto"/>
            <w:noWrap/>
            <w:vAlign w:val="bottom"/>
            <w:hideMark/>
          </w:tcPr>
          <w:p w14:paraId="66B7BE99" w14:textId="77777777" w:rsidR="0093652C" w:rsidRPr="00A47101" w:rsidRDefault="0093652C" w:rsidP="00E013E8">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 - gospodarenje otpadom</w:t>
            </w:r>
          </w:p>
        </w:tc>
      </w:tr>
      <w:tr w:rsidR="00A47101" w:rsidRPr="00A47101" w14:paraId="0CFB8A7E" w14:textId="77777777" w:rsidTr="00E013E8">
        <w:trPr>
          <w:gridAfter w:val="1"/>
          <w:wAfter w:w="944" w:type="dxa"/>
          <w:trHeight w:val="30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57BA4830"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6662" w:type="dxa"/>
            <w:tcBorders>
              <w:top w:val="nil"/>
              <w:left w:val="nil"/>
              <w:bottom w:val="single" w:sz="4" w:space="0" w:color="auto"/>
              <w:right w:val="single" w:sz="4" w:space="0" w:color="auto"/>
            </w:tcBorders>
            <w:shd w:val="clear" w:color="auto" w:fill="auto"/>
            <w:noWrap/>
            <w:vAlign w:val="bottom"/>
            <w:hideMark/>
          </w:tcPr>
          <w:p w14:paraId="20703DB2"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Nabava spremnika za odvojeno prikupljanje otpada</w:t>
            </w:r>
          </w:p>
        </w:tc>
      </w:tr>
      <w:tr w:rsidR="00A47101" w:rsidRPr="00A47101" w14:paraId="0E44ACF5" w14:textId="77777777" w:rsidTr="00E013E8">
        <w:trPr>
          <w:gridAfter w:val="1"/>
          <w:wAfter w:w="944" w:type="dxa"/>
          <w:trHeight w:val="450"/>
        </w:trPr>
        <w:tc>
          <w:tcPr>
            <w:tcW w:w="1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FCB96D" w14:textId="77777777" w:rsidR="0093652C" w:rsidRPr="00A47101" w:rsidRDefault="0093652C" w:rsidP="00CB40F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6662" w:type="dxa"/>
            <w:vMerge w:val="restart"/>
            <w:tcBorders>
              <w:top w:val="nil"/>
              <w:left w:val="single" w:sz="4" w:space="0" w:color="auto"/>
              <w:bottom w:val="single" w:sz="4" w:space="0" w:color="000000"/>
              <w:right w:val="single" w:sz="4" w:space="0" w:color="auto"/>
            </w:tcBorders>
            <w:shd w:val="clear" w:color="auto" w:fill="auto"/>
            <w:vAlign w:val="center"/>
            <w:hideMark/>
          </w:tcPr>
          <w:p w14:paraId="0262402D" w14:textId="1D02E3D3"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 otpadu je energija i zbog toga ga je nužno sortirati kako bi se mogao primjenjivati u kružnom sustavu održivog gospodarenja otpadom</w:t>
            </w:r>
            <w:r w:rsidR="00CB40FE">
              <w:rPr>
                <w:rFonts w:ascii="Calibri" w:eastAsia="Times New Roman" w:hAnsi="Calibri" w:cs="Calibri"/>
                <w:sz w:val="18"/>
                <w:szCs w:val="18"/>
                <w:lang w:eastAsia="hr-HR"/>
              </w:rPr>
              <w:t>.</w:t>
            </w:r>
          </w:p>
        </w:tc>
      </w:tr>
      <w:tr w:rsidR="00A47101" w:rsidRPr="00A47101" w14:paraId="65728E47" w14:textId="77777777" w:rsidTr="00E013E8">
        <w:trPr>
          <w:trHeight w:val="300"/>
        </w:trPr>
        <w:tc>
          <w:tcPr>
            <w:tcW w:w="1980" w:type="dxa"/>
            <w:vMerge/>
            <w:tcBorders>
              <w:top w:val="nil"/>
              <w:left w:val="single" w:sz="4" w:space="0" w:color="auto"/>
              <w:bottom w:val="single" w:sz="4" w:space="0" w:color="auto"/>
              <w:right w:val="single" w:sz="4" w:space="0" w:color="auto"/>
            </w:tcBorders>
            <w:vAlign w:val="center"/>
            <w:hideMark/>
          </w:tcPr>
          <w:p w14:paraId="7BABE5BB"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6662" w:type="dxa"/>
            <w:vMerge/>
            <w:tcBorders>
              <w:top w:val="nil"/>
              <w:left w:val="single" w:sz="4" w:space="0" w:color="auto"/>
              <w:bottom w:val="single" w:sz="4" w:space="0" w:color="000000"/>
              <w:right w:val="single" w:sz="4" w:space="0" w:color="auto"/>
            </w:tcBorders>
            <w:vAlign w:val="center"/>
            <w:hideMark/>
          </w:tcPr>
          <w:p w14:paraId="0C9926A8"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944" w:type="dxa"/>
            <w:tcBorders>
              <w:top w:val="nil"/>
              <w:left w:val="nil"/>
              <w:bottom w:val="nil"/>
              <w:right w:val="nil"/>
            </w:tcBorders>
            <w:shd w:val="clear" w:color="auto" w:fill="auto"/>
            <w:noWrap/>
            <w:vAlign w:val="bottom"/>
            <w:hideMark/>
          </w:tcPr>
          <w:p w14:paraId="6A6CA7E9" w14:textId="77777777" w:rsidR="0093652C" w:rsidRPr="00A47101" w:rsidRDefault="0093652C" w:rsidP="0093652C">
            <w:pPr>
              <w:spacing w:after="0" w:line="240" w:lineRule="auto"/>
              <w:rPr>
                <w:rFonts w:ascii="Calibri" w:eastAsia="Times New Roman" w:hAnsi="Calibri" w:cs="Calibri"/>
                <w:sz w:val="18"/>
                <w:szCs w:val="18"/>
                <w:lang w:eastAsia="hr-HR"/>
              </w:rPr>
            </w:pPr>
          </w:p>
        </w:tc>
      </w:tr>
      <w:tr w:rsidR="00A47101" w:rsidRPr="00A47101" w14:paraId="6F55FB96" w14:textId="77777777" w:rsidTr="00E013E8">
        <w:trPr>
          <w:trHeight w:val="300"/>
        </w:trPr>
        <w:tc>
          <w:tcPr>
            <w:tcW w:w="1980" w:type="dxa"/>
            <w:vMerge/>
            <w:tcBorders>
              <w:top w:val="nil"/>
              <w:left w:val="single" w:sz="4" w:space="0" w:color="auto"/>
              <w:bottom w:val="single" w:sz="4" w:space="0" w:color="auto"/>
              <w:right w:val="single" w:sz="4" w:space="0" w:color="auto"/>
            </w:tcBorders>
            <w:vAlign w:val="center"/>
            <w:hideMark/>
          </w:tcPr>
          <w:p w14:paraId="76C92490"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6662" w:type="dxa"/>
            <w:vMerge/>
            <w:tcBorders>
              <w:top w:val="nil"/>
              <w:left w:val="single" w:sz="4" w:space="0" w:color="auto"/>
              <w:bottom w:val="single" w:sz="4" w:space="0" w:color="000000"/>
              <w:right w:val="single" w:sz="4" w:space="0" w:color="auto"/>
            </w:tcBorders>
            <w:vAlign w:val="center"/>
            <w:hideMark/>
          </w:tcPr>
          <w:p w14:paraId="1D8CA24C"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944" w:type="dxa"/>
            <w:tcBorders>
              <w:top w:val="nil"/>
              <w:left w:val="nil"/>
              <w:bottom w:val="nil"/>
              <w:right w:val="nil"/>
            </w:tcBorders>
            <w:shd w:val="clear" w:color="auto" w:fill="auto"/>
            <w:noWrap/>
            <w:vAlign w:val="bottom"/>
            <w:hideMark/>
          </w:tcPr>
          <w:p w14:paraId="373B0C5C"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A9ADA36" w14:textId="77777777" w:rsidTr="00E013E8">
        <w:trPr>
          <w:trHeight w:val="300"/>
        </w:trPr>
        <w:tc>
          <w:tcPr>
            <w:tcW w:w="1980" w:type="dxa"/>
            <w:vMerge/>
            <w:tcBorders>
              <w:top w:val="nil"/>
              <w:left w:val="single" w:sz="4" w:space="0" w:color="auto"/>
              <w:bottom w:val="single" w:sz="4" w:space="0" w:color="auto"/>
              <w:right w:val="single" w:sz="4" w:space="0" w:color="auto"/>
            </w:tcBorders>
            <w:vAlign w:val="center"/>
            <w:hideMark/>
          </w:tcPr>
          <w:p w14:paraId="50A1A559"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6662" w:type="dxa"/>
            <w:vMerge/>
            <w:tcBorders>
              <w:top w:val="nil"/>
              <w:left w:val="single" w:sz="4" w:space="0" w:color="auto"/>
              <w:bottom w:val="single" w:sz="4" w:space="0" w:color="000000"/>
              <w:right w:val="single" w:sz="4" w:space="0" w:color="auto"/>
            </w:tcBorders>
            <w:vAlign w:val="center"/>
            <w:hideMark/>
          </w:tcPr>
          <w:p w14:paraId="64512AE9"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944" w:type="dxa"/>
            <w:tcBorders>
              <w:top w:val="nil"/>
              <w:left w:val="nil"/>
              <w:bottom w:val="nil"/>
              <w:right w:val="nil"/>
            </w:tcBorders>
            <w:shd w:val="clear" w:color="auto" w:fill="auto"/>
            <w:noWrap/>
            <w:vAlign w:val="bottom"/>
            <w:hideMark/>
          </w:tcPr>
          <w:p w14:paraId="18E815D9"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2F1899A0" w14:textId="77777777" w:rsidTr="00E013E8">
        <w:trPr>
          <w:trHeight w:val="70"/>
        </w:trPr>
        <w:tc>
          <w:tcPr>
            <w:tcW w:w="1980" w:type="dxa"/>
            <w:vMerge/>
            <w:tcBorders>
              <w:top w:val="nil"/>
              <w:left w:val="single" w:sz="4" w:space="0" w:color="auto"/>
              <w:bottom w:val="single" w:sz="4" w:space="0" w:color="auto"/>
              <w:right w:val="single" w:sz="4" w:space="0" w:color="auto"/>
            </w:tcBorders>
            <w:vAlign w:val="center"/>
            <w:hideMark/>
          </w:tcPr>
          <w:p w14:paraId="41B1FBD2"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6662" w:type="dxa"/>
            <w:vMerge/>
            <w:tcBorders>
              <w:top w:val="nil"/>
              <w:left w:val="single" w:sz="4" w:space="0" w:color="auto"/>
              <w:bottom w:val="single" w:sz="4" w:space="0" w:color="000000"/>
              <w:right w:val="single" w:sz="4" w:space="0" w:color="auto"/>
            </w:tcBorders>
            <w:vAlign w:val="center"/>
            <w:hideMark/>
          </w:tcPr>
          <w:p w14:paraId="64167596"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944" w:type="dxa"/>
            <w:tcBorders>
              <w:top w:val="nil"/>
              <w:left w:val="nil"/>
              <w:bottom w:val="nil"/>
              <w:right w:val="nil"/>
            </w:tcBorders>
            <w:shd w:val="clear" w:color="auto" w:fill="auto"/>
            <w:noWrap/>
            <w:vAlign w:val="bottom"/>
            <w:hideMark/>
          </w:tcPr>
          <w:p w14:paraId="4CA9F493"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299DCAF" w14:textId="77777777" w:rsidTr="00E013E8">
        <w:trPr>
          <w:trHeight w:val="49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5DCA4A04"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6662" w:type="dxa"/>
            <w:tcBorders>
              <w:top w:val="nil"/>
              <w:left w:val="nil"/>
              <w:bottom w:val="single" w:sz="4" w:space="0" w:color="auto"/>
              <w:right w:val="single" w:sz="4" w:space="0" w:color="auto"/>
            </w:tcBorders>
            <w:shd w:val="clear" w:color="auto" w:fill="auto"/>
            <w:noWrap/>
            <w:vAlign w:val="bottom"/>
            <w:hideMark/>
          </w:tcPr>
          <w:p w14:paraId="348672D1" w14:textId="65A9C69F"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Nabava spremnika sufinancira se sa 85% bespovratnih EU sredstava, dok preostala sredstva osiguravaju jedinice lokalne samouprave i Fond.</w:t>
            </w:r>
          </w:p>
        </w:tc>
        <w:tc>
          <w:tcPr>
            <w:tcW w:w="944" w:type="dxa"/>
            <w:vAlign w:val="center"/>
            <w:hideMark/>
          </w:tcPr>
          <w:p w14:paraId="24EF7CF7"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7425096C" w14:textId="77777777" w:rsidTr="00E013E8">
        <w:trPr>
          <w:trHeight w:val="30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33B3EDF5"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6662" w:type="dxa"/>
            <w:tcBorders>
              <w:top w:val="nil"/>
              <w:left w:val="nil"/>
              <w:bottom w:val="single" w:sz="4" w:space="0" w:color="auto"/>
              <w:right w:val="single" w:sz="4" w:space="0" w:color="auto"/>
            </w:tcBorders>
            <w:shd w:val="clear" w:color="auto" w:fill="auto"/>
            <w:noWrap/>
            <w:vAlign w:val="bottom"/>
            <w:hideMark/>
          </w:tcPr>
          <w:p w14:paraId="18BC9551"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944" w:type="dxa"/>
            <w:vAlign w:val="center"/>
            <w:hideMark/>
          </w:tcPr>
          <w:p w14:paraId="15B8F894"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5DCE47CC" w14:textId="77777777" w:rsidTr="00E013E8">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4BE77543"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6662" w:type="dxa"/>
            <w:tcBorders>
              <w:top w:val="nil"/>
              <w:left w:val="nil"/>
              <w:bottom w:val="single" w:sz="4" w:space="0" w:color="auto"/>
              <w:right w:val="single" w:sz="4" w:space="0" w:color="auto"/>
            </w:tcBorders>
            <w:shd w:val="clear" w:color="auto" w:fill="auto"/>
            <w:noWrap/>
            <w:vAlign w:val="bottom"/>
            <w:hideMark/>
          </w:tcPr>
          <w:p w14:paraId="098A5D17"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944" w:type="dxa"/>
            <w:vAlign w:val="center"/>
            <w:hideMark/>
          </w:tcPr>
          <w:p w14:paraId="1C21F55A"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58B1390E" w14:textId="77777777" w:rsidTr="00E013E8">
        <w:trPr>
          <w:trHeight w:val="6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4DA54F99" w14:textId="1CF2DEA3"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E013E8">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 g.</w:t>
            </w:r>
          </w:p>
        </w:tc>
        <w:tc>
          <w:tcPr>
            <w:tcW w:w="6662" w:type="dxa"/>
            <w:tcBorders>
              <w:top w:val="nil"/>
              <w:left w:val="nil"/>
              <w:bottom w:val="single" w:sz="4" w:space="0" w:color="auto"/>
              <w:right w:val="single" w:sz="4" w:space="0" w:color="auto"/>
            </w:tcBorders>
            <w:shd w:val="clear" w:color="auto" w:fill="auto"/>
            <w:noWrap/>
            <w:vAlign w:val="bottom"/>
            <w:hideMark/>
          </w:tcPr>
          <w:p w14:paraId="59EB8F66"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944" w:type="dxa"/>
            <w:vAlign w:val="center"/>
            <w:hideMark/>
          </w:tcPr>
          <w:p w14:paraId="3CE92EB2"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017E80B" w14:textId="77777777" w:rsidTr="00E013E8">
        <w:trPr>
          <w:trHeight w:val="6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21E6B87C"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6662" w:type="dxa"/>
            <w:tcBorders>
              <w:top w:val="nil"/>
              <w:left w:val="nil"/>
              <w:bottom w:val="single" w:sz="4" w:space="0" w:color="auto"/>
              <w:right w:val="single" w:sz="4" w:space="0" w:color="auto"/>
            </w:tcBorders>
            <w:shd w:val="clear" w:color="auto" w:fill="auto"/>
            <w:noWrap/>
            <w:vAlign w:val="bottom"/>
            <w:hideMark/>
          </w:tcPr>
          <w:p w14:paraId="2B404431"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944" w:type="dxa"/>
            <w:vAlign w:val="center"/>
            <w:hideMark/>
          </w:tcPr>
          <w:p w14:paraId="5B84C8CB"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07B66D3E" w14:textId="77777777" w:rsidTr="00E013E8">
        <w:trPr>
          <w:trHeight w:val="6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002DAEBD"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6662" w:type="dxa"/>
            <w:tcBorders>
              <w:top w:val="nil"/>
              <w:left w:val="nil"/>
              <w:bottom w:val="single" w:sz="4" w:space="0" w:color="auto"/>
              <w:right w:val="single" w:sz="4" w:space="0" w:color="auto"/>
            </w:tcBorders>
            <w:shd w:val="clear" w:color="auto" w:fill="auto"/>
            <w:noWrap/>
            <w:vAlign w:val="bottom"/>
            <w:hideMark/>
          </w:tcPr>
          <w:p w14:paraId="739539BC"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944" w:type="dxa"/>
            <w:vAlign w:val="center"/>
            <w:hideMark/>
          </w:tcPr>
          <w:p w14:paraId="3ED4E087"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6E7DB970" w14:textId="77777777" w:rsidTr="00E013E8">
        <w:trPr>
          <w:trHeight w:val="6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7C89A0F6" w14:textId="6D66D47E" w:rsidR="0093652C" w:rsidRPr="00A47101" w:rsidRDefault="00E013E8" w:rsidP="0093652C">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6662" w:type="dxa"/>
            <w:tcBorders>
              <w:top w:val="nil"/>
              <w:left w:val="nil"/>
              <w:bottom w:val="single" w:sz="4" w:space="0" w:color="auto"/>
              <w:right w:val="single" w:sz="4" w:space="0" w:color="auto"/>
            </w:tcBorders>
            <w:shd w:val="clear" w:color="auto" w:fill="auto"/>
            <w:vAlign w:val="bottom"/>
            <w:hideMark/>
          </w:tcPr>
          <w:p w14:paraId="46F0FB79" w14:textId="0DAF6608" w:rsidR="0093652C" w:rsidRPr="00A47101" w:rsidRDefault="00E013E8" w:rsidP="0093652C">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90.000,00 EUR</w:t>
            </w:r>
          </w:p>
        </w:tc>
        <w:tc>
          <w:tcPr>
            <w:tcW w:w="944" w:type="dxa"/>
            <w:vAlign w:val="center"/>
            <w:hideMark/>
          </w:tcPr>
          <w:p w14:paraId="25EC1F69"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3CA413FA" w14:textId="77777777" w:rsidTr="00E013E8">
        <w:trPr>
          <w:trHeight w:val="30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683FE3AA"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6662" w:type="dxa"/>
            <w:tcBorders>
              <w:top w:val="nil"/>
              <w:left w:val="nil"/>
              <w:bottom w:val="single" w:sz="4" w:space="0" w:color="auto"/>
              <w:right w:val="single" w:sz="4" w:space="0" w:color="auto"/>
            </w:tcBorders>
            <w:shd w:val="clear" w:color="auto" w:fill="auto"/>
            <w:noWrap/>
            <w:vAlign w:val="bottom"/>
            <w:hideMark/>
          </w:tcPr>
          <w:p w14:paraId="760DD2D6" w14:textId="0BA5AE1A"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387277">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387277">
              <w:rPr>
                <w:rFonts w:ascii="Calibri" w:eastAsia="Times New Roman" w:hAnsi="Calibri" w:cs="Calibri"/>
                <w:sz w:val="18"/>
                <w:szCs w:val="18"/>
                <w:lang w:eastAsia="hr-HR"/>
              </w:rPr>
              <w:t>.</w:t>
            </w:r>
          </w:p>
        </w:tc>
        <w:tc>
          <w:tcPr>
            <w:tcW w:w="944" w:type="dxa"/>
            <w:vAlign w:val="center"/>
            <w:hideMark/>
          </w:tcPr>
          <w:p w14:paraId="0B5E5308"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7832920B" w14:textId="77777777" w:rsidTr="00E013E8">
        <w:trPr>
          <w:trHeight w:val="30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D9F2EE4"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6662" w:type="dxa"/>
            <w:tcBorders>
              <w:top w:val="nil"/>
              <w:left w:val="nil"/>
              <w:bottom w:val="single" w:sz="4" w:space="0" w:color="auto"/>
              <w:right w:val="single" w:sz="4" w:space="0" w:color="auto"/>
            </w:tcBorders>
            <w:shd w:val="clear" w:color="auto" w:fill="auto"/>
            <w:noWrap/>
            <w:vAlign w:val="bottom"/>
            <w:hideMark/>
          </w:tcPr>
          <w:p w14:paraId="5ED6CF32"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944" w:type="dxa"/>
            <w:vAlign w:val="center"/>
            <w:hideMark/>
          </w:tcPr>
          <w:p w14:paraId="71D7A06E"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82F8A11" w14:textId="77777777" w:rsidTr="00E013E8">
        <w:trPr>
          <w:trHeight w:val="30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4719BA63"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6662" w:type="dxa"/>
            <w:tcBorders>
              <w:top w:val="nil"/>
              <w:left w:val="nil"/>
              <w:bottom w:val="single" w:sz="4" w:space="0" w:color="auto"/>
              <w:right w:val="single" w:sz="4" w:space="0" w:color="auto"/>
            </w:tcBorders>
            <w:shd w:val="clear" w:color="auto" w:fill="auto"/>
            <w:noWrap/>
            <w:vAlign w:val="bottom"/>
            <w:hideMark/>
          </w:tcPr>
          <w:p w14:paraId="411054B0"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FOND, JLS, EU izvori</w:t>
            </w:r>
          </w:p>
        </w:tc>
        <w:tc>
          <w:tcPr>
            <w:tcW w:w="944" w:type="dxa"/>
            <w:vAlign w:val="center"/>
            <w:hideMark/>
          </w:tcPr>
          <w:p w14:paraId="2A8DACEB"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93652C" w:rsidRPr="00A47101" w14:paraId="3C56DC28" w14:textId="77777777" w:rsidTr="00E013E8">
        <w:trPr>
          <w:trHeight w:val="30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2D067B8"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6662" w:type="dxa"/>
            <w:tcBorders>
              <w:top w:val="nil"/>
              <w:left w:val="nil"/>
              <w:bottom w:val="single" w:sz="4" w:space="0" w:color="auto"/>
              <w:right w:val="single" w:sz="4" w:space="0" w:color="auto"/>
            </w:tcBorders>
            <w:shd w:val="clear" w:color="auto" w:fill="auto"/>
            <w:noWrap/>
            <w:vAlign w:val="bottom"/>
            <w:hideMark/>
          </w:tcPr>
          <w:p w14:paraId="4027EADD"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Fond </w:t>
            </w:r>
          </w:p>
        </w:tc>
        <w:tc>
          <w:tcPr>
            <w:tcW w:w="944" w:type="dxa"/>
            <w:vAlign w:val="center"/>
            <w:hideMark/>
          </w:tcPr>
          <w:p w14:paraId="566A0536"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bl>
    <w:p w14:paraId="7AE6B2FE" w14:textId="77777777" w:rsidR="0093652C" w:rsidRPr="00A47101" w:rsidRDefault="0093652C" w:rsidP="0093652C"/>
    <w:p w14:paraId="266C0AA7" w14:textId="52058C61" w:rsidR="0093652C" w:rsidRPr="00A47101" w:rsidRDefault="0093652C" w:rsidP="007F1526"/>
    <w:p w14:paraId="39E74A64" w14:textId="791DC068" w:rsidR="0093652C" w:rsidRPr="00A47101" w:rsidRDefault="0093652C" w:rsidP="007F1526"/>
    <w:p w14:paraId="056B4D12" w14:textId="0078659D" w:rsidR="0093652C" w:rsidRPr="00A47101" w:rsidRDefault="0093652C" w:rsidP="007F1526"/>
    <w:p w14:paraId="25DEE2BF" w14:textId="72AD8164" w:rsidR="0093652C" w:rsidRPr="00A47101" w:rsidRDefault="0093652C" w:rsidP="007F1526"/>
    <w:p w14:paraId="0549D407" w14:textId="7C57C19E" w:rsidR="0093652C" w:rsidRPr="00A47101" w:rsidRDefault="0093652C" w:rsidP="007F1526"/>
    <w:p w14:paraId="4DABC9A0" w14:textId="5262E973" w:rsidR="0093652C" w:rsidRPr="00A47101" w:rsidRDefault="0093652C" w:rsidP="007F1526"/>
    <w:p w14:paraId="37A2B0F4" w14:textId="776B41C0" w:rsidR="0093652C" w:rsidRPr="00A47101" w:rsidRDefault="0093652C" w:rsidP="007F1526"/>
    <w:p w14:paraId="68C65D08" w14:textId="1CEBE688" w:rsidR="0093652C" w:rsidRPr="00A47101" w:rsidRDefault="0093652C" w:rsidP="007F1526"/>
    <w:p w14:paraId="20F7B517" w14:textId="00BFC5D3" w:rsidR="0093652C" w:rsidRPr="00A47101" w:rsidRDefault="0093652C" w:rsidP="007F1526"/>
    <w:p w14:paraId="5814CE39" w14:textId="31383EBF" w:rsidR="00740D10" w:rsidRPr="00A47101" w:rsidRDefault="00740D10" w:rsidP="007F1526"/>
    <w:p w14:paraId="55CBE2C1" w14:textId="77777777" w:rsidR="00740D10" w:rsidRDefault="00740D10" w:rsidP="007F1526"/>
    <w:p w14:paraId="25732F0E" w14:textId="77777777" w:rsidR="00786AE1" w:rsidRPr="00A47101" w:rsidRDefault="00786AE1" w:rsidP="007F1526"/>
    <w:p w14:paraId="28F8CDC1" w14:textId="6BFA1B49" w:rsidR="0093652C" w:rsidRPr="00A47101" w:rsidRDefault="0093652C" w:rsidP="007F1526"/>
    <w:tbl>
      <w:tblPr>
        <w:tblW w:w="9586" w:type="dxa"/>
        <w:tblLook w:val="04A0" w:firstRow="1" w:lastRow="0" w:firstColumn="1" w:lastColumn="0" w:noHBand="0" w:noVBand="1"/>
      </w:tblPr>
      <w:tblGrid>
        <w:gridCol w:w="1555"/>
        <w:gridCol w:w="7809"/>
        <w:gridCol w:w="222"/>
      </w:tblGrid>
      <w:tr w:rsidR="00A47101" w:rsidRPr="00A47101" w14:paraId="772B4520" w14:textId="77777777" w:rsidTr="00CB40FE">
        <w:trPr>
          <w:gridAfter w:val="1"/>
          <w:wAfter w:w="222" w:type="dxa"/>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3DDB6" w14:textId="77777777" w:rsidR="0093652C" w:rsidRPr="00A47101" w:rsidRDefault="0093652C" w:rsidP="00786AE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7809" w:type="dxa"/>
            <w:tcBorders>
              <w:top w:val="single" w:sz="4" w:space="0" w:color="auto"/>
              <w:left w:val="nil"/>
              <w:bottom w:val="single" w:sz="4" w:space="0" w:color="auto"/>
              <w:right w:val="single" w:sz="4" w:space="0" w:color="auto"/>
            </w:tcBorders>
            <w:shd w:val="clear" w:color="auto" w:fill="auto"/>
            <w:noWrap/>
            <w:vAlign w:val="bottom"/>
            <w:hideMark/>
          </w:tcPr>
          <w:p w14:paraId="550D3807" w14:textId="77777777" w:rsidR="0093652C" w:rsidRPr="00A47101" w:rsidRDefault="0093652C" w:rsidP="00786AE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 građani, komunalno poduzeće</w:t>
            </w:r>
          </w:p>
        </w:tc>
      </w:tr>
      <w:tr w:rsidR="00A47101" w:rsidRPr="00A47101" w14:paraId="06745EE9" w14:textId="77777777" w:rsidTr="00CB40FE">
        <w:trPr>
          <w:gridAfter w:val="1"/>
          <w:wAfter w:w="222" w:type="dxa"/>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207C719" w14:textId="77777777" w:rsidR="0093652C" w:rsidRPr="00A47101" w:rsidRDefault="0093652C" w:rsidP="00786AE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7809" w:type="dxa"/>
            <w:tcBorders>
              <w:top w:val="nil"/>
              <w:left w:val="nil"/>
              <w:bottom w:val="single" w:sz="4" w:space="0" w:color="auto"/>
              <w:right w:val="single" w:sz="4" w:space="0" w:color="auto"/>
            </w:tcBorders>
            <w:shd w:val="clear" w:color="auto" w:fill="auto"/>
            <w:noWrap/>
            <w:vAlign w:val="bottom"/>
            <w:hideMark/>
          </w:tcPr>
          <w:p w14:paraId="0F6DE845" w14:textId="77777777" w:rsidR="0093652C" w:rsidRPr="00A47101" w:rsidRDefault="0093652C" w:rsidP="00786AE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 - gospodarenje otpadom</w:t>
            </w:r>
          </w:p>
        </w:tc>
      </w:tr>
      <w:tr w:rsidR="00A47101" w:rsidRPr="00A47101" w14:paraId="03B021C7" w14:textId="77777777" w:rsidTr="00CB40FE">
        <w:trPr>
          <w:gridAfter w:val="1"/>
          <w:wAfter w:w="222" w:type="dxa"/>
          <w:trHeight w:val="300"/>
        </w:trPr>
        <w:tc>
          <w:tcPr>
            <w:tcW w:w="155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14:paraId="3969BAD4"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7809"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14:paraId="28313AF9"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Komunalna oprema i vozila</w:t>
            </w:r>
          </w:p>
        </w:tc>
      </w:tr>
      <w:tr w:rsidR="00A47101" w:rsidRPr="00A47101" w14:paraId="4AD6E14E" w14:textId="77777777" w:rsidTr="00CB40FE">
        <w:trPr>
          <w:gridAfter w:val="1"/>
          <w:wAfter w:w="222" w:type="dxa"/>
          <w:trHeight w:val="450"/>
        </w:trPr>
        <w:tc>
          <w:tcPr>
            <w:tcW w:w="155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0C6F11" w14:textId="77777777" w:rsidR="0093652C" w:rsidRPr="00A47101" w:rsidRDefault="0093652C" w:rsidP="00AA4A8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7809" w:type="dxa"/>
            <w:vMerge w:val="restart"/>
            <w:tcBorders>
              <w:top w:val="nil"/>
              <w:left w:val="single" w:sz="4" w:space="0" w:color="auto"/>
              <w:bottom w:val="single" w:sz="4" w:space="0" w:color="000000"/>
              <w:right w:val="single" w:sz="4" w:space="0" w:color="auto"/>
            </w:tcBorders>
            <w:shd w:val="clear" w:color="auto" w:fill="auto"/>
            <w:vAlign w:val="bottom"/>
            <w:hideMark/>
          </w:tcPr>
          <w:p w14:paraId="280C5986" w14:textId="77777777" w:rsidR="00786AE1" w:rsidRDefault="0093652C" w:rsidP="00786AE1">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Sastavni element funkcioniranja sustava su komunalna vozila za prijevoz otpada sakupljenog od korisnika javne usluge prikupljanja miješanog i biorazgradivog komunalnog otpada na odgovarajuća mjesta odlaganja, odnosno obrade istog.</w:t>
            </w:r>
          </w:p>
          <w:p w14:paraId="530D9340" w14:textId="7CD332CE" w:rsidR="0093652C" w:rsidRPr="00A47101" w:rsidRDefault="0093652C" w:rsidP="00786AE1">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br/>
              <w:t>Otpad se mora prikupljati vozilom koje je opremljeno s opremom koja onemogućava rasipanje, prolijevanje, odnosno ispuštanje otpada te širenje prašine i neugodnih mirisa. Vozilo kojim se obavlja prikupljanje otpada može biti opremljeno opremom kojom se smanjuje volumen otpada pri čemu se ne mijenja masa i vrsta otpada.</w:t>
            </w:r>
          </w:p>
        </w:tc>
      </w:tr>
      <w:tr w:rsidR="00A47101" w:rsidRPr="00A47101" w14:paraId="105374DD" w14:textId="77777777" w:rsidTr="00CB40FE">
        <w:trPr>
          <w:trHeight w:val="300"/>
        </w:trPr>
        <w:tc>
          <w:tcPr>
            <w:tcW w:w="1555" w:type="dxa"/>
            <w:vMerge/>
            <w:tcBorders>
              <w:top w:val="nil"/>
              <w:left w:val="single" w:sz="4" w:space="0" w:color="auto"/>
              <w:bottom w:val="single" w:sz="4" w:space="0" w:color="auto"/>
              <w:right w:val="single" w:sz="4" w:space="0" w:color="auto"/>
            </w:tcBorders>
            <w:vAlign w:val="center"/>
            <w:hideMark/>
          </w:tcPr>
          <w:p w14:paraId="308E4C1F"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7809" w:type="dxa"/>
            <w:vMerge/>
            <w:tcBorders>
              <w:top w:val="nil"/>
              <w:left w:val="single" w:sz="4" w:space="0" w:color="auto"/>
              <w:bottom w:val="single" w:sz="4" w:space="0" w:color="000000"/>
              <w:right w:val="single" w:sz="4" w:space="0" w:color="auto"/>
            </w:tcBorders>
            <w:vAlign w:val="center"/>
            <w:hideMark/>
          </w:tcPr>
          <w:p w14:paraId="5E0B127C"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222" w:type="dxa"/>
            <w:tcBorders>
              <w:top w:val="nil"/>
              <w:left w:val="nil"/>
              <w:bottom w:val="nil"/>
              <w:right w:val="nil"/>
            </w:tcBorders>
            <w:shd w:val="clear" w:color="auto" w:fill="auto"/>
            <w:noWrap/>
            <w:vAlign w:val="bottom"/>
            <w:hideMark/>
          </w:tcPr>
          <w:p w14:paraId="69D0F4FD" w14:textId="77777777" w:rsidR="0093652C" w:rsidRPr="00A47101" w:rsidRDefault="0093652C" w:rsidP="0093652C">
            <w:pPr>
              <w:spacing w:after="0" w:line="240" w:lineRule="auto"/>
              <w:rPr>
                <w:rFonts w:ascii="Calibri" w:eastAsia="Times New Roman" w:hAnsi="Calibri" w:cs="Calibri"/>
                <w:sz w:val="18"/>
                <w:szCs w:val="18"/>
                <w:lang w:eastAsia="hr-HR"/>
              </w:rPr>
            </w:pPr>
          </w:p>
        </w:tc>
      </w:tr>
      <w:tr w:rsidR="00A47101" w:rsidRPr="00A47101" w14:paraId="631D7C05" w14:textId="77777777" w:rsidTr="00CB40FE">
        <w:trPr>
          <w:trHeight w:val="300"/>
        </w:trPr>
        <w:tc>
          <w:tcPr>
            <w:tcW w:w="1555" w:type="dxa"/>
            <w:vMerge/>
            <w:tcBorders>
              <w:top w:val="nil"/>
              <w:left w:val="single" w:sz="4" w:space="0" w:color="auto"/>
              <w:bottom w:val="single" w:sz="4" w:space="0" w:color="auto"/>
              <w:right w:val="single" w:sz="4" w:space="0" w:color="auto"/>
            </w:tcBorders>
            <w:vAlign w:val="center"/>
            <w:hideMark/>
          </w:tcPr>
          <w:p w14:paraId="6CB70BCA"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7809" w:type="dxa"/>
            <w:vMerge/>
            <w:tcBorders>
              <w:top w:val="nil"/>
              <w:left w:val="single" w:sz="4" w:space="0" w:color="auto"/>
              <w:bottom w:val="single" w:sz="4" w:space="0" w:color="000000"/>
              <w:right w:val="single" w:sz="4" w:space="0" w:color="auto"/>
            </w:tcBorders>
            <w:vAlign w:val="center"/>
            <w:hideMark/>
          </w:tcPr>
          <w:p w14:paraId="454C257D"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222" w:type="dxa"/>
            <w:tcBorders>
              <w:top w:val="nil"/>
              <w:left w:val="nil"/>
              <w:bottom w:val="nil"/>
              <w:right w:val="nil"/>
            </w:tcBorders>
            <w:shd w:val="clear" w:color="auto" w:fill="auto"/>
            <w:noWrap/>
            <w:vAlign w:val="bottom"/>
            <w:hideMark/>
          </w:tcPr>
          <w:p w14:paraId="154715D6"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0B4A1ACC" w14:textId="77777777" w:rsidTr="00CB40FE">
        <w:trPr>
          <w:trHeight w:val="300"/>
        </w:trPr>
        <w:tc>
          <w:tcPr>
            <w:tcW w:w="1555" w:type="dxa"/>
            <w:vMerge/>
            <w:tcBorders>
              <w:top w:val="nil"/>
              <w:left w:val="single" w:sz="4" w:space="0" w:color="auto"/>
              <w:bottom w:val="single" w:sz="4" w:space="0" w:color="auto"/>
              <w:right w:val="single" w:sz="4" w:space="0" w:color="auto"/>
            </w:tcBorders>
            <w:vAlign w:val="center"/>
            <w:hideMark/>
          </w:tcPr>
          <w:p w14:paraId="7D2BBE61"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7809" w:type="dxa"/>
            <w:vMerge/>
            <w:tcBorders>
              <w:top w:val="nil"/>
              <w:left w:val="single" w:sz="4" w:space="0" w:color="auto"/>
              <w:bottom w:val="single" w:sz="4" w:space="0" w:color="000000"/>
              <w:right w:val="single" w:sz="4" w:space="0" w:color="auto"/>
            </w:tcBorders>
            <w:vAlign w:val="center"/>
            <w:hideMark/>
          </w:tcPr>
          <w:p w14:paraId="12338507"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222" w:type="dxa"/>
            <w:tcBorders>
              <w:top w:val="nil"/>
              <w:left w:val="nil"/>
              <w:bottom w:val="nil"/>
              <w:right w:val="nil"/>
            </w:tcBorders>
            <w:shd w:val="clear" w:color="auto" w:fill="auto"/>
            <w:noWrap/>
            <w:vAlign w:val="bottom"/>
            <w:hideMark/>
          </w:tcPr>
          <w:p w14:paraId="5D8325B3"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4D884D0" w14:textId="77777777" w:rsidTr="00CB40FE">
        <w:trPr>
          <w:trHeight w:val="484"/>
        </w:trPr>
        <w:tc>
          <w:tcPr>
            <w:tcW w:w="1555" w:type="dxa"/>
            <w:vMerge/>
            <w:tcBorders>
              <w:top w:val="nil"/>
              <w:left w:val="single" w:sz="4" w:space="0" w:color="auto"/>
              <w:bottom w:val="single" w:sz="4" w:space="0" w:color="auto"/>
              <w:right w:val="single" w:sz="4" w:space="0" w:color="auto"/>
            </w:tcBorders>
            <w:vAlign w:val="center"/>
            <w:hideMark/>
          </w:tcPr>
          <w:p w14:paraId="34F2C4A0"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7809" w:type="dxa"/>
            <w:vMerge/>
            <w:tcBorders>
              <w:top w:val="nil"/>
              <w:left w:val="single" w:sz="4" w:space="0" w:color="auto"/>
              <w:bottom w:val="single" w:sz="4" w:space="0" w:color="000000"/>
              <w:right w:val="single" w:sz="4" w:space="0" w:color="auto"/>
            </w:tcBorders>
            <w:vAlign w:val="center"/>
            <w:hideMark/>
          </w:tcPr>
          <w:p w14:paraId="606DF0A9" w14:textId="77777777" w:rsidR="0093652C" w:rsidRPr="00A47101" w:rsidRDefault="0093652C" w:rsidP="0093652C">
            <w:pPr>
              <w:spacing w:after="0" w:line="240" w:lineRule="auto"/>
              <w:rPr>
                <w:rFonts w:ascii="Calibri" w:eastAsia="Times New Roman" w:hAnsi="Calibri" w:cs="Calibri"/>
                <w:sz w:val="18"/>
                <w:szCs w:val="18"/>
                <w:lang w:eastAsia="hr-HR"/>
              </w:rPr>
            </w:pPr>
          </w:p>
        </w:tc>
        <w:tc>
          <w:tcPr>
            <w:tcW w:w="222" w:type="dxa"/>
            <w:tcBorders>
              <w:top w:val="nil"/>
              <w:left w:val="nil"/>
              <w:bottom w:val="nil"/>
              <w:right w:val="nil"/>
            </w:tcBorders>
            <w:shd w:val="clear" w:color="auto" w:fill="auto"/>
            <w:noWrap/>
            <w:vAlign w:val="bottom"/>
            <w:hideMark/>
          </w:tcPr>
          <w:p w14:paraId="74B6689F"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74C0AFBC" w14:textId="77777777" w:rsidTr="00CB40FE">
        <w:trPr>
          <w:trHeight w:val="689"/>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16BEC83"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7809" w:type="dxa"/>
            <w:tcBorders>
              <w:top w:val="nil"/>
              <w:left w:val="nil"/>
              <w:bottom w:val="single" w:sz="4" w:space="0" w:color="auto"/>
              <w:right w:val="single" w:sz="4" w:space="0" w:color="auto"/>
            </w:tcBorders>
            <w:shd w:val="clear" w:color="auto" w:fill="auto"/>
            <w:noWrap/>
            <w:vAlign w:val="bottom"/>
            <w:hideMark/>
          </w:tcPr>
          <w:p w14:paraId="345D4C56"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Fond sufinancira nabavu komunalnih vozila opremljenih za obavljanje komunalnih poslova prikupljanja i odvoza otpada, koja mogu biti opremljena i sustavom za identifikaciju vozila u pogledu obračuna naplate komunalne usluge odvoza otpada po volumenu ili masi, ukoliko se taj sustav uvodi.</w:t>
            </w:r>
          </w:p>
        </w:tc>
        <w:tc>
          <w:tcPr>
            <w:tcW w:w="222" w:type="dxa"/>
            <w:vAlign w:val="center"/>
            <w:hideMark/>
          </w:tcPr>
          <w:p w14:paraId="7A46448C"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0C00A6FA" w14:textId="77777777" w:rsidTr="00CB40FE">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F22A953"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7809" w:type="dxa"/>
            <w:tcBorders>
              <w:top w:val="nil"/>
              <w:left w:val="nil"/>
              <w:bottom w:val="single" w:sz="4" w:space="0" w:color="auto"/>
              <w:right w:val="single" w:sz="4" w:space="0" w:color="auto"/>
            </w:tcBorders>
            <w:shd w:val="clear" w:color="auto" w:fill="auto"/>
            <w:noWrap/>
            <w:vAlign w:val="bottom"/>
            <w:hideMark/>
          </w:tcPr>
          <w:p w14:paraId="0FC68988"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 godina</w:t>
            </w:r>
          </w:p>
        </w:tc>
        <w:tc>
          <w:tcPr>
            <w:tcW w:w="222" w:type="dxa"/>
            <w:vAlign w:val="center"/>
            <w:hideMark/>
          </w:tcPr>
          <w:p w14:paraId="4E96D89C"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11D731D3" w14:textId="77777777" w:rsidTr="00CB40FE">
        <w:trPr>
          <w:trHeight w:val="30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1012712E"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7809" w:type="dxa"/>
            <w:tcBorders>
              <w:top w:val="nil"/>
              <w:left w:val="nil"/>
              <w:bottom w:val="single" w:sz="4" w:space="0" w:color="auto"/>
              <w:right w:val="single" w:sz="4" w:space="0" w:color="auto"/>
            </w:tcBorders>
            <w:shd w:val="clear" w:color="auto" w:fill="auto"/>
            <w:noWrap/>
            <w:vAlign w:val="bottom"/>
            <w:hideMark/>
          </w:tcPr>
          <w:p w14:paraId="2E8CB992"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222" w:type="dxa"/>
            <w:vAlign w:val="center"/>
            <w:hideMark/>
          </w:tcPr>
          <w:p w14:paraId="67B7D0EE"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55C253F2" w14:textId="77777777" w:rsidTr="00CB40FE">
        <w:trPr>
          <w:trHeight w:val="60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079F2CB2"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2023-2030</w:t>
            </w:r>
          </w:p>
        </w:tc>
        <w:tc>
          <w:tcPr>
            <w:tcW w:w="7809" w:type="dxa"/>
            <w:tcBorders>
              <w:top w:val="nil"/>
              <w:left w:val="nil"/>
              <w:bottom w:val="single" w:sz="4" w:space="0" w:color="auto"/>
              <w:right w:val="single" w:sz="4" w:space="0" w:color="auto"/>
            </w:tcBorders>
            <w:shd w:val="clear" w:color="auto" w:fill="auto"/>
            <w:noWrap/>
            <w:vAlign w:val="bottom"/>
            <w:hideMark/>
          </w:tcPr>
          <w:p w14:paraId="00824F42"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222" w:type="dxa"/>
            <w:vAlign w:val="center"/>
            <w:hideMark/>
          </w:tcPr>
          <w:p w14:paraId="222738FF"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034D0F61" w14:textId="77777777" w:rsidTr="00CB40FE">
        <w:trPr>
          <w:trHeight w:val="60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1B1B50EE"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7809" w:type="dxa"/>
            <w:tcBorders>
              <w:top w:val="nil"/>
              <w:left w:val="nil"/>
              <w:bottom w:val="single" w:sz="4" w:space="0" w:color="auto"/>
              <w:right w:val="single" w:sz="4" w:space="0" w:color="auto"/>
            </w:tcBorders>
            <w:shd w:val="clear" w:color="auto" w:fill="auto"/>
            <w:noWrap/>
            <w:vAlign w:val="bottom"/>
            <w:hideMark/>
          </w:tcPr>
          <w:p w14:paraId="01FC8CBC"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222" w:type="dxa"/>
            <w:vAlign w:val="center"/>
            <w:hideMark/>
          </w:tcPr>
          <w:p w14:paraId="50AFCCB5"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66C3EAB6" w14:textId="77777777" w:rsidTr="00CB40FE">
        <w:trPr>
          <w:trHeight w:val="60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3E53BBA1"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7809" w:type="dxa"/>
            <w:tcBorders>
              <w:top w:val="nil"/>
              <w:left w:val="nil"/>
              <w:bottom w:val="single" w:sz="4" w:space="0" w:color="auto"/>
              <w:right w:val="single" w:sz="4" w:space="0" w:color="auto"/>
            </w:tcBorders>
            <w:shd w:val="clear" w:color="auto" w:fill="auto"/>
            <w:noWrap/>
            <w:vAlign w:val="bottom"/>
            <w:hideMark/>
          </w:tcPr>
          <w:p w14:paraId="2D51DC98" w14:textId="77777777"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222" w:type="dxa"/>
            <w:vAlign w:val="center"/>
            <w:hideMark/>
          </w:tcPr>
          <w:p w14:paraId="38887A2D"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65E5B377" w14:textId="77777777" w:rsidTr="00CB40FE">
        <w:trPr>
          <w:trHeight w:val="60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05102435" w14:textId="07F2C5E4" w:rsidR="0093652C" w:rsidRPr="00A47101" w:rsidRDefault="00786AE1" w:rsidP="0093652C">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7809" w:type="dxa"/>
            <w:tcBorders>
              <w:top w:val="nil"/>
              <w:left w:val="nil"/>
              <w:bottom w:val="single" w:sz="4" w:space="0" w:color="auto"/>
              <w:right w:val="single" w:sz="4" w:space="0" w:color="auto"/>
            </w:tcBorders>
            <w:shd w:val="clear" w:color="auto" w:fill="auto"/>
            <w:vAlign w:val="bottom"/>
            <w:hideMark/>
          </w:tcPr>
          <w:p w14:paraId="5749C1CB" w14:textId="4BF9F6AD" w:rsidR="0093652C" w:rsidRPr="00A47101" w:rsidRDefault="00786AE1" w:rsidP="0093652C">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80.000,00 EUR</w:t>
            </w:r>
          </w:p>
        </w:tc>
        <w:tc>
          <w:tcPr>
            <w:tcW w:w="222" w:type="dxa"/>
            <w:vAlign w:val="center"/>
            <w:hideMark/>
          </w:tcPr>
          <w:p w14:paraId="439C7FF5"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4213D532" w14:textId="77777777" w:rsidTr="00CB40FE">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822D7CA"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7809" w:type="dxa"/>
            <w:tcBorders>
              <w:top w:val="nil"/>
              <w:left w:val="nil"/>
              <w:bottom w:val="single" w:sz="4" w:space="0" w:color="auto"/>
              <w:right w:val="single" w:sz="4" w:space="0" w:color="auto"/>
            </w:tcBorders>
            <w:shd w:val="clear" w:color="auto" w:fill="auto"/>
            <w:noWrap/>
            <w:vAlign w:val="bottom"/>
            <w:hideMark/>
          </w:tcPr>
          <w:p w14:paraId="2BBD2804" w14:textId="14515393" w:rsidR="0093652C" w:rsidRPr="00A47101" w:rsidRDefault="0093652C" w:rsidP="0093652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387277">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p>
        </w:tc>
        <w:tc>
          <w:tcPr>
            <w:tcW w:w="222" w:type="dxa"/>
            <w:vAlign w:val="center"/>
            <w:hideMark/>
          </w:tcPr>
          <w:p w14:paraId="12B4EDCF"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0786A248" w14:textId="77777777" w:rsidTr="00CB40FE">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DE6C572"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7809" w:type="dxa"/>
            <w:tcBorders>
              <w:top w:val="nil"/>
              <w:left w:val="nil"/>
              <w:bottom w:val="single" w:sz="4" w:space="0" w:color="auto"/>
              <w:right w:val="single" w:sz="4" w:space="0" w:color="auto"/>
            </w:tcBorders>
            <w:shd w:val="clear" w:color="auto" w:fill="auto"/>
            <w:noWrap/>
            <w:vAlign w:val="bottom"/>
            <w:hideMark/>
          </w:tcPr>
          <w:p w14:paraId="69315791"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222" w:type="dxa"/>
            <w:vAlign w:val="center"/>
            <w:hideMark/>
          </w:tcPr>
          <w:p w14:paraId="24F93583"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A47101" w:rsidRPr="00A47101" w14:paraId="069ECABA" w14:textId="77777777" w:rsidTr="00CB40FE">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30C66C4"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7809" w:type="dxa"/>
            <w:tcBorders>
              <w:top w:val="nil"/>
              <w:left w:val="nil"/>
              <w:bottom w:val="single" w:sz="4" w:space="0" w:color="auto"/>
              <w:right w:val="single" w:sz="4" w:space="0" w:color="auto"/>
            </w:tcBorders>
            <w:shd w:val="clear" w:color="auto" w:fill="auto"/>
            <w:noWrap/>
            <w:vAlign w:val="bottom"/>
            <w:hideMark/>
          </w:tcPr>
          <w:p w14:paraId="1DCF5967"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FOND, JLS</w:t>
            </w:r>
          </w:p>
        </w:tc>
        <w:tc>
          <w:tcPr>
            <w:tcW w:w="222" w:type="dxa"/>
            <w:vAlign w:val="center"/>
            <w:hideMark/>
          </w:tcPr>
          <w:p w14:paraId="36A582FC"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r w:rsidR="0093652C" w:rsidRPr="00A47101" w14:paraId="765CCE29" w14:textId="77777777" w:rsidTr="00CB40FE">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4D3F87F"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7809" w:type="dxa"/>
            <w:tcBorders>
              <w:top w:val="nil"/>
              <w:left w:val="nil"/>
              <w:bottom w:val="single" w:sz="4" w:space="0" w:color="auto"/>
              <w:right w:val="single" w:sz="4" w:space="0" w:color="auto"/>
            </w:tcBorders>
            <w:shd w:val="clear" w:color="auto" w:fill="auto"/>
            <w:noWrap/>
            <w:vAlign w:val="bottom"/>
            <w:hideMark/>
          </w:tcPr>
          <w:p w14:paraId="22F0D916" w14:textId="77777777" w:rsidR="0093652C" w:rsidRPr="00A47101" w:rsidRDefault="0093652C" w:rsidP="0093652C">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Fond</w:t>
            </w:r>
          </w:p>
        </w:tc>
        <w:tc>
          <w:tcPr>
            <w:tcW w:w="222" w:type="dxa"/>
            <w:vAlign w:val="center"/>
            <w:hideMark/>
          </w:tcPr>
          <w:p w14:paraId="0CC4D645" w14:textId="77777777" w:rsidR="0093652C" w:rsidRPr="00A47101" w:rsidRDefault="0093652C" w:rsidP="0093652C">
            <w:pPr>
              <w:spacing w:after="0" w:line="240" w:lineRule="auto"/>
              <w:rPr>
                <w:rFonts w:ascii="Times New Roman" w:eastAsia="Times New Roman" w:hAnsi="Times New Roman" w:cs="Times New Roman"/>
                <w:sz w:val="18"/>
                <w:szCs w:val="18"/>
                <w:lang w:eastAsia="hr-HR"/>
              </w:rPr>
            </w:pPr>
          </w:p>
        </w:tc>
      </w:tr>
    </w:tbl>
    <w:p w14:paraId="74F5A5DE" w14:textId="67FD057F" w:rsidR="0093652C" w:rsidRPr="00A47101" w:rsidRDefault="0093652C" w:rsidP="007F1526"/>
    <w:p w14:paraId="70C8D6F0" w14:textId="63EAB46A" w:rsidR="00740D10" w:rsidRPr="00A47101" w:rsidRDefault="00740D10" w:rsidP="007F1526"/>
    <w:p w14:paraId="3E1830D5" w14:textId="41162B8D" w:rsidR="00740D10" w:rsidRPr="00A47101" w:rsidRDefault="00740D10" w:rsidP="007F1526"/>
    <w:p w14:paraId="0A91A7B4" w14:textId="10DB51F3" w:rsidR="00740D10" w:rsidRPr="00A47101" w:rsidRDefault="00740D10" w:rsidP="007F1526"/>
    <w:p w14:paraId="48E39B89" w14:textId="5ED2C2D1" w:rsidR="00740D10" w:rsidRPr="00A47101" w:rsidRDefault="00740D10" w:rsidP="007F1526"/>
    <w:p w14:paraId="5688A2EB" w14:textId="52DEE6CA" w:rsidR="00740D10" w:rsidRDefault="00740D10" w:rsidP="007F1526"/>
    <w:p w14:paraId="58B9348A" w14:textId="77777777" w:rsidR="00CB40FE" w:rsidRDefault="00CB40FE" w:rsidP="007F1526"/>
    <w:p w14:paraId="253A32F6" w14:textId="77777777" w:rsidR="00CB40FE" w:rsidRDefault="00CB40FE" w:rsidP="007F1526"/>
    <w:p w14:paraId="5AD5B7DA" w14:textId="77777777" w:rsidR="00CB40FE" w:rsidRDefault="00CB40FE" w:rsidP="007F1526"/>
    <w:p w14:paraId="5E71141F" w14:textId="77777777" w:rsidR="00CB40FE" w:rsidRDefault="00CB40FE" w:rsidP="007F1526"/>
    <w:p w14:paraId="1B5C0562" w14:textId="77777777" w:rsidR="00CB40FE" w:rsidRDefault="00CB40FE" w:rsidP="007F1526"/>
    <w:p w14:paraId="2540E9EE" w14:textId="77777777" w:rsidR="001C0EEC" w:rsidRPr="00A47101" w:rsidRDefault="001C0EEC" w:rsidP="007F1526"/>
    <w:p w14:paraId="53393ED5" w14:textId="35FAD1FD" w:rsidR="0093652C" w:rsidRPr="00A47101" w:rsidRDefault="0093652C" w:rsidP="007F1526"/>
    <w:tbl>
      <w:tblPr>
        <w:tblW w:w="0" w:type="auto"/>
        <w:tblLook w:val="04A0" w:firstRow="1" w:lastRow="0" w:firstColumn="1" w:lastColumn="0" w:noHBand="0" w:noVBand="1"/>
      </w:tblPr>
      <w:tblGrid>
        <w:gridCol w:w="1979"/>
        <w:gridCol w:w="7402"/>
        <w:gridCol w:w="222"/>
      </w:tblGrid>
      <w:tr w:rsidR="00A47101" w:rsidRPr="00A47101" w14:paraId="63D67C40" w14:textId="77777777" w:rsidTr="00D6339B">
        <w:trPr>
          <w:gridAfter w:val="1"/>
        </w:trPr>
        <w:tc>
          <w:tcPr>
            <w:tcW w:w="19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0E6332" w14:textId="77777777" w:rsidR="00D6339B" w:rsidRPr="00A47101" w:rsidRDefault="00D6339B"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Ciljani dionici</w:t>
            </w:r>
          </w:p>
        </w:tc>
        <w:tc>
          <w:tcPr>
            <w:tcW w:w="7405" w:type="dxa"/>
            <w:tcBorders>
              <w:top w:val="single" w:sz="4" w:space="0" w:color="auto"/>
              <w:left w:val="nil"/>
              <w:bottom w:val="single" w:sz="4" w:space="0" w:color="auto"/>
              <w:right w:val="single" w:sz="4" w:space="0" w:color="auto"/>
            </w:tcBorders>
            <w:shd w:val="clear" w:color="000000" w:fill="FFFFFF"/>
            <w:noWrap/>
            <w:vAlign w:val="bottom"/>
            <w:hideMark/>
          </w:tcPr>
          <w:p w14:paraId="14001FF3" w14:textId="77777777" w:rsidR="00D6339B" w:rsidRPr="00A47101" w:rsidRDefault="00D6339B"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Grad Čazma, građani, komunalno poduzeće</w:t>
            </w:r>
          </w:p>
        </w:tc>
      </w:tr>
      <w:tr w:rsidR="00A47101" w:rsidRPr="00A47101" w14:paraId="4A6DE1C9" w14:textId="77777777" w:rsidTr="00D6339B">
        <w:trPr>
          <w:gridAfter w:val="1"/>
        </w:trPr>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36698E53" w14:textId="77777777" w:rsidR="00D6339B" w:rsidRPr="00A47101" w:rsidRDefault="00D6339B"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7405" w:type="dxa"/>
            <w:tcBorders>
              <w:top w:val="nil"/>
              <w:left w:val="nil"/>
              <w:bottom w:val="single" w:sz="4" w:space="0" w:color="auto"/>
              <w:right w:val="single" w:sz="4" w:space="0" w:color="auto"/>
            </w:tcBorders>
            <w:shd w:val="clear" w:color="000000" w:fill="FFFFFF"/>
            <w:noWrap/>
            <w:vAlign w:val="bottom"/>
            <w:hideMark/>
          </w:tcPr>
          <w:p w14:paraId="0A85CF49" w14:textId="77777777" w:rsidR="00D6339B" w:rsidRPr="00A47101" w:rsidRDefault="00D6339B"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 - gospodarenje otpadom</w:t>
            </w:r>
          </w:p>
        </w:tc>
      </w:tr>
      <w:tr w:rsidR="00A47101" w:rsidRPr="00A47101" w14:paraId="1D63C3DB" w14:textId="77777777" w:rsidTr="00D6339B">
        <w:trPr>
          <w:gridAfter w:val="1"/>
        </w:trPr>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747BB3AF"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7405" w:type="dxa"/>
            <w:tcBorders>
              <w:top w:val="nil"/>
              <w:left w:val="nil"/>
              <w:bottom w:val="single" w:sz="4" w:space="0" w:color="auto"/>
              <w:right w:val="single" w:sz="4" w:space="0" w:color="auto"/>
            </w:tcBorders>
            <w:shd w:val="clear" w:color="000000" w:fill="FFFFFF"/>
            <w:noWrap/>
            <w:vAlign w:val="bottom"/>
            <w:hideMark/>
          </w:tcPr>
          <w:p w14:paraId="48A92E58" w14:textId="77777777" w:rsidR="00D6339B" w:rsidRPr="00A47101" w:rsidRDefault="00D6339B" w:rsidP="00D6339B">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Centar za gospodarenje otpadom</w:t>
            </w:r>
          </w:p>
        </w:tc>
      </w:tr>
      <w:tr w:rsidR="00A47101" w:rsidRPr="00A47101" w14:paraId="54AF9D97" w14:textId="77777777" w:rsidTr="00D6339B">
        <w:trPr>
          <w:gridAfter w:val="1"/>
          <w:trHeight w:val="450"/>
        </w:trPr>
        <w:tc>
          <w:tcPr>
            <w:tcW w:w="1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5D72E4" w14:textId="77777777" w:rsidR="00D6339B" w:rsidRPr="00A47101" w:rsidRDefault="00D6339B" w:rsidP="00CB40F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7405"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2B830AFB" w14:textId="77777777" w:rsidR="00CB40FE" w:rsidRDefault="00D6339B" w:rsidP="00CB40FE">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Za uspostavu cjelovitog sustava gospodarenja otpadom jedan od ključnih elemenata su Centri za gospodarenje otpadom (CGO).</w:t>
            </w:r>
          </w:p>
          <w:p w14:paraId="770D4F7E" w14:textId="5D490E28" w:rsidR="00D6339B" w:rsidRPr="00A47101" w:rsidRDefault="00D6339B" w:rsidP="00CB40FE">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Sadržaji centara za gospodarenje otpadom, tehnologija obrade otpada, obuhvat, rasprostranjenost, namjena pretovarnih stanica, tok svih vrsta otpada unutar županije/regije i mogući utjecaji na ljude i okoliš definiraju se Planovima gospodarenja otpadom i studijama izvedivosti.</w:t>
            </w:r>
            <w:r w:rsidRPr="00A47101">
              <w:rPr>
                <w:rFonts w:ascii="Calibri" w:eastAsia="Times New Roman" w:hAnsi="Calibri" w:cs="Calibri"/>
                <w:sz w:val="18"/>
                <w:szCs w:val="18"/>
                <w:lang w:eastAsia="hr-HR"/>
              </w:rPr>
              <w:br/>
              <w:t>Centri za gospodarenje otpadom su postrojenja više međusobno funkcionalno i/ili tehnološki povezanih građevina i postrojenja za obradu komunalnog otpada gdje se količina neiskoristivog otpada koji ostaje na kraju procesa obrade svodi na minimum inertnog otpada pogodnog za odlaganje.</w:t>
            </w:r>
          </w:p>
        </w:tc>
      </w:tr>
      <w:tr w:rsidR="00A47101" w:rsidRPr="00A47101" w14:paraId="75BCA461" w14:textId="77777777" w:rsidTr="00D6339B">
        <w:tc>
          <w:tcPr>
            <w:tcW w:w="1980" w:type="dxa"/>
            <w:vMerge/>
            <w:tcBorders>
              <w:top w:val="nil"/>
              <w:left w:val="single" w:sz="4" w:space="0" w:color="auto"/>
              <w:bottom w:val="single" w:sz="4" w:space="0" w:color="auto"/>
              <w:right w:val="single" w:sz="4" w:space="0" w:color="auto"/>
            </w:tcBorders>
            <w:vAlign w:val="center"/>
            <w:hideMark/>
          </w:tcPr>
          <w:p w14:paraId="703D9DC4" w14:textId="77777777" w:rsidR="00D6339B" w:rsidRPr="00A47101" w:rsidRDefault="00D6339B" w:rsidP="00D6339B">
            <w:pPr>
              <w:spacing w:after="0" w:line="240" w:lineRule="auto"/>
              <w:rPr>
                <w:rFonts w:ascii="Calibri" w:eastAsia="Times New Roman" w:hAnsi="Calibri" w:cs="Calibri"/>
                <w:sz w:val="18"/>
                <w:szCs w:val="18"/>
                <w:lang w:eastAsia="hr-HR"/>
              </w:rPr>
            </w:pPr>
          </w:p>
        </w:tc>
        <w:tc>
          <w:tcPr>
            <w:tcW w:w="7405" w:type="dxa"/>
            <w:vMerge/>
            <w:tcBorders>
              <w:top w:val="nil"/>
              <w:left w:val="single" w:sz="4" w:space="0" w:color="auto"/>
              <w:bottom w:val="single" w:sz="4" w:space="0" w:color="000000"/>
              <w:right w:val="single" w:sz="4" w:space="0" w:color="auto"/>
            </w:tcBorders>
            <w:vAlign w:val="center"/>
            <w:hideMark/>
          </w:tcPr>
          <w:p w14:paraId="06DA6856" w14:textId="77777777" w:rsidR="00D6339B" w:rsidRPr="00A47101" w:rsidRDefault="00D6339B" w:rsidP="00D6339B">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03E14FBC" w14:textId="77777777" w:rsidR="00D6339B" w:rsidRPr="00A47101" w:rsidRDefault="00D6339B" w:rsidP="00D6339B">
            <w:pPr>
              <w:spacing w:after="0" w:line="240" w:lineRule="auto"/>
              <w:rPr>
                <w:rFonts w:ascii="Calibri" w:eastAsia="Times New Roman" w:hAnsi="Calibri" w:cs="Calibri"/>
                <w:sz w:val="18"/>
                <w:szCs w:val="18"/>
                <w:lang w:eastAsia="hr-HR"/>
              </w:rPr>
            </w:pPr>
          </w:p>
        </w:tc>
      </w:tr>
      <w:tr w:rsidR="00A47101" w:rsidRPr="00A47101" w14:paraId="6E01E9F3" w14:textId="77777777" w:rsidTr="00D6339B">
        <w:tc>
          <w:tcPr>
            <w:tcW w:w="1980" w:type="dxa"/>
            <w:vMerge/>
            <w:tcBorders>
              <w:top w:val="nil"/>
              <w:left w:val="single" w:sz="4" w:space="0" w:color="auto"/>
              <w:bottom w:val="single" w:sz="4" w:space="0" w:color="auto"/>
              <w:right w:val="single" w:sz="4" w:space="0" w:color="auto"/>
            </w:tcBorders>
            <w:vAlign w:val="center"/>
            <w:hideMark/>
          </w:tcPr>
          <w:p w14:paraId="60FB0935" w14:textId="77777777" w:rsidR="00D6339B" w:rsidRPr="00A47101" w:rsidRDefault="00D6339B" w:rsidP="00D6339B">
            <w:pPr>
              <w:spacing w:after="0" w:line="240" w:lineRule="auto"/>
              <w:rPr>
                <w:rFonts w:ascii="Calibri" w:eastAsia="Times New Roman" w:hAnsi="Calibri" w:cs="Calibri"/>
                <w:sz w:val="18"/>
                <w:szCs w:val="18"/>
                <w:lang w:eastAsia="hr-HR"/>
              </w:rPr>
            </w:pPr>
          </w:p>
        </w:tc>
        <w:tc>
          <w:tcPr>
            <w:tcW w:w="7405" w:type="dxa"/>
            <w:vMerge/>
            <w:tcBorders>
              <w:top w:val="nil"/>
              <w:left w:val="single" w:sz="4" w:space="0" w:color="auto"/>
              <w:bottom w:val="single" w:sz="4" w:space="0" w:color="000000"/>
              <w:right w:val="single" w:sz="4" w:space="0" w:color="auto"/>
            </w:tcBorders>
            <w:vAlign w:val="center"/>
            <w:hideMark/>
          </w:tcPr>
          <w:p w14:paraId="199D2CB8" w14:textId="77777777" w:rsidR="00D6339B" w:rsidRPr="00A47101" w:rsidRDefault="00D6339B" w:rsidP="00D6339B">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3DC948FD"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4B38A986" w14:textId="77777777" w:rsidTr="00D6339B">
        <w:tc>
          <w:tcPr>
            <w:tcW w:w="1980" w:type="dxa"/>
            <w:vMerge/>
            <w:tcBorders>
              <w:top w:val="nil"/>
              <w:left w:val="single" w:sz="4" w:space="0" w:color="auto"/>
              <w:bottom w:val="single" w:sz="4" w:space="0" w:color="auto"/>
              <w:right w:val="single" w:sz="4" w:space="0" w:color="auto"/>
            </w:tcBorders>
            <w:vAlign w:val="center"/>
            <w:hideMark/>
          </w:tcPr>
          <w:p w14:paraId="5A78F986" w14:textId="77777777" w:rsidR="00D6339B" w:rsidRPr="00A47101" w:rsidRDefault="00D6339B" w:rsidP="00D6339B">
            <w:pPr>
              <w:spacing w:after="0" w:line="240" w:lineRule="auto"/>
              <w:rPr>
                <w:rFonts w:ascii="Calibri" w:eastAsia="Times New Roman" w:hAnsi="Calibri" w:cs="Calibri"/>
                <w:sz w:val="18"/>
                <w:szCs w:val="18"/>
                <w:lang w:eastAsia="hr-HR"/>
              </w:rPr>
            </w:pPr>
          </w:p>
        </w:tc>
        <w:tc>
          <w:tcPr>
            <w:tcW w:w="7405" w:type="dxa"/>
            <w:vMerge/>
            <w:tcBorders>
              <w:top w:val="nil"/>
              <w:left w:val="single" w:sz="4" w:space="0" w:color="auto"/>
              <w:bottom w:val="single" w:sz="4" w:space="0" w:color="000000"/>
              <w:right w:val="single" w:sz="4" w:space="0" w:color="auto"/>
            </w:tcBorders>
            <w:vAlign w:val="center"/>
            <w:hideMark/>
          </w:tcPr>
          <w:p w14:paraId="6E097965" w14:textId="77777777" w:rsidR="00D6339B" w:rsidRPr="00A47101" w:rsidRDefault="00D6339B" w:rsidP="00D6339B">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7C831139"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2FEBFC47" w14:textId="77777777" w:rsidTr="00D6339B">
        <w:tc>
          <w:tcPr>
            <w:tcW w:w="1980" w:type="dxa"/>
            <w:vMerge/>
            <w:tcBorders>
              <w:top w:val="nil"/>
              <w:left w:val="single" w:sz="4" w:space="0" w:color="auto"/>
              <w:bottom w:val="single" w:sz="4" w:space="0" w:color="auto"/>
              <w:right w:val="single" w:sz="4" w:space="0" w:color="auto"/>
            </w:tcBorders>
            <w:vAlign w:val="center"/>
            <w:hideMark/>
          </w:tcPr>
          <w:p w14:paraId="57CC5039" w14:textId="77777777" w:rsidR="00D6339B" w:rsidRPr="00A47101" w:rsidRDefault="00D6339B" w:rsidP="00D6339B">
            <w:pPr>
              <w:spacing w:after="0" w:line="240" w:lineRule="auto"/>
              <w:rPr>
                <w:rFonts w:ascii="Calibri" w:eastAsia="Times New Roman" w:hAnsi="Calibri" w:cs="Calibri"/>
                <w:sz w:val="18"/>
                <w:szCs w:val="18"/>
                <w:lang w:eastAsia="hr-HR"/>
              </w:rPr>
            </w:pPr>
          </w:p>
        </w:tc>
        <w:tc>
          <w:tcPr>
            <w:tcW w:w="7405" w:type="dxa"/>
            <w:vMerge/>
            <w:tcBorders>
              <w:top w:val="nil"/>
              <w:left w:val="single" w:sz="4" w:space="0" w:color="auto"/>
              <w:bottom w:val="single" w:sz="4" w:space="0" w:color="000000"/>
              <w:right w:val="single" w:sz="4" w:space="0" w:color="auto"/>
            </w:tcBorders>
            <w:vAlign w:val="center"/>
            <w:hideMark/>
          </w:tcPr>
          <w:p w14:paraId="542E6CAD" w14:textId="77777777" w:rsidR="00D6339B" w:rsidRPr="00A47101" w:rsidRDefault="00D6339B" w:rsidP="00D6339B">
            <w:pPr>
              <w:spacing w:after="0" w:line="240" w:lineRule="auto"/>
              <w:rPr>
                <w:rFonts w:ascii="Calibri" w:eastAsia="Times New Roman" w:hAnsi="Calibri" w:cs="Calibri"/>
                <w:sz w:val="18"/>
                <w:szCs w:val="18"/>
                <w:lang w:eastAsia="hr-HR"/>
              </w:rPr>
            </w:pPr>
          </w:p>
        </w:tc>
        <w:tc>
          <w:tcPr>
            <w:tcW w:w="0" w:type="auto"/>
            <w:tcBorders>
              <w:top w:val="nil"/>
              <w:left w:val="nil"/>
              <w:bottom w:val="nil"/>
              <w:right w:val="nil"/>
            </w:tcBorders>
            <w:shd w:val="clear" w:color="auto" w:fill="auto"/>
            <w:noWrap/>
            <w:vAlign w:val="bottom"/>
            <w:hideMark/>
          </w:tcPr>
          <w:p w14:paraId="140C1E1D"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444759B3" w14:textId="77777777" w:rsidTr="00D6339B">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0B39FD0C"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7405" w:type="dxa"/>
            <w:tcBorders>
              <w:top w:val="nil"/>
              <w:left w:val="nil"/>
              <w:bottom w:val="single" w:sz="4" w:space="0" w:color="auto"/>
              <w:right w:val="single" w:sz="4" w:space="0" w:color="auto"/>
            </w:tcBorders>
            <w:shd w:val="clear" w:color="000000" w:fill="FFFFFF"/>
            <w:noWrap/>
            <w:vAlign w:val="bottom"/>
            <w:hideMark/>
          </w:tcPr>
          <w:p w14:paraId="4AAD7340" w14:textId="465B210F" w:rsidR="00D6339B" w:rsidRPr="00A47101" w:rsidRDefault="00D6339B" w:rsidP="00D6339B">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Priprema projektne dokumentacije za prijavu projekata izgradnje Centara za gospodarenje otpadom na EU sufinanciranje financira se sredstvima EU i Fonda. Odlukom Vlade o koordinaciji aktivnosti vezanih uz izgradnju i opremanje centara za gospodarenjem otpadom iz svibnja 2019. godine, financiranje izgradnje i nabave opreme za centre za gospodarenje otpadom ostvaruje se prema udjelima  Europska unija + Fond za zaštitu okoliša i energetsku učinkovitost - 90%, a Jedinice lokalne/regionalne samouprave - 10%. Prema dostavljenim podacima grada Čazme u 2021. godini  miješani komunalni otpad je iznosio - 1.189,62 tone</w:t>
            </w:r>
            <w:r w:rsidR="001C0EEC">
              <w:rPr>
                <w:rFonts w:ascii="Calibri" w:eastAsia="Times New Roman" w:hAnsi="Calibri" w:cs="Calibri"/>
                <w:sz w:val="18"/>
                <w:szCs w:val="18"/>
                <w:lang w:eastAsia="hr-HR"/>
              </w:rPr>
              <w:t>.</w:t>
            </w:r>
          </w:p>
        </w:tc>
        <w:tc>
          <w:tcPr>
            <w:tcW w:w="0" w:type="auto"/>
            <w:vAlign w:val="center"/>
            <w:hideMark/>
          </w:tcPr>
          <w:p w14:paraId="7B2B396F"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2F6288FE" w14:textId="77777777" w:rsidTr="00D6339B">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004903F8"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7405" w:type="dxa"/>
            <w:tcBorders>
              <w:top w:val="nil"/>
              <w:left w:val="nil"/>
              <w:bottom w:val="single" w:sz="4" w:space="0" w:color="auto"/>
              <w:right w:val="single" w:sz="4" w:space="0" w:color="auto"/>
            </w:tcBorders>
            <w:shd w:val="clear" w:color="000000" w:fill="FFFFFF"/>
            <w:noWrap/>
            <w:vAlign w:val="bottom"/>
            <w:hideMark/>
          </w:tcPr>
          <w:p w14:paraId="0C29EFB4"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25 godina</w:t>
            </w:r>
          </w:p>
        </w:tc>
        <w:tc>
          <w:tcPr>
            <w:tcW w:w="0" w:type="auto"/>
            <w:vAlign w:val="center"/>
            <w:hideMark/>
          </w:tcPr>
          <w:p w14:paraId="3FDD7F1E"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40CE4E21" w14:textId="77777777" w:rsidTr="00D6339B">
        <w:tc>
          <w:tcPr>
            <w:tcW w:w="1980" w:type="dxa"/>
            <w:tcBorders>
              <w:top w:val="nil"/>
              <w:left w:val="single" w:sz="4" w:space="0" w:color="auto"/>
              <w:bottom w:val="single" w:sz="4" w:space="0" w:color="auto"/>
              <w:right w:val="single" w:sz="4" w:space="0" w:color="auto"/>
            </w:tcBorders>
            <w:shd w:val="clear" w:color="000000" w:fill="FFFFFF"/>
            <w:vAlign w:val="bottom"/>
            <w:hideMark/>
          </w:tcPr>
          <w:p w14:paraId="722E406D"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7405" w:type="dxa"/>
            <w:tcBorders>
              <w:top w:val="nil"/>
              <w:left w:val="nil"/>
              <w:bottom w:val="single" w:sz="4" w:space="0" w:color="auto"/>
              <w:right w:val="single" w:sz="4" w:space="0" w:color="auto"/>
            </w:tcBorders>
            <w:shd w:val="clear" w:color="000000" w:fill="FFFFFF"/>
            <w:noWrap/>
            <w:vAlign w:val="bottom"/>
            <w:hideMark/>
          </w:tcPr>
          <w:p w14:paraId="736A92BA"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0" w:type="auto"/>
            <w:vAlign w:val="center"/>
            <w:hideMark/>
          </w:tcPr>
          <w:p w14:paraId="5A8BD098"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1B8DD01E" w14:textId="77777777" w:rsidTr="00D6339B">
        <w:tc>
          <w:tcPr>
            <w:tcW w:w="1980" w:type="dxa"/>
            <w:tcBorders>
              <w:top w:val="nil"/>
              <w:left w:val="single" w:sz="4" w:space="0" w:color="auto"/>
              <w:bottom w:val="single" w:sz="4" w:space="0" w:color="auto"/>
              <w:right w:val="single" w:sz="4" w:space="0" w:color="auto"/>
            </w:tcBorders>
            <w:shd w:val="clear" w:color="000000" w:fill="FFFFFF"/>
            <w:vAlign w:val="bottom"/>
            <w:hideMark/>
          </w:tcPr>
          <w:p w14:paraId="45982BF1" w14:textId="7E289EB4"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AA4A8E">
              <w:rPr>
                <w:rFonts w:ascii="Calibri" w:eastAsia="Times New Roman" w:hAnsi="Calibri" w:cs="Calibri"/>
                <w:sz w:val="18"/>
                <w:szCs w:val="18"/>
                <w:lang w:eastAsia="hr-HR"/>
              </w:rPr>
              <w:t>.</w:t>
            </w:r>
          </w:p>
        </w:tc>
        <w:tc>
          <w:tcPr>
            <w:tcW w:w="7405" w:type="dxa"/>
            <w:tcBorders>
              <w:top w:val="nil"/>
              <w:left w:val="nil"/>
              <w:bottom w:val="single" w:sz="4" w:space="0" w:color="auto"/>
              <w:right w:val="single" w:sz="4" w:space="0" w:color="auto"/>
            </w:tcBorders>
            <w:shd w:val="clear" w:color="000000" w:fill="FFFFFF"/>
            <w:noWrap/>
            <w:vAlign w:val="bottom"/>
            <w:hideMark/>
          </w:tcPr>
          <w:p w14:paraId="79DAA23A" w14:textId="77777777" w:rsidR="00D6339B" w:rsidRPr="00A47101" w:rsidRDefault="00D6339B" w:rsidP="00D6339B">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0" w:type="auto"/>
            <w:vAlign w:val="center"/>
            <w:hideMark/>
          </w:tcPr>
          <w:p w14:paraId="538E7791"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751F906A" w14:textId="77777777" w:rsidTr="00D6339B">
        <w:tc>
          <w:tcPr>
            <w:tcW w:w="1980" w:type="dxa"/>
            <w:tcBorders>
              <w:top w:val="nil"/>
              <w:left w:val="single" w:sz="4" w:space="0" w:color="auto"/>
              <w:bottom w:val="single" w:sz="4" w:space="0" w:color="auto"/>
              <w:right w:val="single" w:sz="4" w:space="0" w:color="auto"/>
            </w:tcBorders>
            <w:shd w:val="clear" w:color="000000" w:fill="FFFFFF"/>
            <w:vAlign w:val="bottom"/>
            <w:hideMark/>
          </w:tcPr>
          <w:p w14:paraId="2A75CB98"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7405" w:type="dxa"/>
            <w:tcBorders>
              <w:top w:val="nil"/>
              <w:left w:val="nil"/>
              <w:bottom w:val="single" w:sz="4" w:space="0" w:color="auto"/>
              <w:right w:val="single" w:sz="4" w:space="0" w:color="auto"/>
            </w:tcBorders>
            <w:shd w:val="clear" w:color="000000" w:fill="FFFFFF"/>
            <w:noWrap/>
            <w:vAlign w:val="bottom"/>
            <w:hideMark/>
          </w:tcPr>
          <w:p w14:paraId="04103EA5" w14:textId="77777777" w:rsidR="00D6339B" w:rsidRPr="00A47101" w:rsidRDefault="00D6339B" w:rsidP="00D6339B">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0" w:type="auto"/>
            <w:vAlign w:val="center"/>
            <w:hideMark/>
          </w:tcPr>
          <w:p w14:paraId="7E3FEACC"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3EAF8F11" w14:textId="77777777" w:rsidTr="00D6339B">
        <w:tc>
          <w:tcPr>
            <w:tcW w:w="1980" w:type="dxa"/>
            <w:tcBorders>
              <w:top w:val="nil"/>
              <w:left w:val="single" w:sz="4" w:space="0" w:color="auto"/>
              <w:bottom w:val="single" w:sz="4" w:space="0" w:color="auto"/>
              <w:right w:val="single" w:sz="4" w:space="0" w:color="auto"/>
            </w:tcBorders>
            <w:shd w:val="clear" w:color="000000" w:fill="FFFFFF"/>
            <w:vAlign w:val="bottom"/>
            <w:hideMark/>
          </w:tcPr>
          <w:p w14:paraId="56F41988"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Izračun smanjenja emisija stakleničkih plinova 2023</w:t>
            </w:r>
          </w:p>
        </w:tc>
        <w:tc>
          <w:tcPr>
            <w:tcW w:w="7405" w:type="dxa"/>
            <w:tcBorders>
              <w:top w:val="nil"/>
              <w:left w:val="nil"/>
              <w:bottom w:val="single" w:sz="4" w:space="0" w:color="auto"/>
              <w:right w:val="single" w:sz="4" w:space="0" w:color="auto"/>
            </w:tcBorders>
            <w:shd w:val="clear" w:color="000000" w:fill="FFFFFF"/>
            <w:noWrap/>
            <w:vAlign w:val="bottom"/>
            <w:hideMark/>
          </w:tcPr>
          <w:p w14:paraId="6D846D51" w14:textId="77777777" w:rsidR="00D6339B" w:rsidRPr="00A47101" w:rsidRDefault="00D6339B" w:rsidP="00D6339B">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0" w:type="auto"/>
            <w:vAlign w:val="center"/>
            <w:hideMark/>
          </w:tcPr>
          <w:p w14:paraId="0C62A062"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5C64D8EF" w14:textId="77777777" w:rsidTr="00D6339B">
        <w:tc>
          <w:tcPr>
            <w:tcW w:w="1980" w:type="dxa"/>
            <w:tcBorders>
              <w:top w:val="nil"/>
              <w:left w:val="single" w:sz="4" w:space="0" w:color="auto"/>
              <w:bottom w:val="single" w:sz="4" w:space="0" w:color="auto"/>
              <w:right w:val="single" w:sz="4" w:space="0" w:color="auto"/>
            </w:tcBorders>
            <w:shd w:val="clear" w:color="000000" w:fill="FFFFFF"/>
            <w:vAlign w:val="bottom"/>
            <w:hideMark/>
          </w:tcPr>
          <w:p w14:paraId="7010533E" w14:textId="328C5AD4" w:rsidR="00D6339B" w:rsidRPr="00A47101" w:rsidRDefault="001C0EEC" w:rsidP="00D6339B">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7405" w:type="dxa"/>
            <w:tcBorders>
              <w:top w:val="nil"/>
              <w:left w:val="nil"/>
              <w:bottom w:val="single" w:sz="4" w:space="0" w:color="auto"/>
              <w:right w:val="single" w:sz="4" w:space="0" w:color="auto"/>
            </w:tcBorders>
            <w:shd w:val="clear" w:color="000000" w:fill="FFFFFF"/>
            <w:vAlign w:val="bottom"/>
            <w:hideMark/>
          </w:tcPr>
          <w:p w14:paraId="3D566A15" w14:textId="32D123B6" w:rsidR="00D6339B" w:rsidRPr="00A47101" w:rsidRDefault="001C0EEC" w:rsidP="00D6339B">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100.000.00</w:t>
            </w:r>
            <w:r w:rsidR="00E5347C">
              <w:rPr>
                <w:rFonts w:ascii="Calibri" w:eastAsia="Times New Roman" w:hAnsi="Calibri" w:cs="Calibri"/>
                <w:sz w:val="18"/>
                <w:szCs w:val="18"/>
                <w:lang w:eastAsia="hr-HR"/>
              </w:rPr>
              <w:t>0</w:t>
            </w:r>
            <w:r>
              <w:rPr>
                <w:rFonts w:ascii="Calibri" w:eastAsia="Times New Roman" w:hAnsi="Calibri" w:cs="Calibri"/>
                <w:sz w:val="18"/>
                <w:szCs w:val="18"/>
                <w:lang w:eastAsia="hr-HR"/>
              </w:rPr>
              <w:t>,00 EUR</w:t>
            </w:r>
          </w:p>
        </w:tc>
        <w:tc>
          <w:tcPr>
            <w:tcW w:w="0" w:type="auto"/>
            <w:vAlign w:val="center"/>
            <w:hideMark/>
          </w:tcPr>
          <w:p w14:paraId="37308B82"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716EF68F" w14:textId="77777777" w:rsidTr="00D6339B">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23E33972"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7405" w:type="dxa"/>
            <w:tcBorders>
              <w:top w:val="nil"/>
              <w:left w:val="nil"/>
              <w:bottom w:val="single" w:sz="4" w:space="0" w:color="auto"/>
              <w:right w:val="single" w:sz="4" w:space="0" w:color="auto"/>
            </w:tcBorders>
            <w:shd w:val="clear" w:color="000000" w:fill="FFFFFF"/>
            <w:noWrap/>
            <w:vAlign w:val="bottom"/>
            <w:hideMark/>
          </w:tcPr>
          <w:p w14:paraId="5F1F7E1D" w14:textId="66986883" w:rsidR="00D6339B" w:rsidRPr="00A47101" w:rsidRDefault="00D6339B" w:rsidP="00D6339B">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CB40F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CB40FE">
              <w:rPr>
                <w:rFonts w:ascii="Calibri" w:eastAsia="Times New Roman" w:hAnsi="Calibri" w:cs="Calibri"/>
                <w:sz w:val="18"/>
                <w:szCs w:val="18"/>
                <w:lang w:eastAsia="hr-HR"/>
              </w:rPr>
              <w:t>.</w:t>
            </w:r>
          </w:p>
        </w:tc>
        <w:tc>
          <w:tcPr>
            <w:tcW w:w="0" w:type="auto"/>
            <w:vAlign w:val="center"/>
            <w:hideMark/>
          </w:tcPr>
          <w:p w14:paraId="5636051C"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03283DDF" w14:textId="77777777" w:rsidTr="00D6339B">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48F5C1A9"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7405" w:type="dxa"/>
            <w:tcBorders>
              <w:top w:val="nil"/>
              <w:left w:val="nil"/>
              <w:bottom w:val="single" w:sz="4" w:space="0" w:color="auto"/>
              <w:right w:val="single" w:sz="4" w:space="0" w:color="auto"/>
            </w:tcBorders>
            <w:shd w:val="clear" w:color="000000" w:fill="FFFFFF"/>
            <w:noWrap/>
            <w:vAlign w:val="bottom"/>
            <w:hideMark/>
          </w:tcPr>
          <w:p w14:paraId="17135806"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0" w:type="auto"/>
            <w:vAlign w:val="center"/>
            <w:hideMark/>
          </w:tcPr>
          <w:p w14:paraId="5C2499AC"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748E9CD2" w14:textId="77777777" w:rsidTr="00D6339B">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39DA3415"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7405" w:type="dxa"/>
            <w:tcBorders>
              <w:top w:val="nil"/>
              <w:left w:val="nil"/>
              <w:bottom w:val="single" w:sz="4" w:space="0" w:color="auto"/>
              <w:right w:val="single" w:sz="4" w:space="0" w:color="auto"/>
            </w:tcBorders>
            <w:shd w:val="clear" w:color="000000" w:fill="FFFFFF"/>
            <w:noWrap/>
            <w:vAlign w:val="bottom"/>
            <w:hideMark/>
          </w:tcPr>
          <w:p w14:paraId="030CD995"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Fond, JLS</w:t>
            </w:r>
          </w:p>
        </w:tc>
        <w:tc>
          <w:tcPr>
            <w:tcW w:w="0" w:type="auto"/>
            <w:vAlign w:val="center"/>
            <w:hideMark/>
          </w:tcPr>
          <w:p w14:paraId="1F03EC58"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r w:rsidR="00A47101" w:rsidRPr="00A47101" w14:paraId="6B3EE8E2" w14:textId="77777777" w:rsidTr="00D6339B">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1E23259E"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7405" w:type="dxa"/>
            <w:tcBorders>
              <w:top w:val="nil"/>
              <w:left w:val="nil"/>
              <w:bottom w:val="single" w:sz="4" w:space="0" w:color="auto"/>
              <w:right w:val="single" w:sz="4" w:space="0" w:color="auto"/>
            </w:tcBorders>
            <w:shd w:val="clear" w:color="000000" w:fill="FFFFFF"/>
            <w:noWrap/>
            <w:vAlign w:val="bottom"/>
            <w:hideMark/>
          </w:tcPr>
          <w:p w14:paraId="4566E5A8" w14:textId="77777777" w:rsidR="00D6339B" w:rsidRPr="00A47101" w:rsidRDefault="00D6339B" w:rsidP="00D6339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Fond</w:t>
            </w:r>
          </w:p>
        </w:tc>
        <w:tc>
          <w:tcPr>
            <w:tcW w:w="0" w:type="auto"/>
            <w:vAlign w:val="center"/>
            <w:hideMark/>
          </w:tcPr>
          <w:p w14:paraId="17852DE8" w14:textId="77777777" w:rsidR="00D6339B" w:rsidRPr="00A47101" w:rsidRDefault="00D6339B" w:rsidP="00D6339B">
            <w:pPr>
              <w:spacing w:after="0" w:line="240" w:lineRule="auto"/>
              <w:rPr>
                <w:rFonts w:ascii="Times New Roman" w:eastAsia="Times New Roman" w:hAnsi="Times New Roman" w:cs="Times New Roman"/>
                <w:sz w:val="18"/>
                <w:szCs w:val="18"/>
                <w:lang w:eastAsia="hr-HR"/>
              </w:rPr>
            </w:pPr>
          </w:p>
        </w:tc>
      </w:tr>
    </w:tbl>
    <w:p w14:paraId="7256BA56" w14:textId="043776DF" w:rsidR="0093652C" w:rsidRPr="00A47101" w:rsidRDefault="0093652C" w:rsidP="007F1526"/>
    <w:p w14:paraId="5ED805C7" w14:textId="2062890C" w:rsidR="0093652C" w:rsidRPr="00A47101" w:rsidRDefault="0093652C" w:rsidP="007F1526"/>
    <w:p w14:paraId="7F305E75" w14:textId="125F0E26" w:rsidR="0093652C" w:rsidRPr="00A47101" w:rsidRDefault="0093652C" w:rsidP="007F1526"/>
    <w:p w14:paraId="63AE768F" w14:textId="370732FA" w:rsidR="001F4528" w:rsidRPr="00A47101" w:rsidRDefault="001F4528" w:rsidP="007F1526"/>
    <w:p w14:paraId="2A3B714C" w14:textId="4576273B" w:rsidR="001F4528" w:rsidRPr="00A47101" w:rsidRDefault="001F4528" w:rsidP="007F1526"/>
    <w:p w14:paraId="60CBEC3B" w14:textId="0A327F8F" w:rsidR="001F4528" w:rsidRPr="00A47101" w:rsidRDefault="001F4528" w:rsidP="007F1526"/>
    <w:p w14:paraId="4E54488C" w14:textId="126FF429" w:rsidR="001F4528" w:rsidRPr="00A47101" w:rsidRDefault="001F4528" w:rsidP="007F1526"/>
    <w:p w14:paraId="6BF67F71" w14:textId="6A83F4E1" w:rsidR="001F4528" w:rsidRPr="00A47101" w:rsidRDefault="001F4528" w:rsidP="007F1526"/>
    <w:p w14:paraId="63564C0E" w14:textId="00B099A5" w:rsidR="001F4528" w:rsidRPr="00A47101" w:rsidRDefault="001F4528" w:rsidP="007F1526"/>
    <w:p w14:paraId="1202F947" w14:textId="1721E453" w:rsidR="001F4528" w:rsidRPr="00A47101" w:rsidRDefault="001F4528" w:rsidP="007F1526"/>
    <w:p w14:paraId="0A4106BB" w14:textId="4CD3B314" w:rsidR="001F4528" w:rsidRPr="00A47101" w:rsidRDefault="001F4528" w:rsidP="007F1526"/>
    <w:p w14:paraId="7089E56C" w14:textId="7533544C" w:rsidR="00D6339B" w:rsidRPr="00A47101" w:rsidRDefault="00D6339B" w:rsidP="007F1526"/>
    <w:p w14:paraId="2903F1AA" w14:textId="175AC0D4" w:rsidR="007D0C19" w:rsidRPr="00A47101" w:rsidRDefault="007D0C19" w:rsidP="007F1526"/>
    <w:tbl>
      <w:tblPr>
        <w:tblW w:w="5000" w:type="pct"/>
        <w:tblLook w:val="04A0" w:firstRow="1" w:lastRow="0" w:firstColumn="1" w:lastColumn="0" w:noHBand="0" w:noVBand="1"/>
      </w:tblPr>
      <w:tblGrid>
        <w:gridCol w:w="1693"/>
        <w:gridCol w:w="7689"/>
        <w:gridCol w:w="221"/>
      </w:tblGrid>
      <w:tr w:rsidR="00A47101" w:rsidRPr="00A47101" w14:paraId="340FAA5C" w14:textId="77777777" w:rsidTr="007D0C19">
        <w:trPr>
          <w:gridAfter w:val="1"/>
          <w:wAfter w:w="73" w:type="pct"/>
          <w:trHeight w:val="300"/>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7E75E8" w14:textId="77777777" w:rsidR="007D0C19" w:rsidRPr="00A47101" w:rsidRDefault="007D0C19"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797" w:type="pct"/>
            <w:tcBorders>
              <w:top w:val="single" w:sz="4" w:space="0" w:color="auto"/>
              <w:left w:val="nil"/>
              <w:bottom w:val="single" w:sz="4" w:space="0" w:color="auto"/>
              <w:right w:val="single" w:sz="4" w:space="0" w:color="auto"/>
            </w:tcBorders>
            <w:shd w:val="clear" w:color="auto" w:fill="auto"/>
            <w:noWrap/>
            <w:vAlign w:val="bottom"/>
            <w:hideMark/>
          </w:tcPr>
          <w:p w14:paraId="447E159B" w14:textId="77777777" w:rsidR="007D0C19" w:rsidRPr="00A47101" w:rsidRDefault="007D0C19"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5B665825" w14:textId="77777777" w:rsidTr="00AA4A8E">
        <w:trPr>
          <w:gridAfter w:val="1"/>
          <w:wAfter w:w="73" w:type="pct"/>
          <w:trHeight w:val="216"/>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58075719" w14:textId="77777777" w:rsidR="007D0C19" w:rsidRPr="00A47101" w:rsidRDefault="007D0C19"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797" w:type="pct"/>
            <w:tcBorders>
              <w:top w:val="nil"/>
              <w:left w:val="nil"/>
              <w:bottom w:val="single" w:sz="4" w:space="0" w:color="auto"/>
              <w:right w:val="single" w:sz="4" w:space="0" w:color="auto"/>
            </w:tcBorders>
            <w:shd w:val="clear" w:color="auto" w:fill="auto"/>
            <w:noWrap/>
            <w:vAlign w:val="bottom"/>
            <w:hideMark/>
          </w:tcPr>
          <w:p w14:paraId="2CA54575" w14:textId="77777777" w:rsidR="007D0C19" w:rsidRPr="00A47101" w:rsidRDefault="007D0C19"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 - zelena infrastruktura</w:t>
            </w:r>
          </w:p>
        </w:tc>
      </w:tr>
      <w:tr w:rsidR="00A47101" w:rsidRPr="00A47101" w14:paraId="2D9C82B8" w14:textId="77777777" w:rsidTr="00740D10">
        <w:trPr>
          <w:gridAfter w:val="1"/>
          <w:wAfter w:w="73" w:type="pct"/>
          <w:trHeight w:val="300"/>
        </w:trPr>
        <w:tc>
          <w:tcPr>
            <w:tcW w:w="1130" w:type="pct"/>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14:paraId="00505797"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797" w:type="pct"/>
            <w:tcBorders>
              <w:top w:val="single" w:sz="4" w:space="0" w:color="auto"/>
              <w:left w:val="nil"/>
              <w:bottom w:val="single" w:sz="4" w:space="0" w:color="auto"/>
              <w:right w:val="single" w:sz="4" w:space="0" w:color="auto"/>
            </w:tcBorders>
            <w:shd w:val="clear" w:color="000000" w:fill="FFFFFF" w:themeFill="background1"/>
            <w:noWrap/>
            <w:vAlign w:val="bottom"/>
            <w:hideMark/>
          </w:tcPr>
          <w:p w14:paraId="253CEEA9" w14:textId="4D3C40DE" w:rsidR="007D0C19" w:rsidRPr="00A47101" w:rsidRDefault="007D0C19" w:rsidP="00740D1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Izgradnja biciklističkih staza</w:t>
            </w:r>
            <w:r w:rsidR="0018670F">
              <w:rPr>
                <w:rFonts w:ascii="Calibri" w:eastAsia="Times New Roman" w:hAnsi="Calibri" w:cs="Calibri"/>
                <w:sz w:val="18"/>
                <w:szCs w:val="18"/>
                <w:lang w:eastAsia="hr-HR"/>
              </w:rPr>
              <w:t xml:space="preserve"> te izgradnja pametnih integriranih prometnih sustava i rješenja</w:t>
            </w:r>
          </w:p>
        </w:tc>
      </w:tr>
      <w:tr w:rsidR="00A47101" w:rsidRPr="00A47101" w14:paraId="11A6BEC8" w14:textId="77777777" w:rsidTr="00CB40FE">
        <w:trPr>
          <w:gridAfter w:val="1"/>
          <w:wAfter w:w="73" w:type="pct"/>
          <w:trHeight w:val="450"/>
        </w:trPr>
        <w:tc>
          <w:tcPr>
            <w:tcW w:w="11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84F8CFB" w14:textId="77777777" w:rsidR="007D0C19" w:rsidRPr="00A47101" w:rsidRDefault="007D0C19" w:rsidP="00CB40F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797" w:type="pct"/>
            <w:vMerge w:val="restart"/>
            <w:tcBorders>
              <w:top w:val="nil"/>
              <w:left w:val="single" w:sz="4" w:space="0" w:color="auto"/>
              <w:bottom w:val="single" w:sz="4" w:space="0" w:color="auto"/>
              <w:right w:val="single" w:sz="4" w:space="0" w:color="auto"/>
            </w:tcBorders>
            <w:shd w:val="clear" w:color="auto" w:fill="auto"/>
            <w:vAlign w:val="center"/>
            <w:hideMark/>
          </w:tcPr>
          <w:p w14:paraId="6471E551" w14:textId="5BCB0296" w:rsidR="0018670F" w:rsidRDefault="007D0C19" w:rsidP="00705F1E">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Ovom mjerom želimo predstaviti mogućnost i potencijal za veću primjenu putovanja biciklom (zdravo putovanje, ušteda energije), car sharing modelom kojim se dijeli prijevoz s drugim potencijalnom korisnikom ako putuju na istu lokaciju (podjela troškova i ušteda energije). </w:t>
            </w:r>
            <w:r w:rsidR="0018670F">
              <w:rPr>
                <w:rFonts w:ascii="Calibri" w:eastAsia="Times New Roman" w:hAnsi="Calibri" w:cs="Calibri"/>
                <w:sz w:val="18"/>
                <w:szCs w:val="18"/>
                <w:lang w:eastAsia="hr-HR"/>
              </w:rPr>
              <w:t xml:space="preserve">Također, predviđena je i mogućnost izgradnje pametnih rješenja u području prometa što direktno pridonosi zelenoj infrastrukturi. </w:t>
            </w:r>
          </w:p>
          <w:p w14:paraId="4EE0659B" w14:textId="72E1CA2C" w:rsidR="007D0C19" w:rsidRPr="00A47101" w:rsidRDefault="007D0C19" w:rsidP="00705F1E">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 modelu </w:t>
            </w:r>
            <w:r w:rsidR="0018670F">
              <w:rPr>
                <w:rFonts w:ascii="Calibri" w:eastAsia="Times New Roman" w:hAnsi="Calibri" w:cs="Calibri"/>
                <w:sz w:val="18"/>
                <w:szCs w:val="18"/>
                <w:lang w:eastAsia="hr-HR"/>
              </w:rPr>
              <w:t xml:space="preserve">car sharinga </w:t>
            </w:r>
            <w:r w:rsidRPr="00A47101">
              <w:rPr>
                <w:rFonts w:ascii="Calibri" w:eastAsia="Times New Roman" w:hAnsi="Calibri" w:cs="Calibri"/>
                <w:sz w:val="18"/>
                <w:szCs w:val="18"/>
                <w:lang w:eastAsia="hr-HR"/>
              </w:rPr>
              <w:t xml:space="preserve">potrebno </w:t>
            </w:r>
            <w:r w:rsidR="0018670F">
              <w:rPr>
                <w:rFonts w:ascii="Calibri" w:eastAsia="Times New Roman" w:hAnsi="Calibri" w:cs="Calibri"/>
                <w:sz w:val="18"/>
                <w:szCs w:val="18"/>
                <w:lang w:eastAsia="hr-HR"/>
              </w:rPr>
              <w:t xml:space="preserve">je </w:t>
            </w:r>
            <w:r w:rsidRPr="00A47101">
              <w:rPr>
                <w:rFonts w:ascii="Calibri" w:eastAsia="Times New Roman" w:hAnsi="Calibri" w:cs="Calibri"/>
                <w:sz w:val="18"/>
                <w:szCs w:val="18"/>
                <w:lang w:eastAsia="hr-HR"/>
              </w:rPr>
              <w:t>osigurati model u kojem će se korisnici moći unaprijed dogovoriti za putovanje, a jedan od načina je web portal na kojem će se nuditi takve usluge. Veća povezanost svih oblika javnog prijevoza u smislu prilagodbe početka vremena putovanja (željeznica, autobus i drugi oblici prijevoza). Potrebno je napraviti prvo id</w:t>
            </w:r>
            <w:r w:rsidR="00EA120C" w:rsidRPr="00A47101">
              <w:rPr>
                <w:rFonts w:ascii="Calibri" w:eastAsia="Times New Roman" w:hAnsi="Calibri" w:cs="Calibri"/>
                <w:sz w:val="18"/>
                <w:szCs w:val="18"/>
                <w:lang w:eastAsia="hr-HR"/>
              </w:rPr>
              <w:t>ej</w:t>
            </w:r>
            <w:r w:rsidRPr="00A47101">
              <w:rPr>
                <w:rFonts w:ascii="Calibri" w:eastAsia="Times New Roman" w:hAnsi="Calibri" w:cs="Calibri"/>
                <w:sz w:val="18"/>
                <w:szCs w:val="18"/>
                <w:lang w:eastAsia="hr-HR"/>
              </w:rPr>
              <w:t>na rješenja, a prijedlog je da se izgrade biciklističke staze do većih naselja s više stanovnika u gradu uz zelenu infrastrukturu i solarne punionice i električne bicikle. Dodatno se predlaže napraviti staze biciklističke uz riječne nasipe, koje mogu biti zelene staze koje se održavaju na primjerenoj razini.</w:t>
            </w:r>
          </w:p>
        </w:tc>
      </w:tr>
      <w:tr w:rsidR="00A47101" w:rsidRPr="00A47101" w14:paraId="37260A5C"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44F1BF78"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094B3D02"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2670241C" w14:textId="77777777" w:rsidR="007D0C19" w:rsidRPr="00A47101" w:rsidRDefault="007D0C19" w:rsidP="007D0C19">
            <w:pPr>
              <w:spacing w:after="0" w:line="240" w:lineRule="auto"/>
              <w:rPr>
                <w:rFonts w:ascii="Calibri" w:eastAsia="Times New Roman" w:hAnsi="Calibri" w:cs="Calibri"/>
                <w:sz w:val="18"/>
                <w:szCs w:val="18"/>
                <w:lang w:eastAsia="hr-HR"/>
              </w:rPr>
            </w:pPr>
          </w:p>
        </w:tc>
      </w:tr>
      <w:tr w:rsidR="00A47101" w:rsidRPr="00A47101" w14:paraId="4BA28482" w14:textId="77777777" w:rsidTr="007D0C19">
        <w:trPr>
          <w:trHeight w:val="1590"/>
        </w:trPr>
        <w:tc>
          <w:tcPr>
            <w:tcW w:w="1130" w:type="pct"/>
            <w:vMerge/>
            <w:tcBorders>
              <w:top w:val="nil"/>
              <w:left w:val="single" w:sz="4" w:space="0" w:color="auto"/>
              <w:bottom w:val="single" w:sz="4" w:space="0" w:color="auto"/>
              <w:right w:val="single" w:sz="4" w:space="0" w:color="auto"/>
            </w:tcBorders>
            <w:vAlign w:val="center"/>
            <w:hideMark/>
          </w:tcPr>
          <w:p w14:paraId="49682A23"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3C255BD4"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0040A910"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A026DBE"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34C243D3"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1BB0BA4A"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65E76B0B"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B79A9BB" w14:textId="77777777" w:rsidTr="00CB40FE">
        <w:trPr>
          <w:trHeight w:val="70"/>
        </w:trPr>
        <w:tc>
          <w:tcPr>
            <w:tcW w:w="1130" w:type="pct"/>
            <w:vMerge/>
            <w:tcBorders>
              <w:top w:val="nil"/>
              <w:left w:val="single" w:sz="4" w:space="0" w:color="auto"/>
              <w:bottom w:val="single" w:sz="4" w:space="0" w:color="auto"/>
              <w:right w:val="single" w:sz="4" w:space="0" w:color="auto"/>
            </w:tcBorders>
            <w:vAlign w:val="center"/>
            <w:hideMark/>
          </w:tcPr>
          <w:p w14:paraId="4A390FAE"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0A1B5138"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55077E00"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73E5AEE" w14:textId="77777777" w:rsidTr="00CB40FE">
        <w:trPr>
          <w:trHeight w:val="532"/>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25713BB5"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797" w:type="pct"/>
            <w:tcBorders>
              <w:top w:val="nil"/>
              <w:left w:val="nil"/>
              <w:bottom w:val="single" w:sz="4" w:space="0" w:color="auto"/>
              <w:right w:val="single" w:sz="4" w:space="0" w:color="auto"/>
            </w:tcBorders>
            <w:shd w:val="clear" w:color="auto" w:fill="auto"/>
            <w:noWrap/>
            <w:vAlign w:val="bottom"/>
            <w:hideMark/>
          </w:tcPr>
          <w:p w14:paraId="040C6141"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Uštede nabrojanim modelima nije moguće izračunati, ali je moguće primijeniti ove modele ili ih poboljšati, ako se već primjenjuju.</w:t>
            </w:r>
          </w:p>
        </w:tc>
        <w:tc>
          <w:tcPr>
            <w:tcW w:w="73" w:type="pct"/>
            <w:vAlign w:val="center"/>
            <w:hideMark/>
          </w:tcPr>
          <w:p w14:paraId="69FBAD90"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5B9803BC"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2E3352B3"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797" w:type="pct"/>
            <w:tcBorders>
              <w:top w:val="nil"/>
              <w:left w:val="nil"/>
              <w:bottom w:val="single" w:sz="4" w:space="0" w:color="auto"/>
              <w:right w:val="single" w:sz="4" w:space="0" w:color="auto"/>
            </w:tcBorders>
            <w:shd w:val="clear" w:color="auto" w:fill="auto"/>
            <w:noWrap/>
            <w:vAlign w:val="bottom"/>
            <w:hideMark/>
          </w:tcPr>
          <w:p w14:paraId="01F868C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kontinuirano</w:t>
            </w:r>
          </w:p>
        </w:tc>
        <w:tc>
          <w:tcPr>
            <w:tcW w:w="73" w:type="pct"/>
            <w:vAlign w:val="center"/>
            <w:hideMark/>
          </w:tcPr>
          <w:p w14:paraId="31D88CA2"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84DD4F3"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71D42ED1" w14:textId="695A10B2"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r w:rsidR="00BB23DA">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7414FADD"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63E8E2B3"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841F917"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5CEF6C01" w14:textId="2BCDFC61"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w:t>
            </w:r>
            <w:r w:rsidR="00AA4A8E">
              <w:rPr>
                <w:rFonts w:ascii="Calibri" w:eastAsia="Times New Roman" w:hAnsi="Calibri" w:cs="Calibri"/>
                <w:sz w:val="18"/>
                <w:szCs w:val="18"/>
                <w:lang w:eastAsia="hr-HR"/>
              </w:rPr>
              <w:t>20</w:t>
            </w:r>
            <w:r w:rsidRPr="00A47101">
              <w:rPr>
                <w:rFonts w:ascii="Calibri" w:eastAsia="Times New Roman" w:hAnsi="Calibri" w:cs="Calibri"/>
                <w:sz w:val="18"/>
                <w:szCs w:val="18"/>
                <w:lang w:eastAsia="hr-HR"/>
              </w:rPr>
              <w:t>30</w:t>
            </w:r>
            <w:r w:rsidR="00AA4A8E">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680F5AC5"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301A33CC"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6506858"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15FDDB5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797" w:type="pct"/>
            <w:tcBorders>
              <w:top w:val="nil"/>
              <w:left w:val="nil"/>
              <w:bottom w:val="single" w:sz="4" w:space="0" w:color="auto"/>
              <w:right w:val="single" w:sz="4" w:space="0" w:color="auto"/>
            </w:tcBorders>
            <w:shd w:val="clear" w:color="auto" w:fill="auto"/>
            <w:noWrap/>
            <w:vAlign w:val="bottom"/>
            <w:hideMark/>
          </w:tcPr>
          <w:p w14:paraId="46D49FB3"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65FF82F9"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65BE32AB"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25BFC24D" w14:textId="2E6F57AD" w:rsidR="007D0C19" w:rsidRPr="00A47101" w:rsidRDefault="00BB23DA" w:rsidP="007D0C19">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797" w:type="pct"/>
            <w:tcBorders>
              <w:top w:val="nil"/>
              <w:left w:val="nil"/>
              <w:bottom w:val="single" w:sz="4" w:space="0" w:color="auto"/>
              <w:right w:val="single" w:sz="4" w:space="0" w:color="auto"/>
            </w:tcBorders>
            <w:shd w:val="clear" w:color="auto" w:fill="auto"/>
            <w:noWrap/>
            <w:vAlign w:val="bottom"/>
            <w:hideMark/>
          </w:tcPr>
          <w:p w14:paraId="488DBEA4" w14:textId="524D6783" w:rsidR="007D0C19" w:rsidRPr="00A47101" w:rsidRDefault="00BB23DA" w:rsidP="007D0C19">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80.000,00 EUR</w:t>
            </w:r>
          </w:p>
        </w:tc>
        <w:tc>
          <w:tcPr>
            <w:tcW w:w="73" w:type="pct"/>
            <w:vAlign w:val="center"/>
            <w:hideMark/>
          </w:tcPr>
          <w:p w14:paraId="00D77C0A"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6953BA93"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4CAABC50"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797" w:type="pct"/>
            <w:tcBorders>
              <w:top w:val="nil"/>
              <w:left w:val="nil"/>
              <w:bottom w:val="single" w:sz="4" w:space="0" w:color="auto"/>
              <w:right w:val="single" w:sz="4" w:space="0" w:color="auto"/>
            </w:tcBorders>
            <w:shd w:val="clear" w:color="auto" w:fill="auto"/>
            <w:noWrap/>
            <w:vAlign w:val="bottom"/>
            <w:hideMark/>
          </w:tcPr>
          <w:p w14:paraId="4D072779" w14:textId="73D9D66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CB40F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CB40FE">
              <w:rPr>
                <w:rFonts w:ascii="Calibri" w:eastAsia="Times New Roman" w:hAnsi="Calibri" w:cs="Calibri"/>
                <w:sz w:val="18"/>
                <w:szCs w:val="18"/>
                <w:lang w:eastAsia="hr-HR"/>
              </w:rPr>
              <w:t>.</w:t>
            </w:r>
          </w:p>
        </w:tc>
        <w:tc>
          <w:tcPr>
            <w:tcW w:w="73" w:type="pct"/>
            <w:vAlign w:val="center"/>
            <w:hideMark/>
          </w:tcPr>
          <w:p w14:paraId="268221B4"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7D5EA4E"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4C297E7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797" w:type="pct"/>
            <w:tcBorders>
              <w:top w:val="nil"/>
              <w:left w:val="nil"/>
              <w:bottom w:val="single" w:sz="4" w:space="0" w:color="auto"/>
              <w:right w:val="single" w:sz="4" w:space="0" w:color="auto"/>
            </w:tcBorders>
            <w:shd w:val="clear" w:color="auto" w:fill="auto"/>
            <w:noWrap/>
            <w:vAlign w:val="bottom"/>
            <w:hideMark/>
          </w:tcPr>
          <w:p w14:paraId="6EE60FC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0AF8DA28"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2B6ED53"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348A678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797" w:type="pct"/>
            <w:tcBorders>
              <w:top w:val="nil"/>
              <w:left w:val="nil"/>
              <w:bottom w:val="single" w:sz="4" w:space="0" w:color="auto"/>
              <w:right w:val="single" w:sz="4" w:space="0" w:color="auto"/>
            </w:tcBorders>
            <w:shd w:val="clear" w:color="auto" w:fill="auto"/>
            <w:noWrap/>
            <w:vAlign w:val="bottom"/>
            <w:hideMark/>
          </w:tcPr>
          <w:p w14:paraId="3CB2CB43"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JLS</w:t>
            </w:r>
          </w:p>
        </w:tc>
        <w:tc>
          <w:tcPr>
            <w:tcW w:w="73" w:type="pct"/>
            <w:vAlign w:val="center"/>
            <w:hideMark/>
          </w:tcPr>
          <w:p w14:paraId="322C90AC"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7D0C19" w:rsidRPr="00A47101" w14:paraId="31ADF45A"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6EBB76F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797" w:type="pct"/>
            <w:tcBorders>
              <w:top w:val="nil"/>
              <w:left w:val="nil"/>
              <w:bottom w:val="single" w:sz="4" w:space="0" w:color="auto"/>
              <w:right w:val="single" w:sz="4" w:space="0" w:color="auto"/>
            </w:tcBorders>
            <w:shd w:val="clear" w:color="auto" w:fill="auto"/>
            <w:noWrap/>
            <w:vAlign w:val="bottom"/>
            <w:hideMark/>
          </w:tcPr>
          <w:p w14:paraId="28D0F991"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7402FCED"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bl>
    <w:p w14:paraId="0FA45617" w14:textId="45566153" w:rsidR="007D0C19" w:rsidRPr="00A47101" w:rsidRDefault="007D0C19" w:rsidP="007F1526"/>
    <w:p w14:paraId="1DE073D0" w14:textId="46C7B10D" w:rsidR="007D0C19" w:rsidRPr="00A47101" w:rsidRDefault="007D0C19" w:rsidP="007F1526"/>
    <w:p w14:paraId="75E02C4A" w14:textId="34101AA7" w:rsidR="007D0C19" w:rsidRPr="00A47101" w:rsidRDefault="007D0C19" w:rsidP="007F1526"/>
    <w:p w14:paraId="68DB579A" w14:textId="710EC888" w:rsidR="007D0C19" w:rsidRPr="00A47101" w:rsidRDefault="007D0C19" w:rsidP="007F1526"/>
    <w:p w14:paraId="5F2FF3E1" w14:textId="4DABDCEC" w:rsidR="007D0C19" w:rsidRPr="00A47101" w:rsidRDefault="007D0C19" w:rsidP="007F1526"/>
    <w:p w14:paraId="55472FF0" w14:textId="2706DABD" w:rsidR="007D0C19" w:rsidRPr="00A47101" w:rsidRDefault="007D0C19" w:rsidP="007F1526"/>
    <w:p w14:paraId="4D024240" w14:textId="6AB476ED" w:rsidR="007D0C19" w:rsidRPr="00A47101" w:rsidRDefault="007D0C19" w:rsidP="007F1526"/>
    <w:p w14:paraId="28434E98" w14:textId="392AF7A8" w:rsidR="007D0C19" w:rsidRPr="00A47101" w:rsidRDefault="007D0C19" w:rsidP="007F1526"/>
    <w:p w14:paraId="406BCB16" w14:textId="025AE9C8" w:rsidR="007D0C19" w:rsidRPr="00A47101" w:rsidRDefault="007D0C19" w:rsidP="007F1526"/>
    <w:p w14:paraId="74C74883" w14:textId="1C35C5E7" w:rsidR="007D0C19" w:rsidRPr="00A47101" w:rsidRDefault="007D0C19" w:rsidP="007F1526"/>
    <w:p w14:paraId="55F5E025" w14:textId="45DEABDA" w:rsidR="007D0C19" w:rsidRPr="00A47101" w:rsidRDefault="007D0C19" w:rsidP="007F1526"/>
    <w:p w14:paraId="0A73B293" w14:textId="139665DB" w:rsidR="001F4528" w:rsidRDefault="001F4528" w:rsidP="007F1526"/>
    <w:p w14:paraId="0327C167" w14:textId="77777777" w:rsidR="008E58AF" w:rsidRPr="00A47101" w:rsidRDefault="008E58AF" w:rsidP="007F1526"/>
    <w:p w14:paraId="13400EA2" w14:textId="77777777" w:rsidR="001F4528" w:rsidRPr="00A47101" w:rsidRDefault="001F4528" w:rsidP="007F1526"/>
    <w:tbl>
      <w:tblPr>
        <w:tblW w:w="5000" w:type="pct"/>
        <w:tblLook w:val="04A0" w:firstRow="1" w:lastRow="0" w:firstColumn="1" w:lastColumn="0" w:noHBand="0" w:noVBand="1"/>
      </w:tblPr>
      <w:tblGrid>
        <w:gridCol w:w="1693"/>
        <w:gridCol w:w="7689"/>
        <w:gridCol w:w="221"/>
      </w:tblGrid>
      <w:tr w:rsidR="00A47101" w:rsidRPr="00A47101" w14:paraId="52BC4FAC" w14:textId="77777777" w:rsidTr="007D0C19">
        <w:trPr>
          <w:gridAfter w:val="1"/>
          <w:wAfter w:w="73" w:type="pct"/>
          <w:trHeight w:val="300"/>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3DFE4" w14:textId="77777777" w:rsidR="007D0C19" w:rsidRPr="00A47101" w:rsidRDefault="007D0C19"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797" w:type="pct"/>
            <w:tcBorders>
              <w:top w:val="single" w:sz="4" w:space="0" w:color="auto"/>
              <w:left w:val="nil"/>
              <w:bottom w:val="single" w:sz="4" w:space="0" w:color="auto"/>
              <w:right w:val="single" w:sz="4" w:space="0" w:color="auto"/>
            </w:tcBorders>
            <w:shd w:val="clear" w:color="auto" w:fill="auto"/>
            <w:noWrap/>
            <w:vAlign w:val="bottom"/>
            <w:hideMark/>
          </w:tcPr>
          <w:p w14:paraId="1C10FCBB" w14:textId="77777777" w:rsidR="007D0C19" w:rsidRPr="00A47101" w:rsidRDefault="007D0C19"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6F768A6D" w14:textId="77777777" w:rsidTr="00740D10">
        <w:trPr>
          <w:gridAfter w:val="1"/>
          <w:wAfter w:w="73" w:type="pct"/>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1D496D1A" w14:textId="77777777" w:rsidR="007D0C19" w:rsidRPr="00A47101" w:rsidRDefault="007D0C19"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797" w:type="pct"/>
            <w:tcBorders>
              <w:top w:val="nil"/>
              <w:left w:val="nil"/>
              <w:bottom w:val="single" w:sz="4" w:space="0" w:color="auto"/>
              <w:right w:val="single" w:sz="4" w:space="0" w:color="auto"/>
            </w:tcBorders>
            <w:shd w:val="clear" w:color="auto" w:fill="auto"/>
            <w:noWrap/>
            <w:vAlign w:val="bottom"/>
            <w:hideMark/>
          </w:tcPr>
          <w:p w14:paraId="24EB3C57" w14:textId="77777777" w:rsidR="007D0C19" w:rsidRPr="00A47101" w:rsidRDefault="007D0C19" w:rsidP="0018670F">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 - zaštita prirode</w:t>
            </w:r>
          </w:p>
        </w:tc>
      </w:tr>
      <w:tr w:rsidR="00A47101" w:rsidRPr="00A47101" w14:paraId="5242F4A9" w14:textId="77777777" w:rsidTr="00740D10">
        <w:trPr>
          <w:gridAfter w:val="1"/>
          <w:wAfter w:w="73" w:type="pct"/>
          <w:trHeight w:val="300"/>
        </w:trPr>
        <w:tc>
          <w:tcPr>
            <w:tcW w:w="1130" w:type="pct"/>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14:paraId="31A979F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797" w:type="pct"/>
            <w:tcBorders>
              <w:top w:val="single" w:sz="4" w:space="0" w:color="auto"/>
              <w:left w:val="nil"/>
              <w:bottom w:val="single" w:sz="4" w:space="0" w:color="auto"/>
              <w:right w:val="single" w:sz="4" w:space="0" w:color="auto"/>
            </w:tcBorders>
            <w:shd w:val="clear" w:color="000000" w:fill="FFFFFF" w:themeFill="background1"/>
            <w:noWrap/>
            <w:vAlign w:val="bottom"/>
            <w:hideMark/>
          </w:tcPr>
          <w:p w14:paraId="4DB92165" w14:textId="77777777" w:rsidR="007D0C19" w:rsidRPr="00A47101" w:rsidRDefault="007D0C19" w:rsidP="00740D1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Pošumljavanje, sadnja drveća u gradskim parkovima, zemljištima</w:t>
            </w:r>
          </w:p>
        </w:tc>
      </w:tr>
      <w:tr w:rsidR="00A47101" w:rsidRPr="00A47101" w14:paraId="7925FE13" w14:textId="77777777" w:rsidTr="00AA4A8E">
        <w:trPr>
          <w:gridAfter w:val="1"/>
          <w:wAfter w:w="73" w:type="pct"/>
          <w:trHeight w:val="450"/>
        </w:trPr>
        <w:tc>
          <w:tcPr>
            <w:tcW w:w="11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DB0D07B" w14:textId="77777777" w:rsidR="007D0C19" w:rsidRPr="00A47101" w:rsidRDefault="007D0C19" w:rsidP="00AA4A8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797" w:type="pct"/>
            <w:vMerge w:val="restart"/>
            <w:tcBorders>
              <w:top w:val="nil"/>
              <w:left w:val="single" w:sz="4" w:space="0" w:color="auto"/>
              <w:bottom w:val="single" w:sz="4" w:space="0" w:color="auto"/>
              <w:right w:val="single" w:sz="4" w:space="0" w:color="auto"/>
            </w:tcBorders>
            <w:shd w:val="clear" w:color="auto" w:fill="auto"/>
            <w:vAlign w:val="center"/>
            <w:hideMark/>
          </w:tcPr>
          <w:p w14:paraId="333AFDC3" w14:textId="4473C2B4" w:rsidR="007D0C19" w:rsidRPr="00A47101" w:rsidRDefault="007D0C19" w:rsidP="00D2398C">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Ovom mjerom želimo predstaviti mogućnost i potencijal za veću primjenu gradskih parkova, zelene infrast</w:t>
            </w:r>
            <w:r w:rsidR="00EA120C" w:rsidRPr="00A47101">
              <w:rPr>
                <w:rFonts w:ascii="Calibri" w:eastAsia="Times New Roman" w:hAnsi="Calibri" w:cs="Calibri"/>
                <w:sz w:val="18"/>
                <w:szCs w:val="18"/>
                <w:lang w:eastAsia="hr-HR"/>
              </w:rPr>
              <w:t>r</w:t>
            </w:r>
            <w:r w:rsidRPr="00A47101">
              <w:rPr>
                <w:rFonts w:ascii="Calibri" w:eastAsia="Times New Roman" w:hAnsi="Calibri" w:cs="Calibri"/>
                <w:sz w:val="18"/>
                <w:szCs w:val="18"/>
                <w:lang w:eastAsia="hr-HR"/>
              </w:rPr>
              <w:t>ukture u gradu u skladu s obnovljivim izvorima energije i poboljšanju zelenih tržnica uz OPG proizvode. Ideja je da se u gradskim parkovima osiguraju priključci električne struje i lako spajanje štandova za prodaju na navedeno uz primjenu obnovljivih izvora energije i pošumljavanje gradskih površina, čime se povećava trend zelene infrastrukture u gradu.</w:t>
            </w:r>
          </w:p>
        </w:tc>
      </w:tr>
      <w:tr w:rsidR="00A47101" w:rsidRPr="00A47101" w14:paraId="1E01897E"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41910FBF"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7515DB24"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6284DC3A" w14:textId="77777777" w:rsidR="007D0C19" w:rsidRPr="00A47101" w:rsidRDefault="007D0C19" w:rsidP="007D0C19">
            <w:pPr>
              <w:spacing w:after="0" w:line="240" w:lineRule="auto"/>
              <w:rPr>
                <w:rFonts w:ascii="Calibri" w:eastAsia="Times New Roman" w:hAnsi="Calibri" w:cs="Calibri"/>
                <w:sz w:val="18"/>
                <w:szCs w:val="18"/>
                <w:lang w:eastAsia="hr-HR"/>
              </w:rPr>
            </w:pPr>
          </w:p>
        </w:tc>
      </w:tr>
      <w:tr w:rsidR="00A47101" w:rsidRPr="00A47101" w14:paraId="4BCEC56E"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3C047A3E"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12D283B4"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31134870"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14AC2D2"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5678F782"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79BC1B4D"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40705A73"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5F3C0113" w14:textId="77777777" w:rsidTr="00AA4A8E">
        <w:trPr>
          <w:trHeight w:val="70"/>
        </w:trPr>
        <w:tc>
          <w:tcPr>
            <w:tcW w:w="1130" w:type="pct"/>
            <w:vMerge/>
            <w:tcBorders>
              <w:top w:val="nil"/>
              <w:left w:val="single" w:sz="4" w:space="0" w:color="auto"/>
              <w:bottom w:val="single" w:sz="4" w:space="0" w:color="auto"/>
              <w:right w:val="single" w:sz="4" w:space="0" w:color="auto"/>
            </w:tcBorders>
            <w:vAlign w:val="center"/>
            <w:hideMark/>
          </w:tcPr>
          <w:p w14:paraId="1C20D25A"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323274ED"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54BC84B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7342BBA" w14:textId="77777777" w:rsidTr="00AA4A8E">
        <w:trPr>
          <w:trHeight w:val="4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1C021045"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797" w:type="pct"/>
            <w:tcBorders>
              <w:top w:val="nil"/>
              <w:left w:val="nil"/>
              <w:bottom w:val="single" w:sz="4" w:space="0" w:color="auto"/>
              <w:right w:val="single" w:sz="4" w:space="0" w:color="auto"/>
            </w:tcBorders>
            <w:shd w:val="clear" w:color="auto" w:fill="auto"/>
            <w:noWrap/>
            <w:vAlign w:val="bottom"/>
            <w:hideMark/>
          </w:tcPr>
          <w:p w14:paraId="1636DCCB"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Uštede nabrojanim modelima nije moguće izračunati, ali je moguće primijeniti ove modele ili ih poboljšati, ako se već primjenjuju.</w:t>
            </w:r>
          </w:p>
        </w:tc>
        <w:tc>
          <w:tcPr>
            <w:tcW w:w="73" w:type="pct"/>
            <w:vAlign w:val="center"/>
            <w:hideMark/>
          </w:tcPr>
          <w:p w14:paraId="51C1144A"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FF1A83B"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277E7E66"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797" w:type="pct"/>
            <w:tcBorders>
              <w:top w:val="nil"/>
              <w:left w:val="nil"/>
              <w:bottom w:val="single" w:sz="4" w:space="0" w:color="auto"/>
              <w:right w:val="single" w:sz="4" w:space="0" w:color="auto"/>
            </w:tcBorders>
            <w:shd w:val="clear" w:color="auto" w:fill="auto"/>
            <w:noWrap/>
            <w:vAlign w:val="bottom"/>
            <w:hideMark/>
          </w:tcPr>
          <w:p w14:paraId="3AC3E466"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kontinuirano</w:t>
            </w:r>
          </w:p>
        </w:tc>
        <w:tc>
          <w:tcPr>
            <w:tcW w:w="73" w:type="pct"/>
            <w:vAlign w:val="center"/>
            <w:hideMark/>
          </w:tcPr>
          <w:p w14:paraId="081DF2A0"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84DAD36"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74CFE3E7"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3797" w:type="pct"/>
            <w:tcBorders>
              <w:top w:val="nil"/>
              <w:left w:val="nil"/>
              <w:bottom w:val="single" w:sz="4" w:space="0" w:color="auto"/>
              <w:right w:val="single" w:sz="4" w:space="0" w:color="auto"/>
            </w:tcBorders>
            <w:shd w:val="clear" w:color="auto" w:fill="auto"/>
            <w:noWrap/>
            <w:vAlign w:val="bottom"/>
            <w:hideMark/>
          </w:tcPr>
          <w:p w14:paraId="66671A83"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1C710EB3"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064964E"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16FAD5B3" w14:textId="731336E1"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w:t>
            </w:r>
            <w:r w:rsidR="00AA4A8E">
              <w:rPr>
                <w:rFonts w:ascii="Calibri" w:eastAsia="Times New Roman" w:hAnsi="Calibri" w:cs="Calibri"/>
                <w:sz w:val="18"/>
                <w:szCs w:val="18"/>
                <w:lang w:eastAsia="hr-HR"/>
              </w:rPr>
              <w:t>20</w:t>
            </w:r>
            <w:r w:rsidRPr="00A47101">
              <w:rPr>
                <w:rFonts w:ascii="Calibri" w:eastAsia="Times New Roman" w:hAnsi="Calibri" w:cs="Calibri"/>
                <w:sz w:val="18"/>
                <w:szCs w:val="18"/>
                <w:lang w:eastAsia="hr-HR"/>
              </w:rPr>
              <w:t>30</w:t>
            </w:r>
            <w:r w:rsidR="00AA4A8E">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2FE4E8C7"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7BC2EF5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C6CBE0C"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2DE6DCB8"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797" w:type="pct"/>
            <w:tcBorders>
              <w:top w:val="nil"/>
              <w:left w:val="nil"/>
              <w:bottom w:val="single" w:sz="4" w:space="0" w:color="auto"/>
              <w:right w:val="single" w:sz="4" w:space="0" w:color="auto"/>
            </w:tcBorders>
            <w:shd w:val="clear" w:color="auto" w:fill="auto"/>
            <w:noWrap/>
            <w:vAlign w:val="bottom"/>
            <w:hideMark/>
          </w:tcPr>
          <w:p w14:paraId="0CAE4309"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144E5703"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21822CE"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12C38F6E" w14:textId="212B69E8" w:rsidR="007D0C19" w:rsidRPr="00A47101" w:rsidRDefault="00D2398C" w:rsidP="007D0C19">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797" w:type="pct"/>
            <w:tcBorders>
              <w:top w:val="nil"/>
              <w:left w:val="nil"/>
              <w:bottom w:val="single" w:sz="4" w:space="0" w:color="auto"/>
              <w:right w:val="single" w:sz="4" w:space="0" w:color="auto"/>
            </w:tcBorders>
            <w:shd w:val="clear" w:color="auto" w:fill="auto"/>
            <w:noWrap/>
            <w:vAlign w:val="bottom"/>
            <w:hideMark/>
          </w:tcPr>
          <w:p w14:paraId="736223DC" w14:textId="6EE8BDB6" w:rsidR="007D0C19" w:rsidRPr="00A47101" w:rsidRDefault="00D2398C" w:rsidP="007D0C19">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5.000,00 EUR</w:t>
            </w:r>
            <w:r w:rsidR="007D0C19" w:rsidRPr="00A47101">
              <w:rPr>
                <w:rFonts w:ascii="Calibri" w:eastAsia="Times New Roman" w:hAnsi="Calibri" w:cs="Calibri"/>
                <w:sz w:val="18"/>
                <w:szCs w:val="18"/>
                <w:lang w:eastAsia="hr-HR"/>
              </w:rPr>
              <w:t>/god</w:t>
            </w:r>
          </w:p>
        </w:tc>
        <w:tc>
          <w:tcPr>
            <w:tcW w:w="73" w:type="pct"/>
            <w:vAlign w:val="center"/>
            <w:hideMark/>
          </w:tcPr>
          <w:p w14:paraId="170691E8"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9BE7F7C"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22FC3B83"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797" w:type="pct"/>
            <w:tcBorders>
              <w:top w:val="nil"/>
              <w:left w:val="nil"/>
              <w:bottom w:val="single" w:sz="4" w:space="0" w:color="auto"/>
              <w:right w:val="single" w:sz="4" w:space="0" w:color="auto"/>
            </w:tcBorders>
            <w:shd w:val="clear" w:color="auto" w:fill="auto"/>
            <w:noWrap/>
            <w:vAlign w:val="bottom"/>
            <w:hideMark/>
          </w:tcPr>
          <w:p w14:paraId="4183E20A" w14:textId="6C89A1F8"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D2398C">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D2398C">
              <w:rPr>
                <w:rFonts w:ascii="Calibri" w:eastAsia="Times New Roman" w:hAnsi="Calibri" w:cs="Calibri"/>
                <w:sz w:val="18"/>
                <w:szCs w:val="18"/>
                <w:lang w:eastAsia="hr-HR"/>
              </w:rPr>
              <w:t>.</w:t>
            </w:r>
          </w:p>
        </w:tc>
        <w:tc>
          <w:tcPr>
            <w:tcW w:w="73" w:type="pct"/>
            <w:vAlign w:val="center"/>
            <w:hideMark/>
          </w:tcPr>
          <w:p w14:paraId="7B835E1D"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4BD2F5C8"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1C2DA91E"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797" w:type="pct"/>
            <w:tcBorders>
              <w:top w:val="nil"/>
              <w:left w:val="nil"/>
              <w:bottom w:val="single" w:sz="4" w:space="0" w:color="auto"/>
              <w:right w:val="single" w:sz="4" w:space="0" w:color="auto"/>
            </w:tcBorders>
            <w:shd w:val="clear" w:color="auto" w:fill="auto"/>
            <w:noWrap/>
            <w:vAlign w:val="bottom"/>
            <w:hideMark/>
          </w:tcPr>
          <w:p w14:paraId="1EBD9B1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6AF4C914"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69946849"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772BDAA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797" w:type="pct"/>
            <w:tcBorders>
              <w:top w:val="nil"/>
              <w:left w:val="nil"/>
              <w:bottom w:val="single" w:sz="4" w:space="0" w:color="auto"/>
              <w:right w:val="single" w:sz="4" w:space="0" w:color="auto"/>
            </w:tcBorders>
            <w:shd w:val="clear" w:color="auto" w:fill="auto"/>
            <w:noWrap/>
            <w:vAlign w:val="bottom"/>
            <w:hideMark/>
          </w:tcPr>
          <w:p w14:paraId="68717464"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JLS</w:t>
            </w:r>
          </w:p>
        </w:tc>
        <w:tc>
          <w:tcPr>
            <w:tcW w:w="73" w:type="pct"/>
            <w:vAlign w:val="center"/>
            <w:hideMark/>
          </w:tcPr>
          <w:p w14:paraId="638B143E"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7D0C19" w:rsidRPr="00A47101" w14:paraId="73FA1640"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7D71A995"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797" w:type="pct"/>
            <w:tcBorders>
              <w:top w:val="nil"/>
              <w:left w:val="nil"/>
              <w:bottom w:val="single" w:sz="4" w:space="0" w:color="auto"/>
              <w:right w:val="single" w:sz="4" w:space="0" w:color="auto"/>
            </w:tcBorders>
            <w:shd w:val="clear" w:color="auto" w:fill="auto"/>
            <w:noWrap/>
            <w:vAlign w:val="bottom"/>
            <w:hideMark/>
          </w:tcPr>
          <w:p w14:paraId="0C83BD02"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34F69D37"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bl>
    <w:p w14:paraId="52227674" w14:textId="77777777" w:rsidR="007D0C19" w:rsidRPr="00A47101" w:rsidRDefault="007D0C19" w:rsidP="007F1526"/>
    <w:p w14:paraId="79A46F82" w14:textId="3456B5EE" w:rsidR="007D0C19" w:rsidRPr="00A47101" w:rsidRDefault="007D0C19" w:rsidP="007F1526"/>
    <w:p w14:paraId="7D8E2DEB" w14:textId="2FBC05D1" w:rsidR="007D0C19" w:rsidRPr="00A47101" w:rsidRDefault="007D0C19" w:rsidP="007F1526"/>
    <w:p w14:paraId="5B37DE7E" w14:textId="095F7120" w:rsidR="007D0C19" w:rsidRPr="00A47101" w:rsidRDefault="007D0C19" w:rsidP="007F1526"/>
    <w:p w14:paraId="2D839AF0" w14:textId="2CDBB983" w:rsidR="007D0C19" w:rsidRPr="00A47101" w:rsidRDefault="007D0C19" w:rsidP="007F1526"/>
    <w:p w14:paraId="0468A5A5" w14:textId="3DA75042" w:rsidR="007D0C19" w:rsidRPr="00A47101" w:rsidRDefault="007D0C19" w:rsidP="007F1526"/>
    <w:p w14:paraId="56BEB8FC" w14:textId="6DCB808C" w:rsidR="007D0C19" w:rsidRPr="00A47101" w:rsidRDefault="007D0C19" w:rsidP="007F1526"/>
    <w:p w14:paraId="330F755E" w14:textId="73167063" w:rsidR="007D0C19" w:rsidRPr="00A47101" w:rsidRDefault="007D0C19" w:rsidP="007F1526"/>
    <w:p w14:paraId="3EE26C9E" w14:textId="0F6DBD8C" w:rsidR="007D0C19" w:rsidRPr="00A47101" w:rsidRDefault="007D0C19" w:rsidP="007F1526"/>
    <w:p w14:paraId="000D56AA" w14:textId="1AC27115" w:rsidR="007D0C19" w:rsidRPr="00A47101" w:rsidRDefault="007D0C19" w:rsidP="007F1526"/>
    <w:p w14:paraId="3078E462" w14:textId="28DE5C18" w:rsidR="007D0C19" w:rsidRPr="00A47101" w:rsidRDefault="007D0C19" w:rsidP="007F1526"/>
    <w:p w14:paraId="757FCC0C" w14:textId="42C3E591" w:rsidR="007D0C19" w:rsidRPr="00A47101" w:rsidRDefault="007D0C19" w:rsidP="007F1526"/>
    <w:p w14:paraId="704AB33B" w14:textId="7CCACA2D" w:rsidR="007D0C19" w:rsidRPr="00A47101" w:rsidRDefault="007D0C19" w:rsidP="007F1526"/>
    <w:p w14:paraId="0ABB2859" w14:textId="41D2AB31" w:rsidR="007D0C19" w:rsidRPr="00A47101" w:rsidRDefault="007D0C19" w:rsidP="007F1526"/>
    <w:p w14:paraId="49FE3D28" w14:textId="397D16E0" w:rsidR="00740D10" w:rsidRDefault="00740D10" w:rsidP="007F1526"/>
    <w:p w14:paraId="248C8F37" w14:textId="77777777" w:rsidR="006307BF" w:rsidRPr="00A47101" w:rsidRDefault="006307BF" w:rsidP="007F1526"/>
    <w:p w14:paraId="409A1915" w14:textId="72C10554" w:rsidR="007D0C19" w:rsidRPr="00A47101" w:rsidRDefault="007D0C19" w:rsidP="007F1526"/>
    <w:tbl>
      <w:tblPr>
        <w:tblW w:w="5000" w:type="pct"/>
        <w:tblLook w:val="04A0" w:firstRow="1" w:lastRow="0" w:firstColumn="1" w:lastColumn="0" w:noHBand="0" w:noVBand="1"/>
      </w:tblPr>
      <w:tblGrid>
        <w:gridCol w:w="1693"/>
        <w:gridCol w:w="7689"/>
        <w:gridCol w:w="221"/>
      </w:tblGrid>
      <w:tr w:rsidR="00A47101" w:rsidRPr="00A47101" w14:paraId="1F2944EB" w14:textId="77777777" w:rsidTr="007D0C19">
        <w:trPr>
          <w:gridAfter w:val="1"/>
          <w:wAfter w:w="73" w:type="pct"/>
          <w:trHeight w:val="300"/>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D0A52"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797" w:type="pct"/>
            <w:tcBorders>
              <w:top w:val="single" w:sz="4" w:space="0" w:color="auto"/>
              <w:left w:val="nil"/>
              <w:bottom w:val="single" w:sz="4" w:space="0" w:color="auto"/>
              <w:right w:val="single" w:sz="4" w:space="0" w:color="auto"/>
            </w:tcBorders>
            <w:shd w:val="clear" w:color="auto" w:fill="auto"/>
            <w:noWrap/>
            <w:vAlign w:val="bottom"/>
            <w:hideMark/>
          </w:tcPr>
          <w:p w14:paraId="7E51B211"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708544B8" w14:textId="77777777" w:rsidTr="00740D10">
        <w:trPr>
          <w:gridAfter w:val="1"/>
          <w:wAfter w:w="73" w:type="pct"/>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0D459FE6"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797" w:type="pct"/>
            <w:tcBorders>
              <w:top w:val="nil"/>
              <w:left w:val="nil"/>
              <w:bottom w:val="single" w:sz="4" w:space="0" w:color="auto"/>
              <w:right w:val="single" w:sz="4" w:space="0" w:color="auto"/>
            </w:tcBorders>
            <w:shd w:val="clear" w:color="auto" w:fill="auto"/>
            <w:noWrap/>
            <w:vAlign w:val="bottom"/>
            <w:hideMark/>
          </w:tcPr>
          <w:p w14:paraId="4313FAB2" w14:textId="3BB80B04"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w:t>
            </w:r>
          </w:p>
        </w:tc>
      </w:tr>
      <w:tr w:rsidR="00A47101" w:rsidRPr="00A47101" w14:paraId="4D92C855" w14:textId="77777777" w:rsidTr="00AA4A8E">
        <w:trPr>
          <w:gridAfter w:val="1"/>
          <w:wAfter w:w="73" w:type="pct"/>
          <w:trHeight w:val="466"/>
        </w:trPr>
        <w:tc>
          <w:tcPr>
            <w:tcW w:w="1130" w:type="pct"/>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14:paraId="43AA40AD"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797" w:type="pct"/>
            <w:tcBorders>
              <w:top w:val="single" w:sz="4" w:space="0" w:color="auto"/>
              <w:left w:val="nil"/>
              <w:bottom w:val="single" w:sz="4" w:space="0" w:color="auto"/>
              <w:right w:val="single" w:sz="4" w:space="0" w:color="auto"/>
            </w:tcBorders>
            <w:shd w:val="clear" w:color="000000" w:fill="FFFFFF" w:themeFill="background1"/>
            <w:vAlign w:val="bottom"/>
            <w:hideMark/>
          </w:tcPr>
          <w:p w14:paraId="7580142C"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Jačanje stručnih, istraživačkih i upravljačkih kapaciteta za ocjenu pojavnosti i rizika negativnih utjecaja klimatskih promjena i prilagodbu u vodnim resursima, šumarstvu, poljoprivredi, bioraznolikosti</w:t>
            </w:r>
          </w:p>
        </w:tc>
      </w:tr>
      <w:tr w:rsidR="00A47101" w:rsidRPr="00A47101" w14:paraId="442ED696" w14:textId="77777777" w:rsidTr="007D0C19">
        <w:trPr>
          <w:gridAfter w:val="1"/>
          <w:wAfter w:w="73" w:type="pct"/>
          <w:trHeight w:val="450"/>
        </w:trPr>
        <w:tc>
          <w:tcPr>
            <w:tcW w:w="11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31C3189" w14:textId="77777777" w:rsidR="007D0C19" w:rsidRPr="00A47101" w:rsidRDefault="007D0C19" w:rsidP="00AA4A8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797" w:type="pct"/>
            <w:vMerge w:val="restart"/>
            <w:tcBorders>
              <w:top w:val="nil"/>
              <w:left w:val="single" w:sz="4" w:space="0" w:color="auto"/>
              <w:bottom w:val="single" w:sz="4" w:space="0" w:color="auto"/>
              <w:right w:val="single" w:sz="4" w:space="0" w:color="auto"/>
            </w:tcBorders>
            <w:shd w:val="clear" w:color="auto" w:fill="auto"/>
            <w:vAlign w:val="bottom"/>
            <w:hideMark/>
          </w:tcPr>
          <w:p w14:paraId="3BA50147" w14:textId="77777777" w:rsidR="007D0C19" w:rsidRPr="00A47101" w:rsidRDefault="007D0C19" w:rsidP="006307BF">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 ove mjere je stručnim, istraživačkim i upravljačkim kapacitetima doprinositi razvoju dokumenata za analizu, praćenje i mjerenje klime na lokalnoj razini kroz standardizirane godišnje izvještaje koji bilježe znakovite promjene. Cilj je prikupljati podatke koji će se strategijom za klimatske promjene prikupljati, ali na lokalnoj razini, te podatke meteoroloških lokalnih stanica. Mjera bi kao rezultat trebala prikazati arhivirane podatke i promjene zamijećene tokom godina iz kojih bi se kontinuiranim praćenjem mogle uočiti potencijalne promjene na neku od navedenih grana gospodarstva koji se spominju u uvodu ovog opisa.</w:t>
            </w:r>
          </w:p>
        </w:tc>
      </w:tr>
      <w:tr w:rsidR="00A47101" w:rsidRPr="00A47101" w14:paraId="13DE8D2F"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53EB1182"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7C0B79F8"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5F5325D0" w14:textId="77777777" w:rsidR="007D0C19" w:rsidRPr="00A47101" w:rsidRDefault="007D0C19" w:rsidP="007D0C19">
            <w:pPr>
              <w:spacing w:after="0" w:line="240" w:lineRule="auto"/>
              <w:rPr>
                <w:rFonts w:ascii="Calibri" w:eastAsia="Times New Roman" w:hAnsi="Calibri" w:cs="Calibri"/>
                <w:sz w:val="18"/>
                <w:szCs w:val="18"/>
                <w:lang w:eastAsia="hr-HR"/>
              </w:rPr>
            </w:pPr>
          </w:p>
        </w:tc>
      </w:tr>
      <w:tr w:rsidR="00A47101" w:rsidRPr="00A47101" w14:paraId="61F629F6"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5BDAF7C6"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7A604D81"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5B8A4140"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1FA05BE"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3BB4A9EB"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1CE77743"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76D7057A"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EF645E2" w14:textId="77777777" w:rsidTr="00740D10">
        <w:trPr>
          <w:trHeight w:val="189"/>
        </w:trPr>
        <w:tc>
          <w:tcPr>
            <w:tcW w:w="1130" w:type="pct"/>
            <w:vMerge/>
            <w:tcBorders>
              <w:top w:val="nil"/>
              <w:left w:val="single" w:sz="4" w:space="0" w:color="auto"/>
              <w:bottom w:val="single" w:sz="4" w:space="0" w:color="auto"/>
              <w:right w:val="single" w:sz="4" w:space="0" w:color="auto"/>
            </w:tcBorders>
            <w:vAlign w:val="center"/>
            <w:hideMark/>
          </w:tcPr>
          <w:p w14:paraId="5FBB1D91"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286A31D2"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0D061F9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26B693FF"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08E3D622"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797" w:type="pct"/>
            <w:tcBorders>
              <w:top w:val="nil"/>
              <w:left w:val="nil"/>
              <w:bottom w:val="single" w:sz="4" w:space="0" w:color="auto"/>
              <w:right w:val="single" w:sz="4" w:space="0" w:color="auto"/>
            </w:tcBorders>
            <w:shd w:val="clear" w:color="auto" w:fill="auto"/>
            <w:noWrap/>
            <w:vAlign w:val="bottom"/>
            <w:hideMark/>
          </w:tcPr>
          <w:p w14:paraId="279A8077"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Uštede nabrojanim modelima nije moguće izračunati, ali je moguće primijeniti ove modele ili ih poboljšati, ako se već primjenjuju.</w:t>
            </w:r>
          </w:p>
        </w:tc>
        <w:tc>
          <w:tcPr>
            <w:tcW w:w="73" w:type="pct"/>
            <w:vAlign w:val="center"/>
            <w:hideMark/>
          </w:tcPr>
          <w:p w14:paraId="6D3F0BDA"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BE8EAB8"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45586365"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797" w:type="pct"/>
            <w:tcBorders>
              <w:top w:val="nil"/>
              <w:left w:val="nil"/>
              <w:bottom w:val="single" w:sz="4" w:space="0" w:color="auto"/>
              <w:right w:val="single" w:sz="4" w:space="0" w:color="auto"/>
            </w:tcBorders>
            <w:shd w:val="clear" w:color="auto" w:fill="auto"/>
            <w:noWrap/>
            <w:vAlign w:val="bottom"/>
            <w:hideMark/>
          </w:tcPr>
          <w:p w14:paraId="6AE9F7A6"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kontinuirano</w:t>
            </w:r>
          </w:p>
        </w:tc>
        <w:tc>
          <w:tcPr>
            <w:tcW w:w="73" w:type="pct"/>
            <w:vAlign w:val="center"/>
            <w:hideMark/>
          </w:tcPr>
          <w:p w14:paraId="2CCE92F7"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0487BDC"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0181584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3797" w:type="pct"/>
            <w:tcBorders>
              <w:top w:val="nil"/>
              <w:left w:val="nil"/>
              <w:bottom w:val="single" w:sz="4" w:space="0" w:color="auto"/>
              <w:right w:val="single" w:sz="4" w:space="0" w:color="auto"/>
            </w:tcBorders>
            <w:shd w:val="clear" w:color="auto" w:fill="auto"/>
            <w:noWrap/>
            <w:vAlign w:val="bottom"/>
            <w:hideMark/>
          </w:tcPr>
          <w:p w14:paraId="5A2487EA"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467EF9F8"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4080236"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47C45574" w14:textId="09BB7945"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w:t>
            </w:r>
            <w:r w:rsidR="00AA4A8E">
              <w:rPr>
                <w:rFonts w:ascii="Calibri" w:eastAsia="Times New Roman" w:hAnsi="Calibri" w:cs="Calibri"/>
                <w:sz w:val="18"/>
                <w:szCs w:val="18"/>
                <w:lang w:eastAsia="hr-HR"/>
              </w:rPr>
              <w:t>20</w:t>
            </w:r>
            <w:r w:rsidRPr="00A47101">
              <w:rPr>
                <w:rFonts w:ascii="Calibri" w:eastAsia="Times New Roman" w:hAnsi="Calibri" w:cs="Calibri"/>
                <w:sz w:val="18"/>
                <w:szCs w:val="18"/>
                <w:lang w:eastAsia="hr-HR"/>
              </w:rPr>
              <w:t>30</w:t>
            </w:r>
            <w:r w:rsidR="00AA4A8E">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520F1543"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27AF882E"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3E67CDA"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12499F9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797" w:type="pct"/>
            <w:tcBorders>
              <w:top w:val="nil"/>
              <w:left w:val="nil"/>
              <w:bottom w:val="single" w:sz="4" w:space="0" w:color="auto"/>
              <w:right w:val="single" w:sz="4" w:space="0" w:color="auto"/>
            </w:tcBorders>
            <w:shd w:val="clear" w:color="auto" w:fill="auto"/>
            <w:noWrap/>
            <w:vAlign w:val="bottom"/>
            <w:hideMark/>
          </w:tcPr>
          <w:p w14:paraId="2D7D4D9C"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3B173203"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9B79F3B"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3C506FEB" w14:textId="6817ED9E" w:rsidR="007D0C19" w:rsidRPr="00A47101" w:rsidRDefault="006307BF" w:rsidP="007D0C19">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797" w:type="pct"/>
            <w:tcBorders>
              <w:top w:val="nil"/>
              <w:left w:val="nil"/>
              <w:bottom w:val="single" w:sz="4" w:space="0" w:color="auto"/>
              <w:right w:val="single" w:sz="4" w:space="0" w:color="auto"/>
            </w:tcBorders>
            <w:shd w:val="clear" w:color="auto" w:fill="auto"/>
            <w:noWrap/>
            <w:vAlign w:val="bottom"/>
            <w:hideMark/>
          </w:tcPr>
          <w:p w14:paraId="74E2511A" w14:textId="474BEF32" w:rsidR="007D0C19" w:rsidRPr="00A47101" w:rsidRDefault="006307BF" w:rsidP="007D0C19">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1.000,00 EUR</w:t>
            </w:r>
            <w:r w:rsidR="007D0C19" w:rsidRPr="00A47101">
              <w:rPr>
                <w:rFonts w:ascii="Calibri" w:eastAsia="Times New Roman" w:hAnsi="Calibri" w:cs="Calibri"/>
                <w:sz w:val="18"/>
                <w:szCs w:val="18"/>
                <w:lang w:eastAsia="hr-HR"/>
              </w:rPr>
              <w:t>/god</w:t>
            </w:r>
          </w:p>
        </w:tc>
        <w:tc>
          <w:tcPr>
            <w:tcW w:w="73" w:type="pct"/>
            <w:vAlign w:val="center"/>
            <w:hideMark/>
          </w:tcPr>
          <w:p w14:paraId="294E3E4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C5E2181"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54645CD2"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797" w:type="pct"/>
            <w:tcBorders>
              <w:top w:val="nil"/>
              <w:left w:val="nil"/>
              <w:bottom w:val="single" w:sz="4" w:space="0" w:color="auto"/>
              <w:right w:val="single" w:sz="4" w:space="0" w:color="auto"/>
            </w:tcBorders>
            <w:shd w:val="clear" w:color="auto" w:fill="auto"/>
            <w:noWrap/>
            <w:vAlign w:val="bottom"/>
            <w:hideMark/>
          </w:tcPr>
          <w:p w14:paraId="2949BB95" w14:textId="4193EE4E"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425CA9">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425CA9">
              <w:rPr>
                <w:rFonts w:ascii="Calibri" w:eastAsia="Times New Roman" w:hAnsi="Calibri" w:cs="Calibri"/>
                <w:sz w:val="18"/>
                <w:szCs w:val="18"/>
                <w:lang w:eastAsia="hr-HR"/>
              </w:rPr>
              <w:t>.</w:t>
            </w:r>
          </w:p>
        </w:tc>
        <w:tc>
          <w:tcPr>
            <w:tcW w:w="73" w:type="pct"/>
            <w:vAlign w:val="center"/>
            <w:hideMark/>
          </w:tcPr>
          <w:p w14:paraId="0CAE0E10"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58E4E437"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1238135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797" w:type="pct"/>
            <w:tcBorders>
              <w:top w:val="nil"/>
              <w:left w:val="nil"/>
              <w:bottom w:val="single" w:sz="4" w:space="0" w:color="auto"/>
              <w:right w:val="single" w:sz="4" w:space="0" w:color="auto"/>
            </w:tcBorders>
            <w:shd w:val="clear" w:color="auto" w:fill="auto"/>
            <w:noWrap/>
            <w:vAlign w:val="bottom"/>
            <w:hideMark/>
          </w:tcPr>
          <w:p w14:paraId="0C4B341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3C1A52BD"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121C72B"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6013FDBA"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797" w:type="pct"/>
            <w:tcBorders>
              <w:top w:val="nil"/>
              <w:left w:val="nil"/>
              <w:bottom w:val="single" w:sz="4" w:space="0" w:color="auto"/>
              <w:right w:val="single" w:sz="4" w:space="0" w:color="auto"/>
            </w:tcBorders>
            <w:shd w:val="clear" w:color="auto" w:fill="auto"/>
            <w:noWrap/>
            <w:vAlign w:val="bottom"/>
            <w:hideMark/>
          </w:tcPr>
          <w:p w14:paraId="79F9AA0C" w14:textId="32EB74F1"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JLS, Min</w:t>
            </w:r>
            <w:r w:rsidR="00425CA9">
              <w:rPr>
                <w:rFonts w:ascii="Calibri" w:eastAsia="Times New Roman" w:hAnsi="Calibri" w:cs="Calibri"/>
                <w:sz w:val="18"/>
                <w:szCs w:val="18"/>
                <w:lang w:eastAsia="hr-HR"/>
              </w:rPr>
              <w:t>istarstvo</w:t>
            </w:r>
            <w:r w:rsidRPr="00A47101">
              <w:rPr>
                <w:rFonts w:ascii="Calibri" w:eastAsia="Times New Roman" w:hAnsi="Calibri" w:cs="Calibri"/>
                <w:sz w:val="18"/>
                <w:szCs w:val="18"/>
                <w:lang w:eastAsia="hr-HR"/>
              </w:rPr>
              <w:t xml:space="preserve"> </w:t>
            </w:r>
            <w:r w:rsidR="00425CA9">
              <w:rPr>
                <w:rFonts w:ascii="Calibri" w:eastAsia="Times New Roman" w:hAnsi="Calibri" w:cs="Calibri"/>
                <w:sz w:val="18"/>
                <w:szCs w:val="18"/>
                <w:lang w:eastAsia="hr-HR"/>
              </w:rPr>
              <w:t>p</w:t>
            </w:r>
            <w:r w:rsidRPr="00A47101">
              <w:rPr>
                <w:rFonts w:ascii="Calibri" w:eastAsia="Times New Roman" w:hAnsi="Calibri" w:cs="Calibri"/>
                <w:sz w:val="18"/>
                <w:szCs w:val="18"/>
                <w:lang w:eastAsia="hr-HR"/>
              </w:rPr>
              <w:t>oljoprivred</w:t>
            </w:r>
            <w:r w:rsidR="00425CA9">
              <w:rPr>
                <w:rFonts w:ascii="Calibri" w:eastAsia="Times New Roman" w:hAnsi="Calibri" w:cs="Calibri"/>
                <w:sz w:val="18"/>
                <w:szCs w:val="18"/>
                <w:lang w:eastAsia="hr-HR"/>
              </w:rPr>
              <w:t>e</w:t>
            </w:r>
          </w:p>
        </w:tc>
        <w:tc>
          <w:tcPr>
            <w:tcW w:w="73" w:type="pct"/>
            <w:vAlign w:val="center"/>
            <w:hideMark/>
          </w:tcPr>
          <w:p w14:paraId="79FD9A9F"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7D0C19" w:rsidRPr="00A47101" w14:paraId="03471476"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57E26468"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797" w:type="pct"/>
            <w:tcBorders>
              <w:top w:val="nil"/>
              <w:left w:val="nil"/>
              <w:bottom w:val="single" w:sz="4" w:space="0" w:color="auto"/>
              <w:right w:val="single" w:sz="4" w:space="0" w:color="auto"/>
            </w:tcBorders>
            <w:shd w:val="clear" w:color="auto" w:fill="auto"/>
            <w:noWrap/>
            <w:vAlign w:val="bottom"/>
            <w:hideMark/>
          </w:tcPr>
          <w:p w14:paraId="2332D4EE"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701F7E8F"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bl>
    <w:p w14:paraId="71F66B63" w14:textId="77777777" w:rsidR="007D0C19" w:rsidRPr="00A47101" w:rsidRDefault="007D0C19" w:rsidP="007F1526"/>
    <w:p w14:paraId="4354C198" w14:textId="565B096A" w:rsidR="007D0C19" w:rsidRPr="00A47101" w:rsidRDefault="007D0C19" w:rsidP="007F1526"/>
    <w:p w14:paraId="7D8500BE" w14:textId="727A8609" w:rsidR="007D0C19" w:rsidRPr="00A47101" w:rsidRDefault="007D0C19" w:rsidP="007F1526"/>
    <w:p w14:paraId="617501C7" w14:textId="60D20888" w:rsidR="007D0C19" w:rsidRPr="00A47101" w:rsidRDefault="007D0C19" w:rsidP="007F1526"/>
    <w:p w14:paraId="749E300E" w14:textId="73A68371" w:rsidR="007D0C19" w:rsidRPr="00A47101" w:rsidRDefault="007D0C19" w:rsidP="007F1526"/>
    <w:p w14:paraId="560D77B7" w14:textId="5DB69673" w:rsidR="007D0C19" w:rsidRPr="00A47101" w:rsidRDefault="007D0C19" w:rsidP="007F1526"/>
    <w:p w14:paraId="40B693FE" w14:textId="3758456D" w:rsidR="007D0C19" w:rsidRPr="00A47101" w:rsidRDefault="007D0C19" w:rsidP="007F1526"/>
    <w:p w14:paraId="506C2B62" w14:textId="60C91EB3" w:rsidR="007D0C19" w:rsidRPr="00A47101" w:rsidRDefault="007D0C19" w:rsidP="007F1526"/>
    <w:p w14:paraId="1EAB998A" w14:textId="382DF4D0" w:rsidR="007D0C19" w:rsidRPr="00A47101" w:rsidRDefault="007D0C19" w:rsidP="007F1526"/>
    <w:p w14:paraId="56159372" w14:textId="14C66BFC" w:rsidR="007D0C19" w:rsidRPr="00A47101" w:rsidRDefault="007D0C19" w:rsidP="007F1526"/>
    <w:p w14:paraId="1B2967C8" w14:textId="1E7F3734" w:rsidR="007D0C19" w:rsidRPr="00A47101" w:rsidRDefault="007D0C19" w:rsidP="007F1526"/>
    <w:p w14:paraId="11758DAD" w14:textId="6480BFCC" w:rsidR="007D0C19" w:rsidRPr="00A47101" w:rsidRDefault="007D0C19" w:rsidP="007F1526"/>
    <w:p w14:paraId="3A4AEDF8" w14:textId="67981C68" w:rsidR="00740D10" w:rsidRDefault="00740D10" w:rsidP="007F1526"/>
    <w:p w14:paraId="63F3570B" w14:textId="77777777" w:rsidR="00E5649D" w:rsidRDefault="00E5649D" w:rsidP="007F1526"/>
    <w:p w14:paraId="25C8398A" w14:textId="77777777" w:rsidR="00E5649D" w:rsidRPr="00A47101" w:rsidRDefault="00E5649D" w:rsidP="007F1526"/>
    <w:p w14:paraId="6557560C" w14:textId="628CF162" w:rsidR="007D0C19" w:rsidRPr="00A47101" w:rsidRDefault="007D0C19" w:rsidP="007F1526"/>
    <w:tbl>
      <w:tblPr>
        <w:tblW w:w="0" w:type="auto"/>
        <w:tblLook w:val="04A0" w:firstRow="1" w:lastRow="0" w:firstColumn="1" w:lastColumn="0" w:noHBand="0" w:noVBand="1"/>
      </w:tblPr>
      <w:tblGrid>
        <w:gridCol w:w="1693"/>
        <w:gridCol w:w="7689"/>
        <w:gridCol w:w="221"/>
      </w:tblGrid>
      <w:tr w:rsidR="00A47101" w:rsidRPr="00A47101" w14:paraId="2168E425" w14:textId="77777777" w:rsidTr="00740D10">
        <w:trPr>
          <w:gridAfter w:val="1"/>
          <w:wAfter w:w="73" w:type="pct"/>
          <w:trHeight w:val="300"/>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A6AE0"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797" w:type="pct"/>
            <w:tcBorders>
              <w:top w:val="single" w:sz="4" w:space="0" w:color="auto"/>
              <w:left w:val="nil"/>
              <w:bottom w:val="single" w:sz="4" w:space="0" w:color="auto"/>
              <w:right w:val="single" w:sz="4" w:space="0" w:color="auto"/>
            </w:tcBorders>
            <w:shd w:val="clear" w:color="auto" w:fill="auto"/>
            <w:noWrap/>
            <w:vAlign w:val="bottom"/>
            <w:hideMark/>
          </w:tcPr>
          <w:p w14:paraId="5442CABF"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59C61BDC" w14:textId="77777777" w:rsidTr="00740D10">
        <w:trPr>
          <w:gridAfter w:val="1"/>
          <w:wAfter w:w="73" w:type="pct"/>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5005225A"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797" w:type="pct"/>
            <w:tcBorders>
              <w:top w:val="nil"/>
              <w:left w:val="nil"/>
              <w:bottom w:val="single" w:sz="4" w:space="0" w:color="auto"/>
              <w:right w:val="single" w:sz="4" w:space="0" w:color="auto"/>
            </w:tcBorders>
            <w:shd w:val="clear" w:color="auto" w:fill="auto"/>
            <w:noWrap/>
            <w:vAlign w:val="bottom"/>
            <w:hideMark/>
          </w:tcPr>
          <w:p w14:paraId="7003B866"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w:t>
            </w:r>
          </w:p>
        </w:tc>
      </w:tr>
      <w:tr w:rsidR="00A47101" w:rsidRPr="00A47101" w14:paraId="633D4D2E" w14:textId="77777777" w:rsidTr="00740D10">
        <w:trPr>
          <w:gridAfter w:val="1"/>
          <w:wAfter w:w="73" w:type="pct"/>
          <w:trHeight w:val="300"/>
        </w:trPr>
        <w:tc>
          <w:tcPr>
            <w:tcW w:w="1130" w:type="pct"/>
            <w:tcBorders>
              <w:top w:val="nil"/>
              <w:left w:val="single" w:sz="4" w:space="0" w:color="auto"/>
              <w:bottom w:val="single" w:sz="4" w:space="0" w:color="auto"/>
              <w:right w:val="single" w:sz="4" w:space="0" w:color="auto"/>
            </w:tcBorders>
            <w:shd w:val="clear" w:color="000000" w:fill="F2F2F2"/>
            <w:noWrap/>
            <w:vAlign w:val="bottom"/>
            <w:hideMark/>
          </w:tcPr>
          <w:p w14:paraId="2027BC09" w14:textId="77777777" w:rsidR="007D0C19" w:rsidRPr="00AA4A8E" w:rsidRDefault="007D0C19" w:rsidP="007D0C19">
            <w:pPr>
              <w:spacing w:after="0" w:line="240" w:lineRule="auto"/>
              <w:rPr>
                <w:rFonts w:ascii="Calibri" w:eastAsia="Times New Roman" w:hAnsi="Calibri" w:cs="Calibri"/>
                <w:sz w:val="18"/>
                <w:szCs w:val="18"/>
                <w:lang w:eastAsia="hr-HR"/>
              </w:rPr>
            </w:pPr>
            <w:r w:rsidRPr="00AA4A8E">
              <w:rPr>
                <w:rFonts w:ascii="Calibri" w:eastAsia="Times New Roman" w:hAnsi="Calibri" w:cs="Calibri"/>
                <w:sz w:val="18"/>
                <w:szCs w:val="18"/>
                <w:lang w:eastAsia="hr-HR"/>
              </w:rPr>
              <w:t>Naziv mjere</w:t>
            </w:r>
          </w:p>
        </w:tc>
        <w:tc>
          <w:tcPr>
            <w:tcW w:w="3797" w:type="pct"/>
            <w:tcBorders>
              <w:top w:val="nil"/>
              <w:left w:val="nil"/>
              <w:bottom w:val="single" w:sz="4" w:space="0" w:color="auto"/>
              <w:right w:val="single" w:sz="4" w:space="0" w:color="auto"/>
            </w:tcBorders>
            <w:shd w:val="clear" w:color="auto" w:fill="auto"/>
            <w:noWrap/>
            <w:vAlign w:val="bottom"/>
            <w:hideMark/>
          </w:tcPr>
          <w:p w14:paraId="2F657B70" w14:textId="026640A4"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Jačanje i koordinacija svih in</w:t>
            </w:r>
            <w:r w:rsidR="00EA120C" w:rsidRPr="00A47101">
              <w:rPr>
                <w:rFonts w:ascii="Calibri" w:eastAsia="Times New Roman" w:hAnsi="Calibri" w:cs="Calibri"/>
                <w:sz w:val="18"/>
                <w:szCs w:val="18"/>
                <w:lang w:eastAsia="hr-HR"/>
              </w:rPr>
              <w:t>te</w:t>
            </w:r>
            <w:r w:rsidRPr="00A47101">
              <w:rPr>
                <w:rFonts w:ascii="Calibri" w:eastAsia="Times New Roman" w:hAnsi="Calibri" w:cs="Calibri"/>
                <w:sz w:val="18"/>
                <w:szCs w:val="18"/>
                <w:lang w:eastAsia="hr-HR"/>
              </w:rPr>
              <w:t>griranih institucija na nepogode</w:t>
            </w:r>
          </w:p>
        </w:tc>
      </w:tr>
      <w:tr w:rsidR="00A47101" w:rsidRPr="00A47101" w14:paraId="750C1F79" w14:textId="77777777" w:rsidTr="00AA4A8E">
        <w:trPr>
          <w:gridAfter w:val="1"/>
          <w:wAfter w:w="73" w:type="pct"/>
          <w:trHeight w:val="450"/>
        </w:trPr>
        <w:tc>
          <w:tcPr>
            <w:tcW w:w="11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1C6C137" w14:textId="77777777" w:rsidR="007D0C19" w:rsidRPr="00A47101" w:rsidRDefault="007D0C19" w:rsidP="00AA4A8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797" w:type="pct"/>
            <w:vMerge w:val="restart"/>
            <w:tcBorders>
              <w:top w:val="nil"/>
              <w:left w:val="single" w:sz="4" w:space="0" w:color="auto"/>
              <w:bottom w:val="single" w:sz="4" w:space="0" w:color="auto"/>
              <w:right w:val="single" w:sz="4" w:space="0" w:color="auto"/>
            </w:tcBorders>
            <w:shd w:val="clear" w:color="auto" w:fill="auto"/>
            <w:vAlign w:val="center"/>
            <w:hideMark/>
          </w:tcPr>
          <w:p w14:paraId="00EF3D37" w14:textId="5F5C2A69" w:rsidR="007D0C19" w:rsidRPr="00A47101" w:rsidRDefault="007D0C19" w:rsidP="00AA4A8E">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 je kroz razvoj prilagođenog informacijskog sustava ili alata objediniti ko</w:t>
            </w:r>
            <w:r w:rsidR="00EA120C" w:rsidRPr="00A47101">
              <w:rPr>
                <w:rFonts w:ascii="Calibri" w:eastAsia="Times New Roman" w:hAnsi="Calibri" w:cs="Calibri"/>
                <w:sz w:val="18"/>
                <w:szCs w:val="18"/>
                <w:lang w:eastAsia="hr-HR"/>
              </w:rPr>
              <w:t>o</w:t>
            </w:r>
            <w:r w:rsidRPr="00A47101">
              <w:rPr>
                <w:rFonts w:ascii="Calibri" w:eastAsia="Times New Roman" w:hAnsi="Calibri" w:cs="Calibri"/>
                <w:sz w:val="18"/>
                <w:szCs w:val="18"/>
                <w:lang w:eastAsia="hr-HR"/>
              </w:rPr>
              <w:t>rdinacijske poruke, izvještaje, promjene ili alarme vezane za klima</w:t>
            </w:r>
            <w:r w:rsidR="00EA120C" w:rsidRPr="00A47101">
              <w:rPr>
                <w:rFonts w:ascii="Calibri" w:eastAsia="Times New Roman" w:hAnsi="Calibri" w:cs="Calibri"/>
                <w:sz w:val="18"/>
                <w:szCs w:val="18"/>
                <w:lang w:eastAsia="hr-HR"/>
              </w:rPr>
              <w:t>ts</w:t>
            </w:r>
            <w:r w:rsidRPr="00A47101">
              <w:rPr>
                <w:rFonts w:ascii="Calibri" w:eastAsia="Times New Roman" w:hAnsi="Calibri" w:cs="Calibri"/>
                <w:sz w:val="18"/>
                <w:szCs w:val="18"/>
                <w:lang w:eastAsia="hr-HR"/>
              </w:rPr>
              <w:t>ke promjene</w:t>
            </w:r>
            <w:r w:rsidR="00AA4A8E">
              <w:rPr>
                <w:rFonts w:ascii="Calibri" w:eastAsia="Times New Roman" w:hAnsi="Calibri" w:cs="Calibri"/>
                <w:sz w:val="18"/>
                <w:szCs w:val="18"/>
                <w:lang w:eastAsia="hr-HR"/>
              </w:rPr>
              <w:t>.</w:t>
            </w:r>
          </w:p>
        </w:tc>
      </w:tr>
      <w:tr w:rsidR="00A47101" w:rsidRPr="00A47101" w14:paraId="0FB855DE" w14:textId="77777777" w:rsidTr="00740D10">
        <w:trPr>
          <w:trHeight w:val="300"/>
        </w:trPr>
        <w:tc>
          <w:tcPr>
            <w:tcW w:w="1130" w:type="pct"/>
            <w:vMerge/>
            <w:tcBorders>
              <w:top w:val="nil"/>
              <w:left w:val="single" w:sz="4" w:space="0" w:color="auto"/>
              <w:bottom w:val="single" w:sz="4" w:space="0" w:color="auto"/>
              <w:right w:val="single" w:sz="4" w:space="0" w:color="auto"/>
            </w:tcBorders>
            <w:vAlign w:val="center"/>
            <w:hideMark/>
          </w:tcPr>
          <w:p w14:paraId="6D206382"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0E967607"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3D3AB180" w14:textId="77777777" w:rsidR="007D0C19" w:rsidRPr="00A47101" w:rsidRDefault="007D0C19" w:rsidP="007D0C19">
            <w:pPr>
              <w:spacing w:after="0" w:line="240" w:lineRule="auto"/>
              <w:rPr>
                <w:rFonts w:ascii="Calibri" w:eastAsia="Times New Roman" w:hAnsi="Calibri" w:cs="Calibri"/>
                <w:sz w:val="18"/>
                <w:szCs w:val="18"/>
                <w:lang w:eastAsia="hr-HR"/>
              </w:rPr>
            </w:pPr>
          </w:p>
        </w:tc>
      </w:tr>
      <w:tr w:rsidR="00A47101" w:rsidRPr="00A47101" w14:paraId="4CEDDF4F" w14:textId="77777777" w:rsidTr="00740D10">
        <w:trPr>
          <w:trHeight w:val="300"/>
        </w:trPr>
        <w:tc>
          <w:tcPr>
            <w:tcW w:w="1130" w:type="pct"/>
            <w:vMerge/>
            <w:tcBorders>
              <w:top w:val="nil"/>
              <w:left w:val="single" w:sz="4" w:space="0" w:color="auto"/>
              <w:bottom w:val="single" w:sz="4" w:space="0" w:color="auto"/>
              <w:right w:val="single" w:sz="4" w:space="0" w:color="auto"/>
            </w:tcBorders>
            <w:vAlign w:val="center"/>
            <w:hideMark/>
          </w:tcPr>
          <w:p w14:paraId="2DC2DB60"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2766AE6B"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293E0FB8"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7C320BA" w14:textId="77777777" w:rsidTr="00740D10">
        <w:trPr>
          <w:trHeight w:val="300"/>
        </w:trPr>
        <w:tc>
          <w:tcPr>
            <w:tcW w:w="1130" w:type="pct"/>
            <w:vMerge/>
            <w:tcBorders>
              <w:top w:val="nil"/>
              <w:left w:val="single" w:sz="4" w:space="0" w:color="auto"/>
              <w:bottom w:val="single" w:sz="4" w:space="0" w:color="auto"/>
              <w:right w:val="single" w:sz="4" w:space="0" w:color="auto"/>
            </w:tcBorders>
            <w:vAlign w:val="center"/>
            <w:hideMark/>
          </w:tcPr>
          <w:p w14:paraId="5C9CAEE4"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01EE4ED4"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2E52C101"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3EACABD" w14:textId="77777777" w:rsidTr="00AA4A8E">
        <w:trPr>
          <w:trHeight w:val="70"/>
        </w:trPr>
        <w:tc>
          <w:tcPr>
            <w:tcW w:w="1130" w:type="pct"/>
            <w:vMerge/>
            <w:tcBorders>
              <w:top w:val="nil"/>
              <w:left w:val="single" w:sz="4" w:space="0" w:color="auto"/>
              <w:bottom w:val="single" w:sz="4" w:space="0" w:color="auto"/>
              <w:right w:val="single" w:sz="4" w:space="0" w:color="auto"/>
            </w:tcBorders>
            <w:vAlign w:val="center"/>
            <w:hideMark/>
          </w:tcPr>
          <w:p w14:paraId="53CB567C"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3AC1C7DC"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371D239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0529205" w14:textId="77777777" w:rsidTr="00AA4A8E">
        <w:trPr>
          <w:trHeight w:val="4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1170BD08"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797" w:type="pct"/>
            <w:tcBorders>
              <w:top w:val="nil"/>
              <w:left w:val="nil"/>
              <w:bottom w:val="single" w:sz="4" w:space="0" w:color="auto"/>
              <w:right w:val="single" w:sz="4" w:space="0" w:color="auto"/>
            </w:tcBorders>
            <w:shd w:val="clear" w:color="auto" w:fill="auto"/>
            <w:noWrap/>
            <w:vAlign w:val="bottom"/>
            <w:hideMark/>
          </w:tcPr>
          <w:p w14:paraId="2D10A5DD"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Uštede nabrojanim modelima nije moguće izračunati, ali je moguće primijeniti ove modele ili ih poboljšati, ako se već primjenjuju.</w:t>
            </w:r>
          </w:p>
        </w:tc>
        <w:tc>
          <w:tcPr>
            <w:tcW w:w="73" w:type="pct"/>
            <w:vAlign w:val="center"/>
            <w:hideMark/>
          </w:tcPr>
          <w:p w14:paraId="72B7CD79"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5C78275B" w14:textId="77777777" w:rsidTr="00740D10">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4AB8956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797" w:type="pct"/>
            <w:tcBorders>
              <w:top w:val="nil"/>
              <w:left w:val="nil"/>
              <w:bottom w:val="single" w:sz="4" w:space="0" w:color="auto"/>
              <w:right w:val="single" w:sz="4" w:space="0" w:color="auto"/>
            </w:tcBorders>
            <w:shd w:val="clear" w:color="auto" w:fill="auto"/>
            <w:noWrap/>
            <w:vAlign w:val="bottom"/>
            <w:hideMark/>
          </w:tcPr>
          <w:p w14:paraId="26490E47"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kontinuirano</w:t>
            </w:r>
          </w:p>
        </w:tc>
        <w:tc>
          <w:tcPr>
            <w:tcW w:w="73" w:type="pct"/>
            <w:vAlign w:val="center"/>
            <w:hideMark/>
          </w:tcPr>
          <w:p w14:paraId="5BB57C8D"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BF41ACB" w14:textId="77777777" w:rsidTr="00740D10">
        <w:trPr>
          <w:trHeight w:val="3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088AAAC0" w14:textId="5BD023D5"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r w:rsidR="00823E51">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4AC52F50"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09B4E64F"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2BA023E" w14:textId="77777777" w:rsidTr="00740D10">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5EB4E37E" w14:textId="268FCA2D"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w:t>
            </w:r>
            <w:r w:rsidR="00AA4A8E">
              <w:rPr>
                <w:rFonts w:ascii="Calibri" w:eastAsia="Times New Roman" w:hAnsi="Calibri" w:cs="Calibri"/>
                <w:sz w:val="18"/>
                <w:szCs w:val="18"/>
                <w:lang w:eastAsia="hr-HR"/>
              </w:rPr>
              <w:t>20</w:t>
            </w:r>
            <w:r w:rsidRPr="00A47101">
              <w:rPr>
                <w:rFonts w:ascii="Calibri" w:eastAsia="Times New Roman" w:hAnsi="Calibri" w:cs="Calibri"/>
                <w:sz w:val="18"/>
                <w:szCs w:val="18"/>
                <w:lang w:eastAsia="hr-HR"/>
              </w:rPr>
              <w:t>30</w:t>
            </w:r>
            <w:r w:rsidR="00AA4A8E">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5C883B74"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715DB372"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4AD6C03" w14:textId="77777777" w:rsidTr="00740D10">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24F4D8A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797" w:type="pct"/>
            <w:tcBorders>
              <w:top w:val="nil"/>
              <w:left w:val="nil"/>
              <w:bottom w:val="single" w:sz="4" w:space="0" w:color="auto"/>
              <w:right w:val="single" w:sz="4" w:space="0" w:color="auto"/>
            </w:tcBorders>
            <w:shd w:val="clear" w:color="auto" w:fill="auto"/>
            <w:noWrap/>
            <w:vAlign w:val="bottom"/>
            <w:hideMark/>
          </w:tcPr>
          <w:p w14:paraId="6028F149"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1DBD5D3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D7DC7E1" w14:textId="77777777" w:rsidTr="00740D10">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0C155395" w14:textId="407B0422" w:rsidR="007D0C19" w:rsidRPr="00A47101" w:rsidRDefault="002005B8" w:rsidP="007D0C19">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797" w:type="pct"/>
            <w:tcBorders>
              <w:top w:val="nil"/>
              <w:left w:val="nil"/>
              <w:bottom w:val="single" w:sz="4" w:space="0" w:color="auto"/>
              <w:right w:val="single" w:sz="4" w:space="0" w:color="auto"/>
            </w:tcBorders>
            <w:shd w:val="clear" w:color="auto" w:fill="auto"/>
            <w:noWrap/>
            <w:vAlign w:val="bottom"/>
            <w:hideMark/>
          </w:tcPr>
          <w:p w14:paraId="29344037" w14:textId="1DF84BF7" w:rsidR="007D0C19" w:rsidRPr="00A47101" w:rsidRDefault="00E5649D" w:rsidP="007D0C19">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4.000,00 EUR</w:t>
            </w:r>
          </w:p>
        </w:tc>
        <w:tc>
          <w:tcPr>
            <w:tcW w:w="73" w:type="pct"/>
            <w:vAlign w:val="center"/>
            <w:hideMark/>
          </w:tcPr>
          <w:p w14:paraId="54904397"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4E5CE9AE" w14:textId="77777777" w:rsidTr="00740D10">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1D69DC48"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797" w:type="pct"/>
            <w:tcBorders>
              <w:top w:val="nil"/>
              <w:left w:val="nil"/>
              <w:bottom w:val="single" w:sz="4" w:space="0" w:color="auto"/>
              <w:right w:val="single" w:sz="4" w:space="0" w:color="auto"/>
            </w:tcBorders>
            <w:shd w:val="clear" w:color="auto" w:fill="auto"/>
            <w:noWrap/>
            <w:vAlign w:val="bottom"/>
            <w:hideMark/>
          </w:tcPr>
          <w:p w14:paraId="01346BF5" w14:textId="216AF4EA"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AA4A8E">
              <w:rPr>
                <w:rFonts w:ascii="Calibri" w:eastAsia="Times New Roman" w:hAnsi="Calibri" w:cs="Calibri"/>
                <w:sz w:val="18"/>
                <w:szCs w:val="18"/>
                <w:lang w:eastAsia="hr-HR"/>
              </w:rPr>
              <w:t>.-2030.</w:t>
            </w:r>
          </w:p>
        </w:tc>
        <w:tc>
          <w:tcPr>
            <w:tcW w:w="73" w:type="pct"/>
            <w:vAlign w:val="center"/>
            <w:hideMark/>
          </w:tcPr>
          <w:p w14:paraId="531E5983"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90E2CE1" w14:textId="77777777" w:rsidTr="00740D10">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5D7D9D83"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797" w:type="pct"/>
            <w:tcBorders>
              <w:top w:val="nil"/>
              <w:left w:val="nil"/>
              <w:bottom w:val="single" w:sz="4" w:space="0" w:color="auto"/>
              <w:right w:val="single" w:sz="4" w:space="0" w:color="auto"/>
            </w:tcBorders>
            <w:shd w:val="clear" w:color="auto" w:fill="auto"/>
            <w:noWrap/>
            <w:vAlign w:val="bottom"/>
            <w:hideMark/>
          </w:tcPr>
          <w:p w14:paraId="37109A9C"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13081B5B"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D3064A7" w14:textId="77777777" w:rsidTr="00740D10">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6FDC7DC4"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797" w:type="pct"/>
            <w:tcBorders>
              <w:top w:val="nil"/>
              <w:left w:val="nil"/>
              <w:bottom w:val="single" w:sz="4" w:space="0" w:color="auto"/>
              <w:right w:val="single" w:sz="4" w:space="0" w:color="auto"/>
            </w:tcBorders>
            <w:shd w:val="clear" w:color="auto" w:fill="auto"/>
            <w:noWrap/>
            <w:vAlign w:val="bottom"/>
            <w:hideMark/>
          </w:tcPr>
          <w:p w14:paraId="78D1B3B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JLS</w:t>
            </w:r>
          </w:p>
        </w:tc>
        <w:tc>
          <w:tcPr>
            <w:tcW w:w="73" w:type="pct"/>
            <w:vAlign w:val="center"/>
            <w:hideMark/>
          </w:tcPr>
          <w:p w14:paraId="1FE8B339"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7D0C19" w:rsidRPr="00A47101" w14:paraId="05D40A0D" w14:textId="77777777" w:rsidTr="00740D10">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0492376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797" w:type="pct"/>
            <w:tcBorders>
              <w:top w:val="nil"/>
              <w:left w:val="nil"/>
              <w:bottom w:val="single" w:sz="4" w:space="0" w:color="auto"/>
              <w:right w:val="single" w:sz="4" w:space="0" w:color="auto"/>
            </w:tcBorders>
            <w:shd w:val="clear" w:color="auto" w:fill="auto"/>
            <w:noWrap/>
            <w:vAlign w:val="bottom"/>
            <w:hideMark/>
          </w:tcPr>
          <w:p w14:paraId="78654BDA"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611BE2AE"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bl>
    <w:p w14:paraId="54153370" w14:textId="5FA47C4C" w:rsidR="007D0C19" w:rsidRPr="00A47101" w:rsidRDefault="007D0C19" w:rsidP="007F1526"/>
    <w:p w14:paraId="44414EB2" w14:textId="1874C966" w:rsidR="007D0C19" w:rsidRPr="00A47101" w:rsidRDefault="007D0C19" w:rsidP="007F1526"/>
    <w:p w14:paraId="535F1383" w14:textId="017C710B" w:rsidR="007D0C19" w:rsidRPr="00A47101" w:rsidRDefault="007D0C19" w:rsidP="007F1526"/>
    <w:p w14:paraId="1E096E6B" w14:textId="6ADDB3EB" w:rsidR="007D0C19" w:rsidRPr="00A47101" w:rsidRDefault="007D0C19" w:rsidP="007F1526"/>
    <w:p w14:paraId="564C3ACA" w14:textId="457835B8" w:rsidR="007D0C19" w:rsidRPr="00A47101" w:rsidRDefault="007D0C19" w:rsidP="007F1526"/>
    <w:p w14:paraId="2FB1A19F" w14:textId="4C921911" w:rsidR="007D0C19" w:rsidRPr="00A47101" w:rsidRDefault="007D0C19" w:rsidP="007F1526"/>
    <w:p w14:paraId="1BD885E2" w14:textId="5C94E75F" w:rsidR="007D0C19" w:rsidRPr="00A47101" w:rsidRDefault="007D0C19" w:rsidP="007F1526"/>
    <w:p w14:paraId="577D1129" w14:textId="74083014" w:rsidR="007D0C19" w:rsidRPr="00A47101" w:rsidRDefault="007D0C19" w:rsidP="007F1526"/>
    <w:p w14:paraId="79295577" w14:textId="41C0AD24" w:rsidR="007D0C19" w:rsidRPr="00A47101" w:rsidRDefault="007D0C19" w:rsidP="007F1526"/>
    <w:p w14:paraId="17BF221C" w14:textId="1A8C5275" w:rsidR="007D0C19" w:rsidRPr="00A47101" w:rsidRDefault="007D0C19" w:rsidP="007F1526"/>
    <w:p w14:paraId="14441485" w14:textId="12D3E6C5" w:rsidR="007D0C19" w:rsidRPr="00A47101" w:rsidRDefault="007D0C19" w:rsidP="007F1526"/>
    <w:p w14:paraId="6648CCBC" w14:textId="11E338D8" w:rsidR="007D0C19" w:rsidRPr="00A47101" w:rsidRDefault="007D0C19" w:rsidP="007F1526"/>
    <w:p w14:paraId="55086333" w14:textId="3DD2863A" w:rsidR="007D0C19" w:rsidRPr="00A47101" w:rsidRDefault="007D0C19" w:rsidP="007F1526"/>
    <w:p w14:paraId="50742BB9" w14:textId="13BE2B15" w:rsidR="007D0C19" w:rsidRPr="00A47101" w:rsidRDefault="007D0C19" w:rsidP="007F1526"/>
    <w:p w14:paraId="01877410" w14:textId="447C3C77" w:rsidR="007D0C19" w:rsidRDefault="007D0C19" w:rsidP="007F1526"/>
    <w:p w14:paraId="06B95260" w14:textId="77777777" w:rsidR="002005B8" w:rsidRPr="00A47101" w:rsidRDefault="002005B8" w:rsidP="007F1526"/>
    <w:p w14:paraId="15EA981B" w14:textId="63DA0631" w:rsidR="007D0C19" w:rsidRPr="00A47101" w:rsidRDefault="007D0C19" w:rsidP="007F1526"/>
    <w:tbl>
      <w:tblPr>
        <w:tblW w:w="5000" w:type="pct"/>
        <w:tblLook w:val="04A0" w:firstRow="1" w:lastRow="0" w:firstColumn="1" w:lastColumn="0" w:noHBand="0" w:noVBand="1"/>
      </w:tblPr>
      <w:tblGrid>
        <w:gridCol w:w="1729"/>
        <w:gridCol w:w="7874"/>
      </w:tblGrid>
      <w:tr w:rsidR="00A47101" w:rsidRPr="00A47101" w14:paraId="365B41DF" w14:textId="77777777" w:rsidTr="007D0C19">
        <w:trPr>
          <w:trHeight w:val="300"/>
        </w:trPr>
        <w:tc>
          <w:tcPr>
            <w:tcW w:w="11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629D8"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853" w:type="pct"/>
            <w:tcBorders>
              <w:top w:val="single" w:sz="4" w:space="0" w:color="auto"/>
              <w:left w:val="nil"/>
              <w:bottom w:val="single" w:sz="4" w:space="0" w:color="auto"/>
              <w:right w:val="single" w:sz="4" w:space="0" w:color="auto"/>
            </w:tcBorders>
            <w:shd w:val="clear" w:color="auto" w:fill="auto"/>
            <w:noWrap/>
            <w:vAlign w:val="bottom"/>
            <w:hideMark/>
          </w:tcPr>
          <w:p w14:paraId="15A00136"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379B89D2" w14:textId="77777777" w:rsidTr="007D0C19">
        <w:trPr>
          <w:trHeight w:val="300"/>
        </w:trPr>
        <w:tc>
          <w:tcPr>
            <w:tcW w:w="1147" w:type="pct"/>
            <w:tcBorders>
              <w:top w:val="nil"/>
              <w:left w:val="single" w:sz="4" w:space="0" w:color="auto"/>
              <w:bottom w:val="single" w:sz="4" w:space="0" w:color="auto"/>
              <w:right w:val="single" w:sz="4" w:space="0" w:color="auto"/>
            </w:tcBorders>
            <w:shd w:val="clear" w:color="auto" w:fill="auto"/>
            <w:noWrap/>
            <w:vAlign w:val="bottom"/>
            <w:hideMark/>
          </w:tcPr>
          <w:p w14:paraId="65FAC5E7"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853" w:type="pct"/>
            <w:tcBorders>
              <w:top w:val="nil"/>
              <w:left w:val="nil"/>
              <w:bottom w:val="single" w:sz="4" w:space="0" w:color="auto"/>
              <w:right w:val="single" w:sz="4" w:space="0" w:color="auto"/>
            </w:tcBorders>
            <w:shd w:val="clear" w:color="auto" w:fill="auto"/>
            <w:noWrap/>
            <w:vAlign w:val="bottom"/>
            <w:hideMark/>
          </w:tcPr>
          <w:p w14:paraId="60870A1B"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 - zelena infrastruktura</w:t>
            </w:r>
          </w:p>
        </w:tc>
      </w:tr>
      <w:tr w:rsidR="00A47101" w:rsidRPr="00A47101" w14:paraId="63A7A7B8" w14:textId="77777777" w:rsidTr="007D0C19">
        <w:trPr>
          <w:trHeight w:val="300"/>
        </w:trPr>
        <w:tc>
          <w:tcPr>
            <w:tcW w:w="1147" w:type="pct"/>
            <w:tcBorders>
              <w:top w:val="nil"/>
              <w:left w:val="single" w:sz="4" w:space="0" w:color="auto"/>
              <w:bottom w:val="single" w:sz="4" w:space="0" w:color="auto"/>
              <w:right w:val="single" w:sz="4" w:space="0" w:color="auto"/>
            </w:tcBorders>
            <w:shd w:val="clear" w:color="000000" w:fill="F2F2F2"/>
            <w:noWrap/>
            <w:vAlign w:val="bottom"/>
            <w:hideMark/>
          </w:tcPr>
          <w:p w14:paraId="6503193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853" w:type="pct"/>
            <w:tcBorders>
              <w:top w:val="nil"/>
              <w:left w:val="nil"/>
              <w:bottom w:val="single" w:sz="4" w:space="0" w:color="auto"/>
              <w:right w:val="single" w:sz="4" w:space="0" w:color="auto"/>
            </w:tcBorders>
            <w:shd w:val="clear" w:color="auto" w:fill="auto"/>
            <w:noWrap/>
            <w:vAlign w:val="bottom"/>
            <w:hideMark/>
          </w:tcPr>
          <w:p w14:paraId="42EB9B0A"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Povećanje prihvatnog kapaciteta poljoprivrednog tla za vodu</w:t>
            </w:r>
          </w:p>
        </w:tc>
      </w:tr>
      <w:tr w:rsidR="00A47101" w:rsidRPr="00A47101" w14:paraId="2AD1EBF0" w14:textId="77777777" w:rsidTr="002005B8">
        <w:trPr>
          <w:trHeight w:val="487"/>
        </w:trPr>
        <w:tc>
          <w:tcPr>
            <w:tcW w:w="1147" w:type="pct"/>
            <w:tcBorders>
              <w:top w:val="nil"/>
              <w:left w:val="single" w:sz="4" w:space="0" w:color="auto"/>
              <w:bottom w:val="single" w:sz="4" w:space="0" w:color="auto"/>
              <w:right w:val="single" w:sz="4" w:space="0" w:color="auto"/>
            </w:tcBorders>
            <w:shd w:val="clear" w:color="auto" w:fill="auto"/>
            <w:noWrap/>
            <w:vAlign w:val="center"/>
            <w:hideMark/>
          </w:tcPr>
          <w:p w14:paraId="31DA3CEC" w14:textId="77777777" w:rsidR="007D0C19" w:rsidRPr="00A47101" w:rsidRDefault="007D0C19" w:rsidP="00AA4A8E">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853" w:type="pct"/>
            <w:tcBorders>
              <w:top w:val="nil"/>
              <w:left w:val="nil"/>
              <w:bottom w:val="single" w:sz="4" w:space="0" w:color="auto"/>
              <w:right w:val="single" w:sz="4" w:space="0" w:color="auto"/>
            </w:tcBorders>
            <w:shd w:val="clear" w:color="auto" w:fill="auto"/>
            <w:vAlign w:val="bottom"/>
            <w:hideMark/>
          </w:tcPr>
          <w:p w14:paraId="1C6005F9" w14:textId="77777777" w:rsidR="007D0C19" w:rsidRPr="00A47101" w:rsidRDefault="007D0C19" w:rsidP="00AA4A8E">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Izgradnja obnovljivih izvora energije na poljima radi navodnjavanja, pomoću crpki za navodnjavanje iz podzemnih voda ili pristupnih kanala vode.</w:t>
            </w:r>
          </w:p>
        </w:tc>
      </w:tr>
      <w:tr w:rsidR="00A47101" w:rsidRPr="00A47101" w14:paraId="44224A84" w14:textId="77777777" w:rsidTr="00AA4A8E">
        <w:trPr>
          <w:trHeight w:val="380"/>
        </w:trPr>
        <w:tc>
          <w:tcPr>
            <w:tcW w:w="1147" w:type="pct"/>
            <w:tcBorders>
              <w:top w:val="nil"/>
              <w:left w:val="single" w:sz="4" w:space="0" w:color="auto"/>
              <w:bottom w:val="single" w:sz="4" w:space="0" w:color="auto"/>
              <w:right w:val="single" w:sz="4" w:space="0" w:color="auto"/>
            </w:tcBorders>
            <w:shd w:val="clear" w:color="auto" w:fill="auto"/>
            <w:noWrap/>
            <w:vAlign w:val="bottom"/>
            <w:hideMark/>
          </w:tcPr>
          <w:p w14:paraId="52551EC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853" w:type="pct"/>
            <w:tcBorders>
              <w:top w:val="nil"/>
              <w:left w:val="nil"/>
              <w:bottom w:val="single" w:sz="4" w:space="0" w:color="auto"/>
              <w:right w:val="single" w:sz="4" w:space="0" w:color="auto"/>
            </w:tcBorders>
            <w:shd w:val="clear" w:color="auto" w:fill="auto"/>
            <w:noWrap/>
            <w:vAlign w:val="bottom"/>
            <w:hideMark/>
          </w:tcPr>
          <w:p w14:paraId="268B2BF6"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Uštede nabrojanim modelima nije moguće izračunati, ali je moguće primijeniti ove modele ili ih poboljšati, ako se već primjenjuju.</w:t>
            </w:r>
          </w:p>
        </w:tc>
      </w:tr>
      <w:tr w:rsidR="00A47101" w:rsidRPr="00A47101" w14:paraId="05607315" w14:textId="77777777" w:rsidTr="007D0C19">
        <w:trPr>
          <w:trHeight w:val="300"/>
        </w:trPr>
        <w:tc>
          <w:tcPr>
            <w:tcW w:w="1147" w:type="pct"/>
            <w:tcBorders>
              <w:top w:val="nil"/>
              <w:left w:val="single" w:sz="4" w:space="0" w:color="auto"/>
              <w:bottom w:val="single" w:sz="4" w:space="0" w:color="auto"/>
              <w:right w:val="single" w:sz="4" w:space="0" w:color="auto"/>
            </w:tcBorders>
            <w:shd w:val="clear" w:color="auto" w:fill="auto"/>
            <w:noWrap/>
            <w:vAlign w:val="bottom"/>
            <w:hideMark/>
          </w:tcPr>
          <w:p w14:paraId="7291951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853" w:type="pct"/>
            <w:tcBorders>
              <w:top w:val="nil"/>
              <w:left w:val="nil"/>
              <w:bottom w:val="single" w:sz="4" w:space="0" w:color="auto"/>
              <w:right w:val="single" w:sz="4" w:space="0" w:color="auto"/>
            </w:tcBorders>
            <w:shd w:val="clear" w:color="auto" w:fill="auto"/>
            <w:noWrap/>
            <w:vAlign w:val="bottom"/>
            <w:hideMark/>
          </w:tcPr>
          <w:p w14:paraId="5611D68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8 godina</w:t>
            </w:r>
          </w:p>
        </w:tc>
      </w:tr>
      <w:tr w:rsidR="00A47101" w:rsidRPr="00A47101" w14:paraId="4168BB87" w14:textId="77777777" w:rsidTr="007D0C19">
        <w:trPr>
          <w:trHeight w:val="300"/>
        </w:trPr>
        <w:tc>
          <w:tcPr>
            <w:tcW w:w="1147" w:type="pct"/>
            <w:tcBorders>
              <w:top w:val="nil"/>
              <w:left w:val="single" w:sz="4" w:space="0" w:color="auto"/>
              <w:bottom w:val="single" w:sz="4" w:space="0" w:color="auto"/>
              <w:right w:val="single" w:sz="4" w:space="0" w:color="auto"/>
            </w:tcBorders>
            <w:shd w:val="clear" w:color="auto" w:fill="auto"/>
            <w:vAlign w:val="bottom"/>
            <w:hideMark/>
          </w:tcPr>
          <w:p w14:paraId="602BA546"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p>
        </w:tc>
        <w:tc>
          <w:tcPr>
            <w:tcW w:w="3853" w:type="pct"/>
            <w:tcBorders>
              <w:top w:val="nil"/>
              <w:left w:val="nil"/>
              <w:bottom w:val="single" w:sz="4" w:space="0" w:color="auto"/>
              <w:right w:val="single" w:sz="4" w:space="0" w:color="auto"/>
            </w:tcBorders>
            <w:shd w:val="clear" w:color="auto" w:fill="auto"/>
            <w:noWrap/>
            <w:vAlign w:val="bottom"/>
            <w:hideMark/>
          </w:tcPr>
          <w:p w14:paraId="05705490"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r>
      <w:tr w:rsidR="00A47101" w:rsidRPr="00A47101" w14:paraId="203D0A8C" w14:textId="77777777" w:rsidTr="007D0C19">
        <w:trPr>
          <w:trHeight w:val="600"/>
        </w:trPr>
        <w:tc>
          <w:tcPr>
            <w:tcW w:w="1147" w:type="pct"/>
            <w:tcBorders>
              <w:top w:val="nil"/>
              <w:left w:val="single" w:sz="4" w:space="0" w:color="auto"/>
              <w:bottom w:val="single" w:sz="4" w:space="0" w:color="auto"/>
              <w:right w:val="single" w:sz="4" w:space="0" w:color="auto"/>
            </w:tcBorders>
            <w:shd w:val="clear" w:color="auto" w:fill="auto"/>
            <w:vAlign w:val="bottom"/>
            <w:hideMark/>
          </w:tcPr>
          <w:p w14:paraId="69EF121E" w14:textId="4CAF2A7E"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w:t>
            </w:r>
            <w:r w:rsidR="00AA4A8E">
              <w:rPr>
                <w:rFonts w:ascii="Calibri" w:eastAsia="Times New Roman" w:hAnsi="Calibri" w:cs="Calibri"/>
                <w:sz w:val="18"/>
                <w:szCs w:val="18"/>
                <w:lang w:eastAsia="hr-HR"/>
              </w:rPr>
              <w:t>20</w:t>
            </w:r>
            <w:r w:rsidRPr="00A47101">
              <w:rPr>
                <w:rFonts w:ascii="Calibri" w:eastAsia="Times New Roman" w:hAnsi="Calibri" w:cs="Calibri"/>
                <w:sz w:val="18"/>
                <w:szCs w:val="18"/>
                <w:lang w:eastAsia="hr-HR"/>
              </w:rPr>
              <w:t>30</w:t>
            </w:r>
            <w:r w:rsidR="00AA4A8E">
              <w:rPr>
                <w:rFonts w:ascii="Calibri" w:eastAsia="Times New Roman" w:hAnsi="Calibri" w:cs="Calibri"/>
                <w:sz w:val="18"/>
                <w:szCs w:val="18"/>
                <w:lang w:eastAsia="hr-HR"/>
              </w:rPr>
              <w:t>.</w:t>
            </w:r>
          </w:p>
        </w:tc>
        <w:tc>
          <w:tcPr>
            <w:tcW w:w="3853" w:type="pct"/>
            <w:tcBorders>
              <w:top w:val="nil"/>
              <w:left w:val="nil"/>
              <w:bottom w:val="single" w:sz="4" w:space="0" w:color="auto"/>
              <w:right w:val="single" w:sz="4" w:space="0" w:color="auto"/>
            </w:tcBorders>
            <w:shd w:val="clear" w:color="auto" w:fill="auto"/>
            <w:noWrap/>
            <w:vAlign w:val="bottom"/>
            <w:hideMark/>
          </w:tcPr>
          <w:p w14:paraId="1396EE34"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r>
      <w:tr w:rsidR="00A47101" w:rsidRPr="00A47101" w14:paraId="37FE2D75" w14:textId="77777777" w:rsidTr="007D0C19">
        <w:trPr>
          <w:trHeight w:val="600"/>
        </w:trPr>
        <w:tc>
          <w:tcPr>
            <w:tcW w:w="1147" w:type="pct"/>
            <w:tcBorders>
              <w:top w:val="nil"/>
              <w:left w:val="single" w:sz="4" w:space="0" w:color="auto"/>
              <w:bottom w:val="single" w:sz="4" w:space="0" w:color="auto"/>
              <w:right w:val="single" w:sz="4" w:space="0" w:color="auto"/>
            </w:tcBorders>
            <w:shd w:val="clear" w:color="auto" w:fill="auto"/>
            <w:vAlign w:val="bottom"/>
            <w:hideMark/>
          </w:tcPr>
          <w:p w14:paraId="60CA658A"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853" w:type="pct"/>
            <w:tcBorders>
              <w:top w:val="nil"/>
              <w:left w:val="nil"/>
              <w:bottom w:val="single" w:sz="4" w:space="0" w:color="auto"/>
              <w:right w:val="single" w:sz="4" w:space="0" w:color="auto"/>
            </w:tcBorders>
            <w:shd w:val="clear" w:color="auto" w:fill="auto"/>
            <w:noWrap/>
            <w:vAlign w:val="bottom"/>
            <w:hideMark/>
          </w:tcPr>
          <w:p w14:paraId="4FA64050"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r>
      <w:tr w:rsidR="00A47101" w:rsidRPr="00A47101" w14:paraId="05277326" w14:textId="77777777" w:rsidTr="007D0C19">
        <w:trPr>
          <w:trHeight w:val="600"/>
        </w:trPr>
        <w:tc>
          <w:tcPr>
            <w:tcW w:w="1147" w:type="pct"/>
            <w:tcBorders>
              <w:top w:val="nil"/>
              <w:left w:val="single" w:sz="4" w:space="0" w:color="auto"/>
              <w:bottom w:val="single" w:sz="4" w:space="0" w:color="auto"/>
              <w:right w:val="single" w:sz="4" w:space="0" w:color="auto"/>
            </w:tcBorders>
            <w:shd w:val="clear" w:color="auto" w:fill="auto"/>
            <w:vAlign w:val="bottom"/>
            <w:hideMark/>
          </w:tcPr>
          <w:p w14:paraId="2D22A6AA" w14:textId="1A04A8F8" w:rsidR="007D0C19" w:rsidRPr="00A47101" w:rsidRDefault="002005B8" w:rsidP="007D0C19">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853" w:type="pct"/>
            <w:tcBorders>
              <w:top w:val="nil"/>
              <w:left w:val="nil"/>
              <w:bottom w:val="single" w:sz="4" w:space="0" w:color="auto"/>
              <w:right w:val="single" w:sz="4" w:space="0" w:color="auto"/>
            </w:tcBorders>
            <w:shd w:val="clear" w:color="auto" w:fill="auto"/>
            <w:noWrap/>
            <w:vAlign w:val="bottom"/>
            <w:hideMark/>
          </w:tcPr>
          <w:p w14:paraId="25609456" w14:textId="63454EB0" w:rsidR="007D0C19" w:rsidRPr="00A47101" w:rsidRDefault="002005B8" w:rsidP="007D0C19">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4.000,00 EUR/god</w:t>
            </w:r>
          </w:p>
        </w:tc>
      </w:tr>
      <w:tr w:rsidR="00A47101" w:rsidRPr="00A47101" w14:paraId="47A7E34C" w14:textId="77777777" w:rsidTr="007D0C19">
        <w:trPr>
          <w:trHeight w:val="300"/>
        </w:trPr>
        <w:tc>
          <w:tcPr>
            <w:tcW w:w="1147" w:type="pct"/>
            <w:tcBorders>
              <w:top w:val="nil"/>
              <w:left w:val="single" w:sz="4" w:space="0" w:color="auto"/>
              <w:bottom w:val="single" w:sz="4" w:space="0" w:color="auto"/>
              <w:right w:val="single" w:sz="4" w:space="0" w:color="auto"/>
            </w:tcBorders>
            <w:shd w:val="clear" w:color="auto" w:fill="auto"/>
            <w:noWrap/>
            <w:vAlign w:val="bottom"/>
            <w:hideMark/>
          </w:tcPr>
          <w:p w14:paraId="55792C5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853" w:type="pct"/>
            <w:tcBorders>
              <w:top w:val="nil"/>
              <w:left w:val="nil"/>
              <w:bottom w:val="single" w:sz="4" w:space="0" w:color="auto"/>
              <w:right w:val="single" w:sz="4" w:space="0" w:color="auto"/>
            </w:tcBorders>
            <w:shd w:val="clear" w:color="auto" w:fill="auto"/>
            <w:noWrap/>
            <w:vAlign w:val="bottom"/>
            <w:hideMark/>
          </w:tcPr>
          <w:p w14:paraId="24A777B3" w14:textId="51C90D8E"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AA4A8E">
              <w:rPr>
                <w:rFonts w:ascii="Calibri" w:eastAsia="Times New Roman" w:hAnsi="Calibri" w:cs="Calibri"/>
                <w:sz w:val="18"/>
                <w:szCs w:val="18"/>
                <w:lang w:eastAsia="hr-HR"/>
              </w:rPr>
              <w:t>.</w:t>
            </w:r>
          </w:p>
        </w:tc>
      </w:tr>
      <w:tr w:rsidR="00A47101" w:rsidRPr="00A47101" w14:paraId="24651692" w14:textId="77777777" w:rsidTr="007D0C19">
        <w:trPr>
          <w:trHeight w:val="300"/>
        </w:trPr>
        <w:tc>
          <w:tcPr>
            <w:tcW w:w="1147" w:type="pct"/>
            <w:tcBorders>
              <w:top w:val="nil"/>
              <w:left w:val="single" w:sz="4" w:space="0" w:color="auto"/>
              <w:bottom w:val="single" w:sz="4" w:space="0" w:color="auto"/>
              <w:right w:val="single" w:sz="4" w:space="0" w:color="auto"/>
            </w:tcBorders>
            <w:shd w:val="clear" w:color="auto" w:fill="auto"/>
            <w:noWrap/>
            <w:vAlign w:val="bottom"/>
            <w:hideMark/>
          </w:tcPr>
          <w:p w14:paraId="0EC7A936"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853" w:type="pct"/>
            <w:tcBorders>
              <w:top w:val="nil"/>
              <w:left w:val="nil"/>
              <w:bottom w:val="single" w:sz="4" w:space="0" w:color="auto"/>
              <w:right w:val="single" w:sz="4" w:space="0" w:color="auto"/>
            </w:tcBorders>
            <w:shd w:val="clear" w:color="auto" w:fill="auto"/>
            <w:noWrap/>
            <w:vAlign w:val="bottom"/>
            <w:hideMark/>
          </w:tcPr>
          <w:p w14:paraId="1CB344DA"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r>
      <w:tr w:rsidR="00A47101" w:rsidRPr="00A47101" w14:paraId="22014381" w14:textId="77777777" w:rsidTr="007D0C19">
        <w:trPr>
          <w:trHeight w:val="300"/>
        </w:trPr>
        <w:tc>
          <w:tcPr>
            <w:tcW w:w="1147" w:type="pct"/>
            <w:tcBorders>
              <w:top w:val="nil"/>
              <w:left w:val="single" w:sz="4" w:space="0" w:color="auto"/>
              <w:bottom w:val="single" w:sz="4" w:space="0" w:color="auto"/>
              <w:right w:val="single" w:sz="4" w:space="0" w:color="auto"/>
            </w:tcBorders>
            <w:shd w:val="clear" w:color="auto" w:fill="auto"/>
            <w:noWrap/>
            <w:vAlign w:val="bottom"/>
            <w:hideMark/>
          </w:tcPr>
          <w:p w14:paraId="551F9B6E"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853" w:type="pct"/>
            <w:tcBorders>
              <w:top w:val="nil"/>
              <w:left w:val="nil"/>
              <w:bottom w:val="single" w:sz="4" w:space="0" w:color="auto"/>
              <w:right w:val="single" w:sz="4" w:space="0" w:color="auto"/>
            </w:tcBorders>
            <w:shd w:val="clear" w:color="auto" w:fill="auto"/>
            <w:noWrap/>
            <w:vAlign w:val="bottom"/>
            <w:hideMark/>
          </w:tcPr>
          <w:p w14:paraId="389AB43C" w14:textId="3A088979"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JLS, Ministarstvo poljoprivrede</w:t>
            </w:r>
          </w:p>
        </w:tc>
      </w:tr>
      <w:tr w:rsidR="007D0C19" w:rsidRPr="00A47101" w14:paraId="1C70A314" w14:textId="77777777" w:rsidTr="007D0C19">
        <w:trPr>
          <w:trHeight w:val="300"/>
        </w:trPr>
        <w:tc>
          <w:tcPr>
            <w:tcW w:w="1147" w:type="pct"/>
            <w:tcBorders>
              <w:top w:val="nil"/>
              <w:left w:val="single" w:sz="4" w:space="0" w:color="auto"/>
              <w:bottom w:val="single" w:sz="4" w:space="0" w:color="auto"/>
              <w:right w:val="single" w:sz="4" w:space="0" w:color="auto"/>
            </w:tcBorders>
            <w:shd w:val="clear" w:color="auto" w:fill="auto"/>
            <w:noWrap/>
            <w:vAlign w:val="bottom"/>
            <w:hideMark/>
          </w:tcPr>
          <w:p w14:paraId="2587804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853" w:type="pct"/>
            <w:tcBorders>
              <w:top w:val="nil"/>
              <w:left w:val="nil"/>
              <w:bottom w:val="single" w:sz="4" w:space="0" w:color="auto"/>
              <w:right w:val="single" w:sz="4" w:space="0" w:color="auto"/>
            </w:tcBorders>
            <w:shd w:val="clear" w:color="auto" w:fill="auto"/>
            <w:noWrap/>
            <w:vAlign w:val="bottom"/>
            <w:hideMark/>
          </w:tcPr>
          <w:p w14:paraId="5A52255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r>
    </w:tbl>
    <w:p w14:paraId="3E2C8375" w14:textId="51E80EB5" w:rsidR="007D0C19" w:rsidRPr="00A47101" w:rsidRDefault="007D0C19" w:rsidP="007F1526"/>
    <w:p w14:paraId="4E89192F" w14:textId="7C97FB55" w:rsidR="007D0C19" w:rsidRPr="00A47101" w:rsidRDefault="007D0C19" w:rsidP="007F1526"/>
    <w:p w14:paraId="6D91F538" w14:textId="1379639A" w:rsidR="007D0C19" w:rsidRPr="00A47101" w:rsidRDefault="007D0C19" w:rsidP="007F1526"/>
    <w:p w14:paraId="32EEC0F8" w14:textId="0C6DC283" w:rsidR="007D0C19" w:rsidRPr="00A47101" w:rsidRDefault="007D0C19" w:rsidP="007F1526"/>
    <w:p w14:paraId="69CBDBF3" w14:textId="4CC1FA9A" w:rsidR="007D0C19" w:rsidRPr="00A47101" w:rsidRDefault="007D0C19" w:rsidP="007F1526"/>
    <w:p w14:paraId="48B7D36A" w14:textId="4F3671CF" w:rsidR="007D0C19" w:rsidRPr="00A47101" w:rsidRDefault="007D0C19" w:rsidP="007F1526"/>
    <w:p w14:paraId="76B8E60A" w14:textId="2E5E17A7" w:rsidR="007D0C19" w:rsidRPr="00A47101" w:rsidRDefault="007D0C19" w:rsidP="007F1526"/>
    <w:p w14:paraId="6ABE2B9F" w14:textId="1C9C5751" w:rsidR="007D0C19" w:rsidRPr="00A47101" w:rsidRDefault="007D0C19" w:rsidP="007F1526"/>
    <w:p w14:paraId="34CE8F20" w14:textId="73558A26" w:rsidR="007D0C19" w:rsidRPr="00A47101" w:rsidRDefault="007D0C19" w:rsidP="007F1526"/>
    <w:p w14:paraId="33A1D79B" w14:textId="62D91C44" w:rsidR="007D0C19" w:rsidRPr="00A47101" w:rsidRDefault="007D0C19" w:rsidP="007F1526"/>
    <w:p w14:paraId="3E1E3711" w14:textId="28336344" w:rsidR="007D0C19" w:rsidRPr="00A47101" w:rsidRDefault="007D0C19" w:rsidP="007F1526"/>
    <w:p w14:paraId="5673E43F" w14:textId="370815BC" w:rsidR="007D0C19" w:rsidRPr="00A47101" w:rsidRDefault="007D0C19" w:rsidP="007F1526"/>
    <w:p w14:paraId="4C36A6C3" w14:textId="67A85C08" w:rsidR="007D0C19" w:rsidRPr="00A47101" w:rsidRDefault="007D0C19" w:rsidP="007F1526"/>
    <w:p w14:paraId="40DF8CE7" w14:textId="5B2D4645" w:rsidR="007D0C19" w:rsidRPr="00A47101" w:rsidRDefault="007D0C19" w:rsidP="007F1526"/>
    <w:p w14:paraId="72EDA26D" w14:textId="217D15E1" w:rsidR="007D0C19" w:rsidRPr="00A47101" w:rsidRDefault="007D0C19" w:rsidP="007F1526"/>
    <w:p w14:paraId="56BD09F7" w14:textId="2D342F89" w:rsidR="007D0C19" w:rsidRPr="00A47101" w:rsidRDefault="007D0C19" w:rsidP="007F1526"/>
    <w:p w14:paraId="46105656" w14:textId="7BCD0A97" w:rsidR="007D0C19" w:rsidRDefault="007D0C19" w:rsidP="007F1526"/>
    <w:p w14:paraId="72B1F966" w14:textId="77777777" w:rsidR="00973AEA" w:rsidRPr="00A47101" w:rsidRDefault="00973AEA" w:rsidP="007F1526"/>
    <w:p w14:paraId="0DC63D5C" w14:textId="092CB483" w:rsidR="007D0C19" w:rsidRPr="00A47101" w:rsidRDefault="007D0C19" w:rsidP="007F1526"/>
    <w:tbl>
      <w:tblPr>
        <w:tblW w:w="5000" w:type="pct"/>
        <w:tblLook w:val="04A0" w:firstRow="1" w:lastRow="0" w:firstColumn="1" w:lastColumn="0" w:noHBand="0" w:noVBand="1"/>
      </w:tblPr>
      <w:tblGrid>
        <w:gridCol w:w="1693"/>
        <w:gridCol w:w="7689"/>
        <w:gridCol w:w="221"/>
      </w:tblGrid>
      <w:tr w:rsidR="00A47101" w:rsidRPr="00A47101" w14:paraId="00A75AB6" w14:textId="77777777" w:rsidTr="007D0C19">
        <w:trPr>
          <w:gridAfter w:val="1"/>
          <w:wAfter w:w="73" w:type="pct"/>
          <w:trHeight w:val="300"/>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3CC84"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797" w:type="pct"/>
            <w:tcBorders>
              <w:top w:val="single" w:sz="4" w:space="0" w:color="auto"/>
              <w:left w:val="nil"/>
              <w:bottom w:val="single" w:sz="4" w:space="0" w:color="auto"/>
              <w:right w:val="single" w:sz="4" w:space="0" w:color="auto"/>
            </w:tcBorders>
            <w:shd w:val="clear" w:color="auto" w:fill="auto"/>
            <w:noWrap/>
            <w:vAlign w:val="bottom"/>
            <w:hideMark/>
          </w:tcPr>
          <w:p w14:paraId="5999E9B3"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788E485C" w14:textId="77777777" w:rsidTr="007D0C19">
        <w:trPr>
          <w:gridAfter w:val="1"/>
          <w:wAfter w:w="73" w:type="pct"/>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2F4FB410"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797" w:type="pct"/>
            <w:tcBorders>
              <w:top w:val="nil"/>
              <w:left w:val="nil"/>
              <w:bottom w:val="single" w:sz="4" w:space="0" w:color="auto"/>
              <w:right w:val="single" w:sz="4" w:space="0" w:color="auto"/>
            </w:tcBorders>
            <w:shd w:val="clear" w:color="auto" w:fill="auto"/>
            <w:noWrap/>
            <w:vAlign w:val="bottom"/>
            <w:hideMark/>
          </w:tcPr>
          <w:p w14:paraId="1FBB8948"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w:t>
            </w:r>
          </w:p>
        </w:tc>
      </w:tr>
      <w:tr w:rsidR="00A47101" w:rsidRPr="00A47101" w14:paraId="14DB6016" w14:textId="77777777" w:rsidTr="007D0C19">
        <w:trPr>
          <w:gridAfter w:val="1"/>
          <w:wAfter w:w="73" w:type="pct"/>
          <w:trHeight w:val="300"/>
        </w:trPr>
        <w:tc>
          <w:tcPr>
            <w:tcW w:w="1130" w:type="pct"/>
            <w:tcBorders>
              <w:top w:val="nil"/>
              <w:left w:val="single" w:sz="4" w:space="0" w:color="auto"/>
              <w:bottom w:val="single" w:sz="4" w:space="0" w:color="auto"/>
              <w:right w:val="single" w:sz="4" w:space="0" w:color="auto"/>
            </w:tcBorders>
            <w:shd w:val="clear" w:color="000000" w:fill="F2F2F2"/>
            <w:noWrap/>
            <w:vAlign w:val="bottom"/>
            <w:hideMark/>
          </w:tcPr>
          <w:p w14:paraId="057AF8A2"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797" w:type="pct"/>
            <w:tcBorders>
              <w:top w:val="nil"/>
              <w:left w:val="nil"/>
              <w:bottom w:val="single" w:sz="4" w:space="0" w:color="auto"/>
              <w:right w:val="single" w:sz="4" w:space="0" w:color="auto"/>
            </w:tcBorders>
            <w:shd w:val="clear" w:color="auto" w:fill="auto"/>
            <w:noWrap/>
            <w:vAlign w:val="bottom"/>
            <w:hideMark/>
          </w:tcPr>
          <w:p w14:paraId="59A11CD1"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Jačanje kapaciteta za protupožarnu zaštitu šuma</w:t>
            </w:r>
          </w:p>
        </w:tc>
      </w:tr>
      <w:tr w:rsidR="00A47101" w:rsidRPr="00A47101" w14:paraId="0FA9D8F0" w14:textId="77777777" w:rsidTr="00AA4A8E">
        <w:trPr>
          <w:gridAfter w:val="1"/>
          <w:wAfter w:w="73" w:type="pct"/>
          <w:trHeight w:val="450"/>
        </w:trPr>
        <w:tc>
          <w:tcPr>
            <w:tcW w:w="11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F01DD85" w14:textId="77777777" w:rsidR="007D0C19" w:rsidRPr="00A47101" w:rsidRDefault="007D0C19" w:rsidP="00935D8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797" w:type="pct"/>
            <w:vMerge w:val="restart"/>
            <w:tcBorders>
              <w:top w:val="nil"/>
              <w:left w:val="single" w:sz="4" w:space="0" w:color="auto"/>
              <w:bottom w:val="single" w:sz="4" w:space="0" w:color="auto"/>
              <w:right w:val="single" w:sz="4" w:space="0" w:color="auto"/>
            </w:tcBorders>
            <w:shd w:val="clear" w:color="auto" w:fill="auto"/>
            <w:vAlign w:val="center"/>
            <w:hideMark/>
          </w:tcPr>
          <w:p w14:paraId="459C13A1" w14:textId="77777777" w:rsidR="007D0C19" w:rsidRPr="00A47101" w:rsidRDefault="007D0C19" w:rsidP="00CD132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Jačanje kapaciteta kroz nabavu nove i bolje opreme za protupožarnu zaštitu i integracija civilnog društva kao rezervni kadar za obranu od požara.</w:t>
            </w:r>
          </w:p>
        </w:tc>
      </w:tr>
      <w:tr w:rsidR="00A47101" w:rsidRPr="00A47101" w14:paraId="11CFEDF4"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01F433AD"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106F2813"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13612B89" w14:textId="77777777" w:rsidR="007D0C19" w:rsidRPr="00A47101" w:rsidRDefault="007D0C19" w:rsidP="007D0C19">
            <w:pPr>
              <w:spacing w:after="0" w:line="240" w:lineRule="auto"/>
              <w:rPr>
                <w:rFonts w:ascii="Calibri" w:eastAsia="Times New Roman" w:hAnsi="Calibri" w:cs="Calibri"/>
                <w:sz w:val="18"/>
                <w:szCs w:val="18"/>
                <w:lang w:eastAsia="hr-HR"/>
              </w:rPr>
            </w:pPr>
          </w:p>
        </w:tc>
      </w:tr>
      <w:tr w:rsidR="00A47101" w:rsidRPr="00A47101" w14:paraId="6A72172D"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70E8728B"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207F3496"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4B111C28"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A3F42E1"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35F001B9"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537EF105"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47F12C5A"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C8BFB6C" w14:textId="77777777" w:rsidTr="00AA4A8E">
        <w:trPr>
          <w:trHeight w:val="70"/>
        </w:trPr>
        <w:tc>
          <w:tcPr>
            <w:tcW w:w="1130" w:type="pct"/>
            <w:vMerge/>
            <w:tcBorders>
              <w:top w:val="nil"/>
              <w:left w:val="single" w:sz="4" w:space="0" w:color="auto"/>
              <w:bottom w:val="single" w:sz="4" w:space="0" w:color="auto"/>
              <w:right w:val="single" w:sz="4" w:space="0" w:color="auto"/>
            </w:tcBorders>
            <w:vAlign w:val="center"/>
            <w:hideMark/>
          </w:tcPr>
          <w:p w14:paraId="37F55E79"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5B360C4A"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438265E6"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209112BB" w14:textId="77777777" w:rsidTr="00AA4A8E">
        <w:trPr>
          <w:trHeight w:val="52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21395A65"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797" w:type="pct"/>
            <w:tcBorders>
              <w:top w:val="nil"/>
              <w:left w:val="nil"/>
              <w:bottom w:val="single" w:sz="4" w:space="0" w:color="auto"/>
              <w:right w:val="single" w:sz="4" w:space="0" w:color="auto"/>
            </w:tcBorders>
            <w:shd w:val="clear" w:color="auto" w:fill="auto"/>
            <w:noWrap/>
            <w:vAlign w:val="bottom"/>
            <w:hideMark/>
          </w:tcPr>
          <w:p w14:paraId="304D876B"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Uštede nabrojanim modelima nije moguće izračunati, ali je moguće primijeniti ove modele ili ih poboljšati, ako se već primjenjuju.</w:t>
            </w:r>
          </w:p>
        </w:tc>
        <w:tc>
          <w:tcPr>
            <w:tcW w:w="73" w:type="pct"/>
            <w:vAlign w:val="center"/>
            <w:hideMark/>
          </w:tcPr>
          <w:p w14:paraId="2950EC97"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592A2C6"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78885A6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797" w:type="pct"/>
            <w:tcBorders>
              <w:top w:val="nil"/>
              <w:left w:val="nil"/>
              <w:bottom w:val="single" w:sz="4" w:space="0" w:color="auto"/>
              <w:right w:val="single" w:sz="4" w:space="0" w:color="auto"/>
            </w:tcBorders>
            <w:shd w:val="clear" w:color="auto" w:fill="auto"/>
            <w:noWrap/>
            <w:vAlign w:val="bottom"/>
            <w:hideMark/>
          </w:tcPr>
          <w:p w14:paraId="22015D1E"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kontinuirano</w:t>
            </w:r>
          </w:p>
        </w:tc>
        <w:tc>
          <w:tcPr>
            <w:tcW w:w="73" w:type="pct"/>
            <w:vAlign w:val="center"/>
            <w:hideMark/>
          </w:tcPr>
          <w:p w14:paraId="295DFBD3"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B9DBE52"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357B4698" w14:textId="06B49542"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r w:rsidR="00AA4A8E">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555005B1"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79F73449"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A89DD67"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0D9B158D" w14:textId="5838662C"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w:t>
            </w:r>
            <w:r w:rsidR="00AA4A8E">
              <w:rPr>
                <w:rFonts w:ascii="Calibri" w:eastAsia="Times New Roman" w:hAnsi="Calibri" w:cs="Calibri"/>
                <w:sz w:val="18"/>
                <w:szCs w:val="18"/>
                <w:lang w:eastAsia="hr-HR"/>
              </w:rPr>
              <w:t>20</w:t>
            </w:r>
            <w:r w:rsidRPr="00A47101">
              <w:rPr>
                <w:rFonts w:ascii="Calibri" w:eastAsia="Times New Roman" w:hAnsi="Calibri" w:cs="Calibri"/>
                <w:sz w:val="18"/>
                <w:szCs w:val="18"/>
                <w:lang w:eastAsia="hr-HR"/>
              </w:rPr>
              <w:t>30</w:t>
            </w:r>
            <w:r w:rsidR="00AA4A8E">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119679D3"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54CC3E96"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5E9A3F38"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55FF9B3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797" w:type="pct"/>
            <w:tcBorders>
              <w:top w:val="nil"/>
              <w:left w:val="nil"/>
              <w:bottom w:val="single" w:sz="4" w:space="0" w:color="auto"/>
              <w:right w:val="single" w:sz="4" w:space="0" w:color="auto"/>
            </w:tcBorders>
            <w:shd w:val="clear" w:color="auto" w:fill="auto"/>
            <w:noWrap/>
            <w:vAlign w:val="bottom"/>
            <w:hideMark/>
          </w:tcPr>
          <w:p w14:paraId="49F3B021"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24B8BF93"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28629998"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5E7838DC" w14:textId="743F3F82" w:rsidR="007D0C19" w:rsidRPr="00A47101" w:rsidRDefault="00973AEA" w:rsidP="007D0C19">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797" w:type="pct"/>
            <w:tcBorders>
              <w:top w:val="nil"/>
              <w:left w:val="nil"/>
              <w:bottom w:val="single" w:sz="4" w:space="0" w:color="auto"/>
              <w:right w:val="single" w:sz="4" w:space="0" w:color="auto"/>
            </w:tcBorders>
            <w:shd w:val="clear" w:color="auto" w:fill="auto"/>
            <w:noWrap/>
            <w:vAlign w:val="bottom"/>
            <w:hideMark/>
          </w:tcPr>
          <w:p w14:paraId="452A30E1" w14:textId="52233ADC" w:rsidR="007D0C19" w:rsidRPr="00A47101" w:rsidRDefault="00973AEA" w:rsidP="007D0C19">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1.000,00 EUR</w:t>
            </w:r>
            <w:r w:rsidR="007D0C19" w:rsidRPr="00A47101">
              <w:rPr>
                <w:rFonts w:ascii="Calibri" w:eastAsia="Times New Roman" w:hAnsi="Calibri" w:cs="Calibri"/>
                <w:sz w:val="18"/>
                <w:szCs w:val="18"/>
                <w:lang w:eastAsia="hr-HR"/>
              </w:rPr>
              <w:t>/god</w:t>
            </w:r>
          </w:p>
        </w:tc>
        <w:tc>
          <w:tcPr>
            <w:tcW w:w="73" w:type="pct"/>
            <w:vAlign w:val="center"/>
            <w:hideMark/>
          </w:tcPr>
          <w:p w14:paraId="7EA20339"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1E1DAF6"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69AB27A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797" w:type="pct"/>
            <w:tcBorders>
              <w:top w:val="nil"/>
              <w:left w:val="nil"/>
              <w:bottom w:val="single" w:sz="4" w:space="0" w:color="auto"/>
              <w:right w:val="single" w:sz="4" w:space="0" w:color="auto"/>
            </w:tcBorders>
            <w:shd w:val="clear" w:color="auto" w:fill="auto"/>
            <w:noWrap/>
            <w:vAlign w:val="bottom"/>
            <w:hideMark/>
          </w:tcPr>
          <w:p w14:paraId="661DC7F3" w14:textId="18A32981"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AA4A8E">
              <w:rPr>
                <w:rFonts w:ascii="Calibri" w:eastAsia="Times New Roman" w:hAnsi="Calibri" w:cs="Calibri"/>
                <w:sz w:val="18"/>
                <w:szCs w:val="18"/>
                <w:lang w:eastAsia="hr-HR"/>
              </w:rPr>
              <w:t>.</w:t>
            </w:r>
          </w:p>
        </w:tc>
        <w:tc>
          <w:tcPr>
            <w:tcW w:w="73" w:type="pct"/>
            <w:vAlign w:val="center"/>
            <w:hideMark/>
          </w:tcPr>
          <w:p w14:paraId="1F8CA6A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6BAF01CA"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0099F31A"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797" w:type="pct"/>
            <w:tcBorders>
              <w:top w:val="nil"/>
              <w:left w:val="nil"/>
              <w:bottom w:val="single" w:sz="4" w:space="0" w:color="auto"/>
              <w:right w:val="single" w:sz="4" w:space="0" w:color="auto"/>
            </w:tcBorders>
            <w:shd w:val="clear" w:color="auto" w:fill="auto"/>
            <w:noWrap/>
            <w:vAlign w:val="bottom"/>
            <w:hideMark/>
          </w:tcPr>
          <w:p w14:paraId="2D0FD6EE"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Vatrogasna zajednica</w:t>
            </w:r>
          </w:p>
        </w:tc>
        <w:tc>
          <w:tcPr>
            <w:tcW w:w="73" w:type="pct"/>
            <w:vAlign w:val="center"/>
            <w:hideMark/>
          </w:tcPr>
          <w:p w14:paraId="53B541ED"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6748DEFF"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33E49F11"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797" w:type="pct"/>
            <w:tcBorders>
              <w:top w:val="nil"/>
              <w:left w:val="nil"/>
              <w:bottom w:val="single" w:sz="4" w:space="0" w:color="auto"/>
              <w:right w:val="single" w:sz="4" w:space="0" w:color="auto"/>
            </w:tcBorders>
            <w:shd w:val="clear" w:color="auto" w:fill="auto"/>
            <w:noWrap/>
            <w:vAlign w:val="bottom"/>
            <w:hideMark/>
          </w:tcPr>
          <w:p w14:paraId="64B70C3E" w14:textId="625840B6"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JLS, Minista</w:t>
            </w:r>
            <w:r w:rsidR="00AA4A8E">
              <w:rPr>
                <w:rFonts w:ascii="Calibri" w:eastAsia="Times New Roman" w:hAnsi="Calibri" w:cs="Calibri"/>
                <w:sz w:val="18"/>
                <w:szCs w:val="18"/>
                <w:lang w:eastAsia="hr-HR"/>
              </w:rPr>
              <w:t>rstvo</w:t>
            </w:r>
            <w:r w:rsidRPr="00A47101">
              <w:rPr>
                <w:rFonts w:ascii="Calibri" w:eastAsia="Times New Roman" w:hAnsi="Calibri" w:cs="Calibri"/>
                <w:sz w:val="18"/>
                <w:szCs w:val="18"/>
                <w:lang w:eastAsia="hr-HR"/>
              </w:rPr>
              <w:t xml:space="preserve"> poljoprivrede</w:t>
            </w:r>
          </w:p>
        </w:tc>
        <w:tc>
          <w:tcPr>
            <w:tcW w:w="73" w:type="pct"/>
            <w:vAlign w:val="center"/>
            <w:hideMark/>
          </w:tcPr>
          <w:p w14:paraId="5D5D81C9"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7D0C19" w:rsidRPr="00A47101" w14:paraId="32FFEE32"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719FDAD0"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797" w:type="pct"/>
            <w:tcBorders>
              <w:top w:val="nil"/>
              <w:left w:val="nil"/>
              <w:bottom w:val="single" w:sz="4" w:space="0" w:color="auto"/>
              <w:right w:val="single" w:sz="4" w:space="0" w:color="auto"/>
            </w:tcBorders>
            <w:shd w:val="clear" w:color="auto" w:fill="auto"/>
            <w:noWrap/>
            <w:vAlign w:val="bottom"/>
            <w:hideMark/>
          </w:tcPr>
          <w:p w14:paraId="1C9A5946"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685F81B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bl>
    <w:p w14:paraId="1315C103" w14:textId="7C6F76A6" w:rsidR="007D0C19" w:rsidRPr="00A47101" w:rsidRDefault="007D0C19" w:rsidP="007F1526"/>
    <w:p w14:paraId="5B27BC55" w14:textId="1E70F6CD" w:rsidR="007D0C19" w:rsidRPr="00A47101" w:rsidRDefault="007D0C19" w:rsidP="007F1526"/>
    <w:p w14:paraId="6EB8DBDB" w14:textId="44D7420A" w:rsidR="007D0C19" w:rsidRPr="00A47101" w:rsidRDefault="007D0C19" w:rsidP="007F1526"/>
    <w:p w14:paraId="110D5F9D" w14:textId="4919C5AE" w:rsidR="007D0C19" w:rsidRPr="00A47101" w:rsidRDefault="007D0C19" w:rsidP="007F1526"/>
    <w:p w14:paraId="7CC16E29" w14:textId="23AC25D0" w:rsidR="007D0C19" w:rsidRPr="00A47101" w:rsidRDefault="007D0C19" w:rsidP="007F1526"/>
    <w:p w14:paraId="1E336D6A" w14:textId="35F92E9C" w:rsidR="007D0C19" w:rsidRPr="00A47101" w:rsidRDefault="007D0C19" w:rsidP="007F1526"/>
    <w:p w14:paraId="337DEBDE" w14:textId="00CE6B49" w:rsidR="007D0C19" w:rsidRPr="00A47101" w:rsidRDefault="007D0C19" w:rsidP="007F1526"/>
    <w:p w14:paraId="09F67583" w14:textId="4F06D996" w:rsidR="007D0C19" w:rsidRPr="00A47101" w:rsidRDefault="007D0C19" w:rsidP="007F1526"/>
    <w:p w14:paraId="54D64145" w14:textId="3A92DA45" w:rsidR="007D0C19" w:rsidRPr="00A47101" w:rsidRDefault="007D0C19" w:rsidP="007F1526"/>
    <w:p w14:paraId="2ECC599E" w14:textId="7096BFFD" w:rsidR="007D0C19" w:rsidRPr="00A47101" w:rsidRDefault="007D0C19" w:rsidP="007F1526"/>
    <w:p w14:paraId="62503296" w14:textId="39B19110" w:rsidR="007D0C19" w:rsidRPr="00A47101" w:rsidRDefault="007D0C19" w:rsidP="007F1526"/>
    <w:p w14:paraId="6C16F438" w14:textId="47A3E747" w:rsidR="007D0C19" w:rsidRPr="00A47101" w:rsidRDefault="007D0C19" w:rsidP="007F1526"/>
    <w:p w14:paraId="75EC6E06" w14:textId="0A45D737" w:rsidR="007D0C19" w:rsidRPr="00A47101" w:rsidRDefault="007D0C19" w:rsidP="007F1526"/>
    <w:p w14:paraId="345E1659" w14:textId="188C251C" w:rsidR="007D0C19" w:rsidRPr="00A47101" w:rsidRDefault="007D0C19" w:rsidP="007F1526"/>
    <w:p w14:paraId="53784F4E" w14:textId="49873CA6" w:rsidR="007D0C19" w:rsidRPr="00A47101" w:rsidRDefault="007D0C19" w:rsidP="007F1526"/>
    <w:p w14:paraId="642E99EC" w14:textId="6AD3E8F8" w:rsidR="007D0C19" w:rsidRPr="00A47101" w:rsidRDefault="007D0C19" w:rsidP="007F1526"/>
    <w:tbl>
      <w:tblPr>
        <w:tblW w:w="5000" w:type="pct"/>
        <w:tblLook w:val="04A0" w:firstRow="1" w:lastRow="0" w:firstColumn="1" w:lastColumn="0" w:noHBand="0" w:noVBand="1"/>
      </w:tblPr>
      <w:tblGrid>
        <w:gridCol w:w="1693"/>
        <w:gridCol w:w="7689"/>
        <w:gridCol w:w="221"/>
      </w:tblGrid>
      <w:tr w:rsidR="00A47101" w:rsidRPr="00A47101" w14:paraId="32BFFDA3" w14:textId="77777777" w:rsidTr="007D0C19">
        <w:trPr>
          <w:gridAfter w:val="1"/>
          <w:wAfter w:w="73" w:type="pct"/>
          <w:trHeight w:val="300"/>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E2D57"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797" w:type="pct"/>
            <w:tcBorders>
              <w:top w:val="single" w:sz="4" w:space="0" w:color="auto"/>
              <w:left w:val="nil"/>
              <w:bottom w:val="single" w:sz="4" w:space="0" w:color="auto"/>
              <w:right w:val="single" w:sz="4" w:space="0" w:color="auto"/>
            </w:tcBorders>
            <w:shd w:val="clear" w:color="auto" w:fill="auto"/>
            <w:noWrap/>
            <w:vAlign w:val="bottom"/>
            <w:hideMark/>
          </w:tcPr>
          <w:p w14:paraId="4A4E23CB"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3710BD5F" w14:textId="77777777" w:rsidTr="007D0C19">
        <w:trPr>
          <w:gridAfter w:val="1"/>
          <w:wAfter w:w="73" w:type="pct"/>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0A72165B"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797" w:type="pct"/>
            <w:tcBorders>
              <w:top w:val="nil"/>
              <w:left w:val="nil"/>
              <w:bottom w:val="single" w:sz="4" w:space="0" w:color="auto"/>
              <w:right w:val="single" w:sz="4" w:space="0" w:color="auto"/>
            </w:tcBorders>
            <w:shd w:val="clear" w:color="auto" w:fill="auto"/>
            <w:noWrap/>
            <w:vAlign w:val="bottom"/>
            <w:hideMark/>
          </w:tcPr>
          <w:p w14:paraId="55D0671E"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w:t>
            </w:r>
          </w:p>
        </w:tc>
      </w:tr>
      <w:tr w:rsidR="00A47101" w:rsidRPr="00A47101" w14:paraId="1ADD150F" w14:textId="77777777" w:rsidTr="00AA4A8E">
        <w:trPr>
          <w:gridAfter w:val="1"/>
          <w:wAfter w:w="73" w:type="pct"/>
          <w:trHeight w:val="466"/>
        </w:trPr>
        <w:tc>
          <w:tcPr>
            <w:tcW w:w="1130" w:type="pct"/>
            <w:tcBorders>
              <w:top w:val="nil"/>
              <w:left w:val="single" w:sz="4" w:space="0" w:color="auto"/>
              <w:bottom w:val="single" w:sz="4" w:space="0" w:color="auto"/>
              <w:right w:val="single" w:sz="4" w:space="0" w:color="auto"/>
            </w:tcBorders>
            <w:shd w:val="clear" w:color="000000" w:fill="F2F2F2"/>
            <w:noWrap/>
            <w:vAlign w:val="center"/>
            <w:hideMark/>
          </w:tcPr>
          <w:p w14:paraId="183DA654"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797" w:type="pct"/>
            <w:tcBorders>
              <w:top w:val="nil"/>
              <w:left w:val="nil"/>
              <w:bottom w:val="single" w:sz="4" w:space="0" w:color="auto"/>
              <w:right w:val="single" w:sz="4" w:space="0" w:color="auto"/>
            </w:tcBorders>
            <w:shd w:val="clear" w:color="auto" w:fill="auto"/>
            <w:vAlign w:val="bottom"/>
            <w:hideMark/>
          </w:tcPr>
          <w:p w14:paraId="10229C91" w14:textId="6DFFE9BB"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Definirati zajednice i šumska područja koja su najpodložnija mogućim promjenama te definirati mjere kako bi se smanjila ugroženost najranjivijih šumskih područja i zajednica</w:t>
            </w:r>
            <w:r w:rsidR="00387F99">
              <w:rPr>
                <w:rFonts w:ascii="Calibri" w:eastAsia="Times New Roman" w:hAnsi="Calibri" w:cs="Calibri"/>
                <w:sz w:val="18"/>
                <w:szCs w:val="18"/>
                <w:lang w:eastAsia="hr-HR"/>
              </w:rPr>
              <w:t>.</w:t>
            </w:r>
          </w:p>
        </w:tc>
      </w:tr>
      <w:tr w:rsidR="00A47101" w:rsidRPr="00A47101" w14:paraId="1ACCE894" w14:textId="77777777" w:rsidTr="00AA4A8E">
        <w:trPr>
          <w:gridAfter w:val="1"/>
          <w:wAfter w:w="73" w:type="pct"/>
          <w:trHeight w:val="450"/>
        </w:trPr>
        <w:tc>
          <w:tcPr>
            <w:tcW w:w="11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E7DA4A3" w14:textId="77777777" w:rsidR="007D0C19" w:rsidRPr="00A47101" w:rsidRDefault="007D0C19" w:rsidP="00935D8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797" w:type="pct"/>
            <w:vMerge w:val="restart"/>
            <w:tcBorders>
              <w:top w:val="nil"/>
              <w:left w:val="single" w:sz="4" w:space="0" w:color="auto"/>
              <w:bottom w:val="single" w:sz="4" w:space="0" w:color="auto"/>
              <w:right w:val="single" w:sz="4" w:space="0" w:color="auto"/>
            </w:tcBorders>
            <w:shd w:val="clear" w:color="auto" w:fill="auto"/>
            <w:vAlign w:val="center"/>
            <w:hideMark/>
          </w:tcPr>
          <w:p w14:paraId="2521BFEF" w14:textId="2B1D336B" w:rsidR="007D0C19" w:rsidRPr="00A47101" w:rsidRDefault="007D0C19" w:rsidP="00CD132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 ove mjere je potpomognuti lokalna područja koja</w:t>
            </w:r>
            <w:r w:rsidR="00AA4A8E">
              <w:rPr>
                <w:rFonts w:ascii="Calibri" w:eastAsia="Times New Roman" w:hAnsi="Calibri" w:cs="Calibri"/>
                <w:sz w:val="18"/>
                <w:szCs w:val="18"/>
                <w:lang w:eastAsia="hr-HR"/>
              </w:rPr>
              <w:t xml:space="preserve"> </w:t>
            </w:r>
            <w:r w:rsidRPr="00A47101">
              <w:rPr>
                <w:rFonts w:ascii="Calibri" w:eastAsia="Times New Roman" w:hAnsi="Calibri" w:cs="Calibri"/>
                <w:sz w:val="18"/>
                <w:szCs w:val="18"/>
                <w:lang w:eastAsia="hr-HR"/>
              </w:rPr>
              <w:t>su pogođena iz niza razloga slabijim rastom šuma, poljoprivrede ili bilo kakvih drugih oblika nametnika, nepogoda ili nekih drugih razloga</w:t>
            </w:r>
            <w:r w:rsidR="00CD1325">
              <w:rPr>
                <w:rFonts w:ascii="Calibri" w:eastAsia="Times New Roman" w:hAnsi="Calibri" w:cs="Calibri"/>
                <w:sz w:val="18"/>
                <w:szCs w:val="18"/>
                <w:lang w:eastAsia="hr-HR"/>
              </w:rPr>
              <w:t>.</w:t>
            </w:r>
          </w:p>
        </w:tc>
      </w:tr>
      <w:tr w:rsidR="00A47101" w:rsidRPr="00A47101" w14:paraId="2B7B6CD6"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42032472"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0D9A097A"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696A3B8D" w14:textId="77777777" w:rsidR="007D0C19" w:rsidRPr="00A47101" w:rsidRDefault="007D0C19" w:rsidP="007D0C19">
            <w:pPr>
              <w:spacing w:after="0" w:line="240" w:lineRule="auto"/>
              <w:rPr>
                <w:rFonts w:ascii="Calibri" w:eastAsia="Times New Roman" w:hAnsi="Calibri" w:cs="Calibri"/>
                <w:sz w:val="18"/>
                <w:szCs w:val="18"/>
                <w:lang w:eastAsia="hr-HR"/>
              </w:rPr>
            </w:pPr>
          </w:p>
        </w:tc>
      </w:tr>
      <w:tr w:rsidR="00A47101" w:rsidRPr="00A47101" w14:paraId="0701767E"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390B14B3"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7925F163"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3FAA656A"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43C40660"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5E2B7139"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43A3936A"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755B1F13"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4B674EF" w14:textId="77777777" w:rsidTr="00AA4A8E">
        <w:trPr>
          <w:trHeight w:val="70"/>
        </w:trPr>
        <w:tc>
          <w:tcPr>
            <w:tcW w:w="1130" w:type="pct"/>
            <w:vMerge/>
            <w:tcBorders>
              <w:top w:val="nil"/>
              <w:left w:val="single" w:sz="4" w:space="0" w:color="auto"/>
              <w:bottom w:val="single" w:sz="4" w:space="0" w:color="auto"/>
              <w:right w:val="single" w:sz="4" w:space="0" w:color="auto"/>
            </w:tcBorders>
            <w:vAlign w:val="center"/>
            <w:hideMark/>
          </w:tcPr>
          <w:p w14:paraId="52356F0F"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66F278A6"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7F0B6F36"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52C9F41" w14:textId="77777777" w:rsidTr="00AA4A8E">
        <w:trPr>
          <w:trHeight w:val="495"/>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16B0DAA8"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797" w:type="pct"/>
            <w:tcBorders>
              <w:top w:val="nil"/>
              <w:left w:val="nil"/>
              <w:bottom w:val="single" w:sz="4" w:space="0" w:color="auto"/>
              <w:right w:val="single" w:sz="4" w:space="0" w:color="auto"/>
            </w:tcBorders>
            <w:shd w:val="clear" w:color="auto" w:fill="auto"/>
            <w:noWrap/>
            <w:vAlign w:val="bottom"/>
            <w:hideMark/>
          </w:tcPr>
          <w:p w14:paraId="19C10CD1"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Uštede nabrojanim modelima nije moguće izračunati, ali je moguće primijeniti ove modele ili ih poboljšati, ako se već primjenjuju.</w:t>
            </w:r>
          </w:p>
        </w:tc>
        <w:tc>
          <w:tcPr>
            <w:tcW w:w="73" w:type="pct"/>
            <w:vAlign w:val="center"/>
            <w:hideMark/>
          </w:tcPr>
          <w:p w14:paraId="1E1560BB"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A186B34"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0BE658BC"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797" w:type="pct"/>
            <w:tcBorders>
              <w:top w:val="nil"/>
              <w:left w:val="nil"/>
              <w:bottom w:val="single" w:sz="4" w:space="0" w:color="auto"/>
              <w:right w:val="single" w:sz="4" w:space="0" w:color="auto"/>
            </w:tcBorders>
            <w:shd w:val="clear" w:color="auto" w:fill="auto"/>
            <w:noWrap/>
            <w:vAlign w:val="bottom"/>
            <w:hideMark/>
          </w:tcPr>
          <w:p w14:paraId="1EE6C8CA"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kontinuirano</w:t>
            </w:r>
          </w:p>
        </w:tc>
        <w:tc>
          <w:tcPr>
            <w:tcW w:w="73" w:type="pct"/>
            <w:vAlign w:val="center"/>
            <w:hideMark/>
          </w:tcPr>
          <w:p w14:paraId="16B1B278"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956DBD6"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55D579EA" w14:textId="2FB91CEE"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r w:rsidR="00387F99">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79B2DF8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5E36DA0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963B67E"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143CA1C6" w14:textId="3DEF5459"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w:t>
            </w:r>
            <w:r w:rsidR="00AA4A8E">
              <w:rPr>
                <w:rFonts w:ascii="Calibri" w:eastAsia="Times New Roman" w:hAnsi="Calibri" w:cs="Calibri"/>
                <w:sz w:val="18"/>
                <w:szCs w:val="18"/>
                <w:lang w:eastAsia="hr-HR"/>
              </w:rPr>
              <w:t>20</w:t>
            </w:r>
            <w:r w:rsidRPr="00A47101">
              <w:rPr>
                <w:rFonts w:ascii="Calibri" w:eastAsia="Times New Roman" w:hAnsi="Calibri" w:cs="Calibri"/>
                <w:sz w:val="18"/>
                <w:szCs w:val="18"/>
                <w:lang w:eastAsia="hr-HR"/>
              </w:rPr>
              <w:t>30</w:t>
            </w:r>
            <w:r w:rsidR="00AA4A8E">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7516D44F"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07DBE16D"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0ABAC76"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215CB37A"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797" w:type="pct"/>
            <w:tcBorders>
              <w:top w:val="nil"/>
              <w:left w:val="nil"/>
              <w:bottom w:val="single" w:sz="4" w:space="0" w:color="auto"/>
              <w:right w:val="single" w:sz="4" w:space="0" w:color="auto"/>
            </w:tcBorders>
            <w:shd w:val="clear" w:color="auto" w:fill="auto"/>
            <w:noWrap/>
            <w:vAlign w:val="bottom"/>
            <w:hideMark/>
          </w:tcPr>
          <w:p w14:paraId="7C5E0F88"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3F86C7CC"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30AA86C"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4503EC0E" w14:textId="5C564FAA" w:rsidR="007D0C19" w:rsidRPr="00A47101" w:rsidRDefault="00DF1F13" w:rsidP="007D0C19">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797" w:type="pct"/>
            <w:tcBorders>
              <w:top w:val="nil"/>
              <w:left w:val="nil"/>
              <w:bottom w:val="single" w:sz="4" w:space="0" w:color="auto"/>
              <w:right w:val="single" w:sz="4" w:space="0" w:color="auto"/>
            </w:tcBorders>
            <w:shd w:val="clear" w:color="auto" w:fill="auto"/>
            <w:noWrap/>
            <w:vAlign w:val="bottom"/>
            <w:hideMark/>
          </w:tcPr>
          <w:p w14:paraId="4283AFF9" w14:textId="2E6D3C90" w:rsidR="007D0C19" w:rsidRPr="00A47101" w:rsidRDefault="00387F99" w:rsidP="007D0C19">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500,00 EUR/god</w:t>
            </w:r>
          </w:p>
        </w:tc>
        <w:tc>
          <w:tcPr>
            <w:tcW w:w="73" w:type="pct"/>
            <w:vAlign w:val="center"/>
            <w:hideMark/>
          </w:tcPr>
          <w:p w14:paraId="5102C9F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DA2E333"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7AEC3111"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797" w:type="pct"/>
            <w:tcBorders>
              <w:top w:val="nil"/>
              <w:left w:val="nil"/>
              <w:bottom w:val="single" w:sz="4" w:space="0" w:color="auto"/>
              <w:right w:val="single" w:sz="4" w:space="0" w:color="auto"/>
            </w:tcBorders>
            <w:shd w:val="clear" w:color="auto" w:fill="auto"/>
            <w:noWrap/>
            <w:vAlign w:val="bottom"/>
            <w:hideMark/>
          </w:tcPr>
          <w:p w14:paraId="52234080" w14:textId="1267A14B"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AA4A8E">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AA4A8E">
              <w:rPr>
                <w:rFonts w:ascii="Calibri" w:eastAsia="Times New Roman" w:hAnsi="Calibri" w:cs="Calibri"/>
                <w:sz w:val="18"/>
                <w:szCs w:val="18"/>
                <w:lang w:eastAsia="hr-HR"/>
              </w:rPr>
              <w:t>.</w:t>
            </w:r>
          </w:p>
        </w:tc>
        <w:tc>
          <w:tcPr>
            <w:tcW w:w="73" w:type="pct"/>
            <w:vAlign w:val="center"/>
            <w:hideMark/>
          </w:tcPr>
          <w:p w14:paraId="2D6E5AEC"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D10EC1B"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6CF32911"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797" w:type="pct"/>
            <w:tcBorders>
              <w:top w:val="nil"/>
              <w:left w:val="nil"/>
              <w:bottom w:val="single" w:sz="4" w:space="0" w:color="auto"/>
              <w:right w:val="single" w:sz="4" w:space="0" w:color="auto"/>
            </w:tcBorders>
            <w:shd w:val="clear" w:color="auto" w:fill="auto"/>
            <w:noWrap/>
            <w:vAlign w:val="bottom"/>
            <w:hideMark/>
          </w:tcPr>
          <w:p w14:paraId="477B4FA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Hrvatske šume</w:t>
            </w:r>
          </w:p>
        </w:tc>
        <w:tc>
          <w:tcPr>
            <w:tcW w:w="73" w:type="pct"/>
            <w:vAlign w:val="center"/>
            <w:hideMark/>
          </w:tcPr>
          <w:p w14:paraId="60ABE22E"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4516832"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4D3EA924"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797" w:type="pct"/>
            <w:tcBorders>
              <w:top w:val="nil"/>
              <w:left w:val="nil"/>
              <w:bottom w:val="single" w:sz="4" w:space="0" w:color="auto"/>
              <w:right w:val="single" w:sz="4" w:space="0" w:color="auto"/>
            </w:tcBorders>
            <w:shd w:val="clear" w:color="auto" w:fill="auto"/>
            <w:noWrap/>
            <w:vAlign w:val="bottom"/>
            <w:hideMark/>
          </w:tcPr>
          <w:p w14:paraId="77EBA20A" w14:textId="2CA3821B"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JLS, Ministarstvo poljoprivrede</w:t>
            </w:r>
          </w:p>
        </w:tc>
        <w:tc>
          <w:tcPr>
            <w:tcW w:w="73" w:type="pct"/>
            <w:vAlign w:val="center"/>
            <w:hideMark/>
          </w:tcPr>
          <w:p w14:paraId="25B46347"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7D0C19" w:rsidRPr="00A47101" w14:paraId="45B60DB4"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121711F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797" w:type="pct"/>
            <w:tcBorders>
              <w:top w:val="nil"/>
              <w:left w:val="nil"/>
              <w:bottom w:val="single" w:sz="4" w:space="0" w:color="auto"/>
              <w:right w:val="single" w:sz="4" w:space="0" w:color="auto"/>
            </w:tcBorders>
            <w:shd w:val="clear" w:color="auto" w:fill="auto"/>
            <w:noWrap/>
            <w:vAlign w:val="bottom"/>
            <w:hideMark/>
          </w:tcPr>
          <w:p w14:paraId="1A1A103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74ED111A"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bl>
    <w:p w14:paraId="5E9D640F" w14:textId="4BB4B83A" w:rsidR="007D0C19" w:rsidRPr="00A47101" w:rsidRDefault="007D0C19" w:rsidP="007F1526"/>
    <w:p w14:paraId="6F0C732B" w14:textId="4BAB1A41" w:rsidR="007D0C19" w:rsidRPr="00A47101" w:rsidRDefault="007D0C19" w:rsidP="007F1526"/>
    <w:p w14:paraId="7E1AFD29" w14:textId="6C6F0E05" w:rsidR="007D0C19" w:rsidRPr="00A47101" w:rsidRDefault="007D0C19" w:rsidP="007F1526"/>
    <w:p w14:paraId="7B79C708" w14:textId="09D5696F" w:rsidR="007D0C19" w:rsidRPr="00A47101" w:rsidRDefault="007D0C19" w:rsidP="007F1526"/>
    <w:p w14:paraId="5B3A6D9C" w14:textId="6B8BF2E7" w:rsidR="007D0C19" w:rsidRPr="00A47101" w:rsidRDefault="007D0C19" w:rsidP="007F1526"/>
    <w:p w14:paraId="72F28412" w14:textId="5CC1A5FE" w:rsidR="007D0C19" w:rsidRPr="00A47101" w:rsidRDefault="007D0C19" w:rsidP="007F1526"/>
    <w:p w14:paraId="0C09DA11" w14:textId="70FF7B04" w:rsidR="007D0C19" w:rsidRPr="00A47101" w:rsidRDefault="007D0C19" w:rsidP="007F1526"/>
    <w:p w14:paraId="141F352D" w14:textId="0C47C868" w:rsidR="007D0C19" w:rsidRPr="00A47101" w:rsidRDefault="007D0C19" w:rsidP="007F1526"/>
    <w:p w14:paraId="38DFF514" w14:textId="02C9DC0F" w:rsidR="007D0C19" w:rsidRPr="00A47101" w:rsidRDefault="007D0C19" w:rsidP="007F1526"/>
    <w:p w14:paraId="150BCC1F" w14:textId="00A27C3D" w:rsidR="007D0C19" w:rsidRPr="00A47101" w:rsidRDefault="007D0C19" w:rsidP="007F1526"/>
    <w:p w14:paraId="7484D266" w14:textId="268893A2" w:rsidR="007D0C19" w:rsidRPr="00A47101" w:rsidRDefault="007D0C19" w:rsidP="007F1526"/>
    <w:p w14:paraId="6094878A" w14:textId="3D20A33B" w:rsidR="007D0C19" w:rsidRDefault="007D0C19" w:rsidP="007F1526"/>
    <w:p w14:paraId="5D548D08" w14:textId="77777777" w:rsidR="00CD1325" w:rsidRDefault="00CD1325" w:rsidP="007F1526"/>
    <w:p w14:paraId="6F3377C4" w14:textId="77777777" w:rsidR="00CD1325" w:rsidRDefault="00CD1325" w:rsidP="007F1526"/>
    <w:p w14:paraId="5A1242A2" w14:textId="77777777" w:rsidR="00CD1325" w:rsidRPr="00A47101" w:rsidRDefault="00CD1325" w:rsidP="007F1526"/>
    <w:p w14:paraId="5D5F9838" w14:textId="375F9428" w:rsidR="007D0C19" w:rsidRPr="00A47101" w:rsidRDefault="007D0C19" w:rsidP="007F1526"/>
    <w:tbl>
      <w:tblPr>
        <w:tblW w:w="5000" w:type="pct"/>
        <w:tblLook w:val="04A0" w:firstRow="1" w:lastRow="0" w:firstColumn="1" w:lastColumn="0" w:noHBand="0" w:noVBand="1"/>
      </w:tblPr>
      <w:tblGrid>
        <w:gridCol w:w="1693"/>
        <w:gridCol w:w="7689"/>
        <w:gridCol w:w="221"/>
      </w:tblGrid>
      <w:tr w:rsidR="00A47101" w:rsidRPr="00A47101" w14:paraId="057414E1" w14:textId="77777777" w:rsidTr="007D0C19">
        <w:trPr>
          <w:gridAfter w:val="1"/>
          <w:wAfter w:w="73" w:type="pct"/>
          <w:trHeight w:val="300"/>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E39DD"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797" w:type="pct"/>
            <w:tcBorders>
              <w:top w:val="single" w:sz="4" w:space="0" w:color="auto"/>
              <w:left w:val="nil"/>
              <w:bottom w:val="single" w:sz="4" w:space="0" w:color="auto"/>
              <w:right w:val="single" w:sz="4" w:space="0" w:color="auto"/>
            </w:tcBorders>
            <w:shd w:val="clear" w:color="auto" w:fill="auto"/>
            <w:noWrap/>
            <w:vAlign w:val="bottom"/>
            <w:hideMark/>
          </w:tcPr>
          <w:p w14:paraId="204EADF3"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2520C6E2" w14:textId="77777777" w:rsidTr="007D0C19">
        <w:trPr>
          <w:gridAfter w:val="1"/>
          <w:wAfter w:w="73" w:type="pct"/>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5151A7CC"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797" w:type="pct"/>
            <w:tcBorders>
              <w:top w:val="nil"/>
              <w:left w:val="nil"/>
              <w:bottom w:val="single" w:sz="4" w:space="0" w:color="auto"/>
              <w:right w:val="single" w:sz="4" w:space="0" w:color="auto"/>
            </w:tcBorders>
            <w:shd w:val="clear" w:color="auto" w:fill="auto"/>
            <w:noWrap/>
            <w:vAlign w:val="bottom"/>
            <w:hideMark/>
          </w:tcPr>
          <w:p w14:paraId="449F0F75" w14:textId="77777777" w:rsidR="007D0C19" w:rsidRPr="00A47101" w:rsidRDefault="007D0C19" w:rsidP="00B07D61">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 - zelena infrastruktura</w:t>
            </w:r>
          </w:p>
        </w:tc>
      </w:tr>
      <w:tr w:rsidR="00A47101" w:rsidRPr="00A47101" w14:paraId="317DAF30" w14:textId="77777777" w:rsidTr="007D0C19">
        <w:trPr>
          <w:gridAfter w:val="1"/>
          <w:wAfter w:w="73" w:type="pct"/>
          <w:trHeight w:val="600"/>
        </w:trPr>
        <w:tc>
          <w:tcPr>
            <w:tcW w:w="1130" w:type="pct"/>
            <w:tcBorders>
              <w:top w:val="nil"/>
              <w:left w:val="single" w:sz="4" w:space="0" w:color="auto"/>
              <w:bottom w:val="single" w:sz="4" w:space="0" w:color="auto"/>
              <w:right w:val="single" w:sz="4" w:space="0" w:color="auto"/>
            </w:tcBorders>
            <w:shd w:val="clear" w:color="000000" w:fill="F2F2F2"/>
            <w:noWrap/>
            <w:vAlign w:val="bottom"/>
            <w:hideMark/>
          </w:tcPr>
          <w:p w14:paraId="757A9B99"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797" w:type="pct"/>
            <w:tcBorders>
              <w:top w:val="nil"/>
              <w:left w:val="nil"/>
              <w:bottom w:val="single" w:sz="4" w:space="0" w:color="auto"/>
              <w:right w:val="single" w:sz="4" w:space="0" w:color="auto"/>
            </w:tcBorders>
            <w:shd w:val="clear" w:color="auto" w:fill="auto"/>
            <w:vAlign w:val="bottom"/>
            <w:hideMark/>
          </w:tcPr>
          <w:p w14:paraId="7BB03211" w14:textId="201BFA05"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Integrirano upravljanje resursima (slatkovodnim, morskim i kopnenim) u svrhu očuvanja i revitalizacije prirodnih ekosustava i bioraznolikosti</w:t>
            </w:r>
            <w:r w:rsidR="004D2289">
              <w:rPr>
                <w:rFonts w:ascii="Calibri" w:eastAsia="Times New Roman" w:hAnsi="Calibri" w:cs="Calibri"/>
                <w:sz w:val="18"/>
                <w:szCs w:val="18"/>
                <w:lang w:eastAsia="hr-HR"/>
              </w:rPr>
              <w:t>.</w:t>
            </w:r>
          </w:p>
        </w:tc>
      </w:tr>
      <w:tr w:rsidR="00A47101" w:rsidRPr="00A47101" w14:paraId="13B8E9EC" w14:textId="77777777" w:rsidTr="00CD1325">
        <w:trPr>
          <w:gridAfter w:val="1"/>
          <w:wAfter w:w="73" w:type="pct"/>
          <w:trHeight w:val="450"/>
        </w:trPr>
        <w:tc>
          <w:tcPr>
            <w:tcW w:w="11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B68567" w14:textId="77777777" w:rsidR="007D0C19" w:rsidRPr="00A47101" w:rsidRDefault="007D0C19" w:rsidP="00935D8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797" w:type="pct"/>
            <w:vMerge w:val="restart"/>
            <w:tcBorders>
              <w:top w:val="nil"/>
              <w:left w:val="single" w:sz="4" w:space="0" w:color="auto"/>
              <w:bottom w:val="single" w:sz="4" w:space="0" w:color="auto"/>
              <w:right w:val="single" w:sz="4" w:space="0" w:color="auto"/>
            </w:tcBorders>
            <w:shd w:val="clear" w:color="auto" w:fill="auto"/>
            <w:vAlign w:val="center"/>
            <w:hideMark/>
          </w:tcPr>
          <w:p w14:paraId="1E288667" w14:textId="26FA8179" w:rsidR="007D0C19" w:rsidRPr="00A47101" w:rsidRDefault="007D0C19" w:rsidP="00CD132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 ove mjere je integrirati sve resurse u smislu brige za staništa životinje, njihov broj u lokalnoj zajednici i gradnju ograda u prilagođenim staništima ili prirodnih barijera</w:t>
            </w:r>
            <w:r w:rsidR="00CD1325">
              <w:rPr>
                <w:rFonts w:ascii="Calibri" w:eastAsia="Times New Roman" w:hAnsi="Calibri" w:cs="Calibri"/>
                <w:sz w:val="18"/>
                <w:szCs w:val="18"/>
                <w:lang w:eastAsia="hr-HR"/>
              </w:rPr>
              <w:t>.</w:t>
            </w:r>
          </w:p>
        </w:tc>
      </w:tr>
      <w:tr w:rsidR="00A47101" w:rsidRPr="00A47101" w14:paraId="433BFA0D"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37F2C7AB"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77E2C927"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524BDBCC" w14:textId="77777777" w:rsidR="007D0C19" w:rsidRPr="00A47101" w:rsidRDefault="007D0C19" w:rsidP="007D0C19">
            <w:pPr>
              <w:spacing w:after="0" w:line="240" w:lineRule="auto"/>
              <w:rPr>
                <w:rFonts w:ascii="Calibri" w:eastAsia="Times New Roman" w:hAnsi="Calibri" w:cs="Calibri"/>
                <w:sz w:val="18"/>
                <w:szCs w:val="18"/>
                <w:lang w:eastAsia="hr-HR"/>
              </w:rPr>
            </w:pPr>
          </w:p>
        </w:tc>
      </w:tr>
      <w:tr w:rsidR="00A47101" w:rsidRPr="00A47101" w14:paraId="769CBB86"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6EF48F80"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373205FB"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151C37FE"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0506658"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75D302FB"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3B264867"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46B45C94"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43124EF" w14:textId="77777777" w:rsidTr="00CD1325">
        <w:trPr>
          <w:trHeight w:val="70"/>
        </w:trPr>
        <w:tc>
          <w:tcPr>
            <w:tcW w:w="1130" w:type="pct"/>
            <w:vMerge/>
            <w:tcBorders>
              <w:top w:val="nil"/>
              <w:left w:val="single" w:sz="4" w:space="0" w:color="auto"/>
              <w:bottom w:val="single" w:sz="4" w:space="0" w:color="auto"/>
              <w:right w:val="single" w:sz="4" w:space="0" w:color="auto"/>
            </w:tcBorders>
            <w:vAlign w:val="center"/>
            <w:hideMark/>
          </w:tcPr>
          <w:p w14:paraId="777309DE"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134E89EE"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470E21BD"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2FD65EB1" w14:textId="77777777" w:rsidTr="00CD1325">
        <w:trPr>
          <w:trHeight w:val="39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6C628D0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797" w:type="pct"/>
            <w:tcBorders>
              <w:top w:val="nil"/>
              <w:left w:val="nil"/>
              <w:bottom w:val="single" w:sz="4" w:space="0" w:color="auto"/>
              <w:right w:val="single" w:sz="4" w:space="0" w:color="auto"/>
            </w:tcBorders>
            <w:shd w:val="clear" w:color="auto" w:fill="auto"/>
            <w:noWrap/>
            <w:vAlign w:val="bottom"/>
            <w:hideMark/>
          </w:tcPr>
          <w:p w14:paraId="1BCA670C"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Uštede nabrojanim modelima nije moguće izračunati, ali je moguće primijeniti ove modele ili ih poboljšati, ako se već primjenjuju.</w:t>
            </w:r>
          </w:p>
        </w:tc>
        <w:tc>
          <w:tcPr>
            <w:tcW w:w="73" w:type="pct"/>
            <w:vAlign w:val="center"/>
            <w:hideMark/>
          </w:tcPr>
          <w:p w14:paraId="3EDFEEBB"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2B571C42"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4DFB6F36"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797" w:type="pct"/>
            <w:tcBorders>
              <w:top w:val="nil"/>
              <w:left w:val="nil"/>
              <w:bottom w:val="single" w:sz="4" w:space="0" w:color="auto"/>
              <w:right w:val="single" w:sz="4" w:space="0" w:color="auto"/>
            </w:tcBorders>
            <w:shd w:val="clear" w:color="auto" w:fill="auto"/>
            <w:noWrap/>
            <w:vAlign w:val="bottom"/>
            <w:hideMark/>
          </w:tcPr>
          <w:p w14:paraId="41E64C53"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kontinuirano</w:t>
            </w:r>
          </w:p>
        </w:tc>
        <w:tc>
          <w:tcPr>
            <w:tcW w:w="73" w:type="pct"/>
            <w:vAlign w:val="center"/>
            <w:hideMark/>
          </w:tcPr>
          <w:p w14:paraId="3B0AE099"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B3A97E3"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47E3DF2D" w14:textId="6C5362F6"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r w:rsidR="004D2289">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0BF59AF7"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6846B27F"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41DE595C"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11E1D2EF" w14:textId="056B07D6"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4D2289">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w:t>
            </w:r>
            <w:r w:rsidR="004D2289">
              <w:rPr>
                <w:rFonts w:ascii="Calibri" w:eastAsia="Times New Roman" w:hAnsi="Calibri" w:cs="Calibri"/>
                <w:sz w:val="18"/>
                <w:szCs w:val="18"/>
                <w:lang w:eastAsia="hr-HR"/>
              </w:rPr>
              <w:t>20</w:t>
            </w:r>
            <w:r w:rsidRPr="00A47101">
              <w:rPr>
                <w:rFonts w:ascii="Calibri" w:eastAsia="Times New Roman" w:hAnsi="Calibri" w:cs="Calibri"/>
                <w:sz w:val="18"/>
                <w:szCs w:val="18"/>
                <w:lang w:eastAsia="hr-HR"/>
              </w:rPr>
              <w:t>30</w:t>
            </w:r>
            <w:r w:rsidR="004D2289">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1F65CADB"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1F23F799"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60A936A9"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0A1701C8"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797" w:type="pct"/>
            <w:tcBorders>
              <w:top w:val="nil"/>
              <w:left w:val="nil"/>
              <w:bottom w:val="single" w:sz="4" w:space="0" w:color="auto"/>
              <w:right w:val="single" w:sz="4" w:space="0" w:color="auto"/>
            </w:tcBorders>
            <w:shd w:val="clear" w:color="auto" w:fill="auto"/>
            <w:noWrap/>
            <w:vAlign w:val="bottom"/>
            <w:hideMark/>
          </w:tcPr>
          <w:p w14:paraId="2FAC0397"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75127897"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61025156"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56A2CA55" w14:textId="5EBEEF25" w:rsidR="007D0C19" w:rsidRPr="00A47101" w:rsidRDefault="00DF1F13" w:rsidP="007D0C19">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797" w:type="pct"/>
            <w:tcBorders>
              <w:top w:val="nil"/>
              <w:left w:val="nil"/>
              <w:bottom w:val="single" w:sz="4" w:space="0" w:color="auto"/>
              <w:right w:val="single" w:sz="4" w:space="0" w:color="auto"/>
            </w:tcBorders>
            <w:shd w:val="clear" w:color="auto" w:fill="auto"/>
            <w:noWrap/>
            <w:vAlign w:val="bottom"/>
            <w:hideMark/>
          </w:tcPr>
          <w:p w14:paraId="3E391005" w14:textId="47665083" w:rsidR="007D0C19" w:rsidRPr="00A47101" w:rsidRDefault="004D2289" w:rsidP="007D0C19">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6.000,00 EUR</w:t>
            </w:r>
            <w:r w:rsidR="007D0C19" w:rsidRPr="00A47101">
              <w:rPr>
                <w:rFonts w:ascii="Calibri" w:eastAsia="Times New Roman" w:hAnsi="Calibri" w:cs="Calibri"/>
                <w:sz w:val="18"/>
                <w:szCs w:val="18"/>
                <w:lang w:eastAsia="hr-HR"/>
              </w:rPr>
              <w:t>/god</w:t>
            </w:r>
          </w:p>
        </w:tc>
        <w:tc>
          <w:tcPr>
            <w:tcW w:w="73" w:type="pct"/>
            <w:vAlign w:val="center"/>
            <w:hideMark/>
          </w:tcPr>
          <w:p w14:paraId="2E28744C"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67464240"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30F74641"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797" w:type="pct"/>
            <w:tcBorders>
              <w:top w:val="nil"/>
              <w:left w:val="nil"/>
              <w:bottom w:val="single" w:sz="4" w:space="0" w:color="auto"/>
              <w:right w:val="single" w:sz="4" w:space="0" w:color="auto"/>
            </w:tcBorders>
            <w:shd w:val="clear" w:color="auto" w:fill="auto"/>
            <w:noWrap/>
            <w:vAlign w:val="bottom"/>
            <w:hideMark/>
          </w:tcPr>
          <w:p w14:paraId="194F08AD" w14:textId="26769052"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CD1325">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CD1325">
              <w:rPr>
                <w:rFonts w:ascii="Calibri" w:eastAsia="Times New Roman" w:hAnsi="Calibri" w:cs="Calibri"/>
                <w:sz w:val="18"/>
                <w:szCs w:val="18"/>
                <w:lang w:eastAsia="hr-HR"/>
              </w:rPr>
              <w:t>.</w:t>
            </w:r>
          </w:p>
        </w:tc>
        <w:tc>
          <w:tcPr>
            <w:tcW w:w="73" w:type="pct"/>
            <w:vAlign w:val="center"/>
            <w:hideMark/>
          </w:tcPr>
          <w:p w14:paraId="080C9F41"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4AB9174A"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0D686F97"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797" w:type="pct"/>
            <w:tcBorders>
              <w:top w:val="nil"/>
              <w:left w:val="nil"/>
              <w:bottom w:val="single" w:sz="4" w:space="0" w:color="auto"/>
              <w:right w:val="single" w:sz="4" w:space="0" w:color="auto"/>
            </w:tcBorders>
            <w:shd w:val="clear" w:color="auto" w:fill="auto"/>
            <w:noWrap/>
            <w:vAlign w:val="bottom"/>
            <w:hideMark/>
          </w:tcPr>
          <w:p w14:paraId="7A8D9B44"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Hrvatske šume</w:t>
            </w:r>
          </w:p>
        </w:tc>
        <w:tc>
          <w:tcPr>
            <w:tcW w:w="73" w:type="pct"/>
            <w:vAlign w:val="center"/>
            <w:hideMark/>
          </w:tcPr>
          <w:p w14:paraId="258A6E60"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55A6E34"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39BF577C"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797" w:type="pct"/>
            <w:tcBorders>
              <w:top w:val="nil"/>
              <w:left w:val="nil"/>
              <w:bottom w:val="single" w:sz="4" w:space="0" w:color="auto"/>
              <w:right w:val="single" w:sz="4" w:space="0" w:color="auto"/>
            </w:tcBorders>
            <w:shd w:val="clear" w:color="auto" w:fill="auto"/>
            <w:noWrap/>
            <w:vAlign w:val="bottom"/>
            <w:hideMark/>
          </w:tcPr>
          <w:p w14:paraId="7C8C1592" w14:textId="1EF3FE0A"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JLS, Ministarstvo poljoprivrede</w:t>
            </w:r>
          </w:p>
        </w:tc>
        <w:tc>
          <w:tcPr>
            <w:tcW w:w="73" w:type="pct"/>
            <w:vAlign w:val="center"/>
            <w:hideMark/>
          </w:tcPr>
          <w:p w14:paraId="252486F7"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7D0C19" w:rsidRPr="00A47101" w14:paraId="3261161F"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79426467"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797" w:type="pct"/>
            <w:tcBorders>
              <w:top w:val="nil"/>
              <w:left w:val="nil"/>
              <w:bottom w:val="single" w:sz="4" w:space="0" w:color="auto"/>
              <w:right w:val="single" w:sz="4" w:space="0" w:color="auto"/>
            </w:tcBorders>
            <w:shd w:val="clear" w:color="auto" w:fill="auto"/>
            <w:noWrap/>
            <w:vAlign w:val="bottom"/>
            <w:hideMark/>
          </w:tcPr>
          <w:p w14:paraId="0312C75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0277360C"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bl>
    <w:p w14:paraId="1F8A840E" w14:textId="5956BA8A" w:rsidR="007D0C19" w:rsidRPr="00A47101" w:rsidRDefault="007D0C19" w:rsidP="007F1526"/>
    <w:p w14:paraId="6F3F31F2" w14:textId="666C0DBE" w:rsidR="007D0C19" w:rsidRPr="00A47101" w:rsidRDefault="007D0C19" w:rsidP="007F1526"/>
    <w:p w14:paraId="5A58238A" w14:textId="02584618" w:rsidR="007D0C19" w:rsidRPr="00A47101" w:rsidRDefault="007D0C19" w:rsidP="007F1526"/>
    <w:p w14:paraId="0F85BBD9" w14:textId="18841EFF" w:rsidR="007D0C19" w:rsidRPr="00A47101" w:rsidRDefault="007D0C19" w:rsidP="007F1526"/>
    <w:p w14:paraId="1FA5D8BB" w14:textId="38784B56" w:rsidR="007D0C19" w:rsidRPr="00A47101" w:rsidRDefault="007D0C19" w:rsidP="007F1526"/>
    <w:p w14:paraId="79EEEE11" w14:textId="5E2FFB7C" w:rsidR="007D0C19" w:rsidRPr="00A47101" w:rsidRDefault="007D0C19" w:rsidP="007F1526"/>
    <w:p w14:paraId="71CFA0E1" w14:textId="455BD9F7" w:rsidR="007D0C19" w:rsidRPr="00A47101" w:rsidRDefault="007D0C19" w:rsidP="007F1526"/>
    <w:p w14:paraId="6FC5A6E1" w14:textId="0C9FF0E4" w:rsidR="007D0C19" w:rsidRPr="00A47101" w:rsidRDefault="007D0C19" w:rsidP="007F1526"/>
    <w:p w14:paraId="6EE904B6" w14:textId="7C66A88F" w:rsidR="007D0C19" w:rsidRPr="00A47101" w:rsidRDefault="007D0C19" w:rsidP="007F1526"/>
    <w:p w14:paraId="095D6C44" w14:textId="600F18FC" w:rsidR="007D0C19" w:rsidRPr="00A47101" w:rsidRDefault="007D0C19" w:rsidP="007F1526"/>
    <w:p w14:paraId="3E3E62CC" w14:textId="7A61117C" w:rsidR="007D0C19" w:rsidRPr="00A47101" w:rsidRDefault="007D0C19" w:rsidP="007F1526"/>
    <w:p w14:paraId="78E8B908" w14:textId="130F52D5" w:rsidR="007D0C19" w:rsidRPr="00A47101" w:rsidRDefault="007D0C19" w:rsidP="007F1526"/>
    <w:p w14:paraId="4DE970A6" w14:textId="0F935DC9" w:rsidR="007D0C19" w:rsidRPr="00A47101" w:rsidRDefault="007D0C19" w:rsidP="007F1526"/>
    <w:p w14:paraId="674A84DD" w14:textId="30D80A06" w:rsidR="007D0C19" w:rsidRDefault="007D0C19" w:rsidP="007F1526"/>
    <w:p w14:paraId="02AC72FE" w14:textId="77777777" w:rsidR="0067622D" w:rsidRPr="00A47101" w:rsidRDefault="0067622D" w:rsidP="007F1526"/>
    <w:p w14:paraId="6B0545B2" w14:textId="444F9C60" w:rsidR="007D0C19" w:rsidRPr="00A47101" w:rsidRDefault="007D0C19" w:rsidP="007F1526"/>
    <w:tbl>
      <w:tblPr>
        <w:tblW w:w="5000" w:type="pct"/>
        <w:tblLayout w:type="fixed"/>
        <w:tblLook w:val="04A0" w:firstRow="1" w:lastRow="0" w:firstColumn="1" w:lastColumn="0" w:noHBand="0" w:noVBand="1"/>
      </w:tblPr>
      <w:tblGrid>
        <w:gridCol w:w="2122"/>
        <w:gridCol w:w="7245"/>
        <w:gridCol w:w="236"/>
      </w:tblGrid>
      <w:tr w:rsidR="00A47101" w:rsidRPr="00A47101" w14:paraId="71F4B6A0" w14:textId="77777777" w:rsidTr="00935D8B">
        <w:trPr>
          <w:gridAfter w:val="1"/>
          <w:wAfter w:w="123" w:type="pct"/>
          <w:trHeight w:val="300"/>
        </w:trPr>
        <w:tc>
          <w:tcPr>
            <w:tcW w:w="11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2EC35" w14:textId="77777777" w:rsidR="007D0C19" w:rsidRPr="00A47101" w:rsidRDefault="007D0C19" w:rsidP="0031095B">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772" w:type="pct"/>
            <w:tcBorders>
              <w:top w:val="single" w:sz="4" w:space="0" w:color="auto"/>
              <w:left w:val="nil"/>
              <w:bottom w:val="single" w:sz="4" w:space="0" w:color="auto"/>
              <w:right w:val="single" w:sz="4" w:space="0" w:color="auto"/>
            </w:tcBorders>
            <w:shd w:val="clear" w:color="auto" w:fill="auto"/>
            <w:noWrap/>
            <w:vAlign w:val="bottom"/>
            <w:hideMark/>
          </w:tcPr>
          <w:p w14:paraId="6AFC73D6" w14:textId="77777777" w:rsidR="007D0C19" w:rsidRPr="00A47101" w:rsidRDefault="007D0C19" w:rsidP="0031095B">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08AA553A" w14:textId="77777777" w:rsidTr="00935D8B">
        <w:trPr>
          <w:gridAfter w:val="1"/>
          <w:wAfter w:w="123" w:type="pct"/>
          <w:trHeight w:val="300"/>
        </w:trPr>
        <w:tc>
          <w:tcPr>
            <w:tcW w:w="1105" w:type="pct"/>
            <w:tcBorders>
              <w:top w:val="nil"/>
              <w:left w:val="single" w:sz="4" w:space="0" w:color="auto"/>
              <w:bottom w:val="single" w:sz="4" w:space="0" w:color="auto"/>
              <w:right w:val="single" w:sz="4" w:space="0" w:color="auto"/>
            </w:tcBorders>
            <w:shd w:val="clear" w:color="auto" w:fill="auto"/>
            <w:noWrap/>
            <w:vAlign w:val="bottom"/>
            <w:hideMark/>
          </w:tcPr>
          <w:p w14:paraId="540F08E4" w14:textId="77777777" w:rsidR="007D0C19" w:rsidRPr="00A47101" w:rsidRDefault="007D0C19" w:rsidP="0031095B">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772" w:type="pct"/>
            <w:tcBorders>
              <w:top w:val="nil"/>
              <w:left w:val="nil"/>
              <w:bottom w:val="single" w:sz="4" w:space="0" w:color="auto"/>
              <w:right w:val="single" w:sz="4" w:space="0" w:color="auto"/>
            </w:tcBorders>
            <w:shd w:val="clear" w:color="auto" w:fill="auto"/>
            <w:noWrap/>
            <w:vAlign w:val="bottom"/>
            <w:hideMark/>
          </w:tcPr>
          <w:p w14:paraId="5FD4FAE7" w14:textId="77777777" w:rsidR="007D0C19" w:rsidRPr="00A47101" w:rsidRDefault="007D0C19" w:rsidP="0031095B">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w:t>
            </w:r>
          </w:p>
        </w:tc>
      </w:tr>
      <w:tr w:rsidR="00A47101" w:rsidRPr="00A47101" w14:paraId="66A22B69" w14:textId="77777777" w:rsidTr="00935D8B">
        <w:trPr>
          <w:gridAfter w:val="1"/>
          <w:wAfter w:w="123" w:type="pct"/>
          <w:trHeight w:val="600"/>
        </w:trPr>
        <w:tc>
          <w:tcPr>
            <w:tcW w:w="1105" w:type="pct"/>
            <w:tcBorders>
              <w:top w:val="nil"/>
              <w:left w:val="single" w:sz="4" w:space="0" w:color="auto"/>
              <w:bottom w:val="single" w:sz="4" w:space="0" w:color="auto"/>
              <w:right w:val="single" w:sz="4" w:space="0" w:color="auto"/>
            </w:tcBorders>
            <w:shd w:val="clear" w:color="000000" w:fill="F2F2F2"/>
            <w:noWrap/>
            <w:vAlign w:val="bottom"/>
            <w:hideMark/>
          </w:tcPr>
          <w:p w14:paraId="0994355D"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772" w:type="pct"/>
            <w:tcBorders>
              <w:top w:val="nil"/>
              <w:left w:val="nil"/>
              <w:bottom w:val="single" w:sz="4" w:space="0" w:color="auto"/>
              <w:right w:val="single" w:sz="4" w:space="0" w:color="auto"/>
            </w:tcBorders>
            <w:shd w:val="clear" w:color="auto" w:fill="auto"/>
            <w:vAlign w:val="bottom"/>
            <w:hideMark/>
          </w:tcPr>
          <w:p w14:paraId="15CFF978" w14:textId="77777777" w:rsidR="007D0C19" w:rsidRPr="00A47101" w:rsidRDefault="007D0C19" w:rsidP="0067622D">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Prijenos znanja i informiranje, edukacija javnosti o izvještajima i provedbi obrane od klimatskih promjena - web lokalno informiranje</w:t>
            </w:r>
          </w:p>
        </w:tc>
      </w:tr>
      <w:tr w:rsidR="00A47101" w:rsidRPr="00A47101" w14:paraId="5992B3E6" w14:textId="77777777" w:rsidTr="00935D8B">
        <w:trPr>
          <w:gridAfter w:val="1"/>
          <w:wAfter w:w="123" w:type="pct"/>
          <w:trHeight w:val="450"/>
        </w:trPr>
        <w:tc>
          <w:tcPr>
            <w:tcW w:w="110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6684B89" w14:textId="77777777" w:rsidR="007D0C19" w:rsidRPr="00A47101" w:rsidRDefault="007D0C19" w:rsidP="0031095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772" w:type="pct"/>
            <w:vMerge w:val="restart"/>
            <w:tcBorders>
              <w:top w:val="nil"/>
              <w:left w:val="single" w:sz="4" w:space="0" w:color="auto"/>
              <w:bottom w:val="single" w:sz="4" w:space="0" w:color="auto"/>
              <w:right w:val="single" w:sz="4" w:space="0" w:color="auto"/>
            </w:tcBorders>
            <w:shd w:val="clear" w:color="auto" w:fill="auto"/>
            <w:vAlign w:val="center"/>
            <w:hideMark/>
          </w:tcPr>
          <w:p w14:paraId="1A26B24B" w14:textId="7F8D3A31" w:rsidR="007D0C19" w:rsidRPr="00A47101" w:rsidRDefault="007D0C19" w:rsidP="00CD1325">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 ove mjere je informirati i educirati javnost o važnosti klimatskih promjena, zaštiti životinja, provedenim mjerama u tom smislu, naprecima i slično. Za ra</w:t>
            </w:r>
            <w:r w:rsidR="00EA120C" w:rsidRPr="00A47101">
              <w:rPr>
                <w:rFonts w:ascii="Calibri" w:eastAsia="Times New Roman" w:hAnsi="Calibri" w:cs="Calibri"/>
                <w:sz w:val="18"/>
                <w:szCs w:val="18"/>
                <w:lang w:eastAsia="hr-HR"/>
              </w:rPr>
              <w:t>z</w:t>
            </w:r>
            <w:r w:rsidRPr="00A47101">
              <w:rPr>
                <w:rFonts w:ascii="Calibri" w:eastAsia="Times New Roman" w:hAnsi="Calibri" w:cs="Calibri"/>
                <w:sz w:val="18"/>
                <w:szCs w:val="18"/>
                <w:lang w:eastAsia="hr-HR"/>
              </w:rPr>
              <w:t>voj tog oblika, predlaže se otvaranje posebne web stranice s takvim informacijama.</w:t>
            </w:r>
          </w:p>
        </w:tc>
      </w:tr>
      <w:tr w:rsidR="00A47101" w:rsidRPr="00A47101" w14:paraId="7C029A95" w14:textId="77777777" w:rsidTr="00935D8B">
        <w:trPr>
          <w:trHeight w:val="300"/>
        </w:trPr>
        <w:tc>
          <w:tcPr>
            <w:tcW w:w="1105" w:type="pct"/>
            <w:vMerge/>
            <w:tcBorders>
              <w:top w:val="nil"/>
              <w:left w:val="single" w:sz="4" w:space="0" w:color="auto"/>
              <w:bottom w:val="single" w:sz="4" w:space="0" w:color="auto"/>
              <w:right w:val="single" w:sz="4" w:space="0" w:color="auto"/>
            </w:tcBorders>
            <w:vAlign w:val="center"/>
            <w:hideMark/>
          </w:tcPr>
          <w:p w14:paraId="6C0C516C"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72" w:type="pct"/>
            <w:vMerge/>
            <w:tcBorders>
              <w:top w:val="nil"/>
              <w:left w:val="single" w:sz="4" w:space="0" w:color="auto"/>
              <w:bottom w:val="single" w:sz="4" w:space="0" w:color="auto"/>
              <w:right w:val="single" w:sz="4" w:space="0" w:color="auto"/>
            </w:tcBorders>
            <w:vAlign w:val="center"/>
            <w:hideMark/>
          </w:tcPr>
          <w:p w14:paraId="2F9C9864"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123" w:type="pct"/>
            <w:tcBorders>
              <w:top w:val="nil"/>
              <w:left w:val="nil"/>
              <w:bottom w:val="nil"/>
              <w:right w:val="nil"/>
            </w:tcBorders>
            <w:shd w:val="clear" w:color="auto" w:fill="auto"/>
            <w:noWrap/>
            <w:vAlign w:val="bottom"/>
            <w:hideMark/>
          </w:tcPr>
          <w:p w14:paraId="258F0D6B" w14:textId="77777777" w:rsidR="007D0C19" w:rsidRPr="00A47101" w:rsidRDefault="007D0C19" w:rsidP="007D0C19">
            <w:pPr>
              <w:spacing w:after="0" w:line="240" w:lineRule="auto"/>
              <w:rPr>
                <w:rFonts w:ascii="Calibri" w:eastAsia="Times New Roman" w:hAnsi="Calibri" w:cs="Calibri"/>
                <w:sz w:val="18"/>
                <w:szCs w:val="18"/>
                <w:lang w:eastAsia="hr-HR"/>
              </w:rPr>
            </w:pPr>
          </w:p>
        </w:tc>
      </w:tr>
      <w:tr w:rsidR="00A47101" w:rsidRPr="00A47101" w14:paraId="57B573A3" w14:textId="77777777" w:rsidTr="00935D8B">
        <w:trPr>
          <w:trHeight w:val="300"/>
        </w:trPr>
        <w:tc>
          <w:tcPr>
            <w:tcW w:w="1105" w:type="pct"/>
            <w:vMerge/>
            <w:tcBorders>
              <w:top w:val="nil"/>
              <w:left w:val="single" w:sz="4" w:space="0" w:color="auto"/>
              <w:bottom w:val="single" w:sz="4" w:space="0" w:color="auto"/>
              <w:right w:val="single" w:sz="4" w:space="0" w:color="auto"/>
            </w:tcBorders>
            <w:vAlign w:val="center"/>
            <w:hideMark/>
          </w:tcPr>
          <w:p w14:paraId="0AF148BC"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72" w:type="pct"/>
            <w:vMerge/>
            <w:tcBorders>
              <w:top w:val="nil"/>
              <w:left w:val="single" w:sz="4" w:space="0" w:color="auto"/>
              <w:bottom w:val="single" w:sz="4" w:space="0" w:color="auto"/>
              <w:right w:val="single" w:sz="4" w:space="0" w:color="auto"/>
            </w:tcBorders>
            <w:vAlign w:val="center"/>
            <w:hideMark/>
          </w:tcPr>
          <w:p w14:paraId="657FF87C"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123" w:type="pct"/>
            <w:tcBorders>
              <w:top w:val="nil"/>
              <w:left w:val="nil"/>
              <w:bottom w:val="nil"/>
              <w:right w:val="nil"/>
            </w:tcBorders>
            <w:shd w:val="clear" w:color="auto" w:fill="auto"/>
            <w:noWrap/>
            <w:vAlign w:val="bottom"/>
            <w:hideMark/>
          </w:tcPr>
          <w:p w14:paraId="796CA2FB"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5C45DB46" w14:textId="77777777" w:rsidTr="00935D8B">
        <w:trPr>
          <w:trHeight w:val="300"/>
        </w:trPr>
        <w:tc>
          <w:tcPr>
            <w:tcW w:w="1105" w:type="pct"/>
            <w:vMerge/>
            <w:tcBorders>
              <w:top w:val="nil"/>
              <w:left w:val="single" w:sz="4" w:space="0" w:color="auto"/>
              <w:bottom w:val="single" w:sz="4" w:space="0" w:color="auto"/>
              <w:right w:val="single" w:sz="4" w:space="0" w:color="auto"/>
            </w:tcBorders>
            <w:vAlign w:val="center"/>
            <w:hideMark/>
          </w:tcPr>
          <w:p w14:paraId="6722292D"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72" w:type="pct"/>
            <w:vMerge/>
            <w:tcBorders>
              <w:top w:val="nil"/>
              <w:left w:val="single" w:sz="4" w:space="0" w:color="auto"/>
              <w:bottom w:val="single" w:sz="4" w:space="0" w:color="auto"/>
              <w:right w:val="single" w:sz="4" w:space="0" w:color="auto"/>
            </w:tcBorders>
            <w:vAlign w:val="center"/>
            <w:hideMark/>
          </w:tcPr>
          <w:p w14:paraId="249291F2"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123" w:type="pct"/>
            <w:tcBorders>
              <w:top w:val="nil"/>
              <w:left w:val="nil"/>
              <w:bottom w:val="nil"/>
              <w:right w:val="nil"/>
            </w:tcBorders>
            <w:shd w:val="clear" w:color="auto" w:fill="auto"/>
            <w:noWrap/>
            <w:vAlign w:val="bottom"/>
            <w:hideMark/>
          </w:tcPr>
          <w:p w14:paraId="25F5A84A"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B3C2CB8" w14:textId="77777777" w:rsidTr="00935D8B">
        <w:trPr>
          <w:trHeight w:val="70"/>
        </w:trPr>
        <w:tc>
          <w:tcPr>
            <w:tcW w:w="1105" w:type="pct"/>
            <w:vMerge/>
            <w:tcBorders>
              <w:top w:val="nil"/>
              <w:left w:val="single" w:sz="4" w:space="0" w:color="auto"/>
              <w:bottom w:val="single" w:sz="4" w:space="0" w:color="auto"/>
              <w:right w:val="single" w:sz="4" w:space="0" w:color="auto"/>
            </w:tcBorders>
            <w:vAlign w:val="center"/>
            <w:hideMark/>
          </w:tcPr>
          <w:p w14:paraId="7EF9F5B3"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72" w:type="pct"/>
            <w:vMerge/>
            <w:tcBorders>
              <w:top w:val="nil"/>
              <w:left w:val="single" w:sz="4" w:space="0" w:color="auto"/>
              <w:bottom w:val="single" w:sz="4" w:space="0" w:color="auto"/>
              <w:right w:val="single" w:sz="4" w:space="0" w:color="auto"/>
            </w:tcBorders>
            <w:vAlign w:val="center"/>
            <w:hideMark/>
          </w:tcPr>
          <w:p w14:paraId="5653DC19"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123" w:type="pct"/>
            <w:tcBorders>
              <w:top w:val="nil"/>
              <w:left w:val="nil"/>
              <w:bottom w:val="nil"/>
              <w:right w:val="nil"/>
            </w:tcBorders>
            <w:shd w:val="clear" w:color="auto" w:fill="auto"/>
            <w:noWrap/>
            <w:vAlign w:val="bottom"/>
            <w:hideMark/>
          </w:tcPr>
          <w:p w14:paraId="6A2F7F86"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89C8239" w14:textId="77777777" w:rsidTr="00935D8B">
        <w:trPr>
          <w:trHeight w:val="412"/>
        </w:trPr>
        <w:tc>
          <w:tcPr>
            <w:tcW w:w="1105" w:type="pct"/>
            <w:tcBorders>
              <w:top w:val="nil"/>
              <w:left w:val="single" w:sz="4" w:space="0" w:color="auto"/>
              <w:bottom w:val="single" w:sz="4" w:space="0" w:color="auto"/>
              <w:right w:val="single" w:sz="4" w:space="0" w:color="auto"/>
            </w:tcBorders>
            <w:shd w:val="clear" w:color="auto" w:fill="auto"/>
            <w:noWrap/>
            <w:vAlign w:val="bottom"/>
            <w:hideMark/>
          </w:tcPr>
          <w:p w14:paraId="0E8C5E0C"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772" w:type="pct"/>
            <w:tcBorders>
              <w:top w:val="nil"/>
              <w:left w:val="nil"/>
              <w:bottom w:val="single" w:sz="4" w:space="0" w:color="auto"/>
              <w:right w:val="single" w:sz="4" w:space="0" w:color="auto"/>
            </w:tcBorders>
            <w:shd w:val="clear" w:color="auto" w:fill="auto"/>
            <w:noWrap/>
            <w:vAlign w:val="bottom"/>
            <w:hideMark/>
          </w:tcPr>
          <w:p w14:paraId="3A00A59C"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Uštede nabrojanim modelima nije moguće izračunati, ali je moguće primijeniti ove modele ili ih poboljšati, ako se već primjenjuju.</w:t>
            </w:r>
          </w:p>
        </w:tc>
        <w:tc>
          <w:tcPr>
            <w:tcW w:w="123" w:type="pct"/>
            <w:vAlign w:val="center"/>
            <w:hideMark/>
          </w:tcPr>
          <w:p w14:paraId="45DE34CD"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9D74393" w14:textId="77777777" w:rsidTr="00935D8B">
        <w:trPr>
          <w:trHeight w:val="300"/>
        </w:trPr>
        <w:tc>
          <w:tcPr>
            <w:tcW w:w="1105" w:type="pct"/>
            <w:tcBorders>
              <w:top w:val="nil"/>
              <w:left w:val="single" w:sz="4" w:space="0" w:color="auto"/>
              <w:bottom w:val="single" w:sz="4" w:space="0" w:color="auto"/>
              <w:right w:val="single" w:sz="4" w:space="0" w:color="auto"/>
            </w:tcBorders>
            <w:shd w:val="clear" w:color="auto" w:fill="auto"/>
            <w:noWrap/>
            <w:vAlign w:val="bottom"/>
            <w:hideMark/>
          </w:tcPr>
          <w:p w14:paraId="273CB82C"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772" w:type="pct"/>
            <w:tcBorders>
              <w:top w:val="nil"/>
              <w:left w:val="nil"/>
              <w:bottom w:val="single" w:sz="4" w:space="0" w:color="auto"/>
              <w:right w:val="single" w:sz="4" w:space="0" w:color="auto"/>
            </w:tcBorders>
            <w:shd w:val="clear" w:color="auto" w:fill="auto"/>
            <w:noWrap/>
            <w:vAlign w:val="bottom"/>
            <w:hideMark/>
          </w:tcPr>
          <w:p w14:paraId="5F724660"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kontinuirano</w:t>
            </w:r>
          </w:p>
        </w:tc>
        <w:tc>
          <w:tcPr>
            <w:tcW w:w="123" w:type="pct"/>
            <w:vAlign w:val="center"/>
            <w:hideMark/>
          </w:tcPr>
          <w:p w14:paraId="3E02BB46"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ADC26BF" w14:textId="77777777" w:rsidTr="00935D8B">
        <w:trPr>
          <w:trHeight w:val="300"/>
        </w:trPr>
        <w:tc>
          <w:tcPr>
            <w:tcW w:w="1105" w:type="pct"/>
            <w:tcBorders>
              <w:top w:val="nil"/>
              <w:left w:val="single" w:sz="4" w:space="0" w:color="auto"/>
              <w:bottom w:val="single" w:sz="4" w:space="0" w:color="auto"/>
              <w:right w:val="single" w:sz="4" w:space="0" w:color="auto"/>
            </w:tcBorders>
            <w:shd w:val="clear" w:color="auto" w:fill="auto"/>
            <w:vAlign w:val="bottom"/>
            <w:hideMark/>
          </w:tcPr>
          <w:p w14:paraId="22481B65" w14:textId="44F4E953"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r w:rsidR="00DF1F13">
              <w:rPr>
                <w:rFonts w:ascii="Calibri" w:eastAsia="Times New Roman" w:hAnsi="Calibri" w:cs="Calibri"/>
                <w:sz w:val="18"/>
                <w:szCs w:val="18"/>
                <w:lang w:eastAsia="hr-HR"/>
              </w:rPr>
              <w:t>.</w:t>
            </w:r>
          </w:p>
        </w:tc>
        <w:tc>
          <w:tcPr>
            <w:tcW w:w="3772" w:type="pct"/>
            <w:tcBorders>
              <w:top w:val="nil"/>
              <w:left w:val="nil"/>
              <w:bottom w:val="single" w:sz="4" w:space="0" w:color="auto"/>
              <w:right w:val="single" w:sz="4" w:space="0" w:color="auto"/>
            </w:tcBorders>
            <w:shd w:val="clear" w:color="auto" w:fill="auto"/>
            <w:noWrap/>
            <w:vAlign w:val="bottom"/>
            <w:hideMark/>
          </w:tcPr>
          <w:p w14:paraId="434FC5FC"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123" w:type="pct"/>
            <w:vAlign w:val="center"/>
            <w:hideMark/>
          </w:tcPr>
          <w:p w14:paraId="666B3BA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DA4DD19" w14:textId="77777777" w:rsidTr="00935D8B">
        <w:trPr>
          <w:trHeight w:val="600"/>
        </w:trPr>
        <w:tc>
          <w:tcPr>
            <w:tcW w:w="1105" w:type="pct"/>
            <w:tcBorders>
              <w:top w:val="nil"/>
              <w:left w:val="single" w:sz="4" w:space="0" w:color="auto"/>
              <w:bottom w:val="single" w:sz="4" w:space="0" w:color="auto"/>
              <w:right w:val="single" w:sz="4" w:space="0" w:color="auto"/>
            </w:tcBorders>
            <w:shd w:val="clear" w:color="auto" w:fill="auto"/>
            <w:vAlign w:val="bottom"/>
            <w:hideMark/>
          </w:tcPr>
          <w:p w14:paraId="2AC74641" w14:textId="004BCF28"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DF1F13">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w:t>
            </w:r>
            <w:r w:rsidR="00DF1F13">
              <w:rPr>
                <w:rFonts w:ascii="Calibri" w:eastAsia="Times New Roman" w:hAnsi="Calibri" w:cs="Calibri"/>
                <w:sz w:val="18"/>
                <w:szCs w:val="18"/>
                <w:lang w:eastAsia="hr-HR"/>
              </w:rPr>
              <w:t>20</w:t>
            </w:r>
            <w:r w:rsidRPr="00A47101">
              <w:rPr>
                <w:rFonts w:ascii="Calibri" w:eastAsia="Times New Roman" w:hAnsi="Calibri" w:cs="Calibri"/>
                <w:sz w:val="18"/>
                <w:szCs w:val="18"/>
                <w:lang w:eastAsia="hr-HR"/>
              </w:rPr>
              <w:t>30</w:t>
            </w:r>
            <w:r w:rsidR="00DF1F13">
              <w:rPr>
                <w:rFonts w:ascii="Calibri" w:eastAsia="Times New Roman" w:hAnsi="Calibri" w:cs="Calibri"/>
                <w:sz w:val="18"/>
                <w:szCs w:val="18"/>
                <w:lang w:eastAsia="hr-HR"/>
              </w:rPr>
              <w:t>.</w:t>
            </w:r>
          </w:p>
        </w:tc>
        <w:tc>
          <w:tcPr>
            <w:tcW w:w="3772" w:type="pct"/>
            <w:tcBorders>
              <w:top w:val="nil"/>
              <w:left w:val="nil"/>
              <w:bottom w:val="single" w:sz="4" w:space="0" w:color="auto"/>
              <w:right w:val="single" w:sz="4" w:space="0" w:color="auto"/>
            </w:tcBorders>
            <w:shd w:val="clear" w:color="auto" w:fill="auto"/>
            <w:noWrap/>
            <w:vAlign w:val="bottom"/>
            <w:hideMark/>
          </w:tcPr>
          <w:p w14:paraId="39DEEF6D"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123" w:type="pct"/>
            <w:vAlign w:val="center"/>
            <w:hideMark/>
          </w:tcPr>
          <w:p w14:paraId="3893EAD6"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2782329" w14:textId="77777777" w:rsidTr="00935D8B">
        <w:trPr>
          <w:trHeight w:val="600"/>
        </w:trPr>
        <w:tc>
          <w:tcPr>
            <w:tcW w:w="1105" w:type="pct"/>
            <w:tcBorders>
              <w:top w:val="nil"/>
              <w:left w:val="single" w:sz="4" w:space="0" w:color="auto"/>
              <w:bottom w:val="single" w:sz="4" w:space="0" w:color="auto"/>
              <w:right w:val="single" w:sz="4" w:space="0" w:color="auto"/>
            </w:tcBorders>
            <w:shd w:val="clear" w:color="auto" w:fill="auto"/>
            <w:vAlign w:val="bottom"/>
            <w:hideMark/>
          </w:tcPr>
          <w:p w14:paraId="58C2DB40"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772" w:type="pct"/>
            <w:tcBorders>
              <w:top w:val="nil"/>
              <w:left w:val="nil"/>
              <w:bottom w:val="single" w:sz="4" w:space="0" w:color="auto"/>
              <w:right w:val="single" w:sz="4" w:space="0" w:color="auto"/>
            </w:tcBorders>
            <w:shd w:val="clear" w:color="auto" w:fill="auto"/>
            <w:noWrap/>
            <w:vAlign w:val="bottom"/>
            <w:hideMark/>
          </w:tcPr>
          <w:p w14:paraId="466217EB"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123" w:type="pct"/>
            <w:vAlign w:val="center"/>
            <w:hideMark/>
          </w:tcPr>
          <w:p w14:paraId="3C3C5AE7"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4BBE3F8A" w14:textId="77777777" w:rsidTr="00935D8B">
        <w:trPr>
          <w:trHeight w:val="600"/>
        </w:trPr>
        <w:tc>
          <w:tcPr>
            <w:tcW w:w="1105" w:type="pct"/>
            <w:tcBorders>
              <w:top w:val="nil"/>
              <w:left w:val="single" w:sz="4" w:space="0" w:color="auto"/>
              <w:bottom w:val="single" w:sz="4" w:space="0" w:color="auto"/>
              <w:right w:val="single" w:sz="4" w:space="0" w:color="auto"/>
            </w:tcBorders>
            <w:shd w:val="clear" w:color="auto" w:fill="auto"/>
            <w:vAlign w:val="bottom"/>
            <w:hideMark/>
          </w:tcPr>
          <w:p w14:paraId="05E9D488" w14:textId="4D1B944E" w:rsidR="007D0C19" w:rsidRPr="00A47101" w:rsidRDefault="0067622D" w:rsidP="007D0C19">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772" w:type="pct"/>
            <w:tcBorders>
              <w:top w:val="nil"/>
              <w:left w:val="nil"/>
              <w:bottom w:val="single" w:sz="4" w:space="0" w:color="auto"/>
              <w:right w:val="single" w:sz="4" w:space="0" w:color="auto"/>
            </w:tcBorders>
            <w:shd w:val="clear" w:color="auto" w:fill="auto"/>
            <w:noWrap/>
            <w:vAlign w:val="bottom"/>
            <w:hideMark/>
          </w:tcPr>
          <w:p w14:paraId="768B29F6" w14:textId="0168CA52" w:rsidR="007D0C19" w:rsidRPr="00A47101" w:rsidRDefault="0067622D" w:rsidP="007D0C19">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500,00 EUR</w:t>
            </w:r>
            <w:r w:rsidR="007D0C19" w:rsidRPr="00A47101">
              <w:rPr>
                <w:rFonts w:ascii="Calibri" w:eastAsia="Times New Roman" w:hAnsi="Calibri" w:cs="Calibri"/>
                <w:sz w:val="18"/>
                <w:szCs w:val="18"/>
                <w:lang w:eastAsia="hr-HR"/>
              </w:rPr>
              <w:t>/god</w:t>
            </w:r>
          </w:p>
        </w:tc>
        <w:tc>
          <w:tcPr>
            <w:tcW w:w="123" w:type="pct"/>
            <w:vAlign w:val="center"/>
            <w:hideMark/>
          </w:tcPr>
          <w:p w14:paraId="53D5CA49"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74C6E844" w14:textId="77777777" w:rsidTr="00935D8B">
        <w:trPr>
          <w:trHeight w:val="300"/>
        </w:trPr>
        <w:tc>
          <w:tcPr>
            <w:tcW w:w="1105" w:type="pct"/>
            <w:tcBorders>
              <w:top w:val="nil"/>
              <w:left w:val="single" w:sz="4" w:space="0" w:color="auto"/>
              <w:bottom w:val="single" w:sz="4" w:space="0" w:color="auto"/>
              <w:right w:val="single" w:sz="4" w:space="0" w:color="auto"/>
            </w:tcBorders>
            <w:shd w:val="clear" w:color="auto" w:fill="auto"/>
            <w:noWrap/>
            <w:vAlign w:val="bottom"/>
            <w:hideMark/>
          </w:tcPr>
          <w:p w14:paraId="5C9875FC"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772" w:type="pct"/>
            <w:tcBorders>
              <w:top w:val="nil"/>
              <w:left w:val="nil"/>
              <w:bottom w:val="single" w:sz="4" w:space="0" w:color="auto"/>
              <w:right w:val="single" w:sz="4" w:space="0" w:color="auto"/>
            </w:tcBorders>
            <w:shd w:val="clear" w:color="auto" w:fill="auto"/>
            <w:noWrap/>
            <w:vAlign w:val="bottom"/>
            <w:hideMark/>
          </w:tcPr>
          <w:p w14:paraId="5FF3311E" w14:textId="59DCD94A"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CD1325">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CD1325">
              <w:rPr>
                <w:rFonts w:ascii="Calibri" w:eastAsia="Times New Roman" w:hAnsi="Calibri" w:cs="Calibri"/>
                <w:sz w:val="18"/>
                <w:szCs w:val="18"/>
                <w:lang w:eastAsia="hr-HR"/>
              </w:rPr>
              <w:t>.</w:t>
            </w:r>
          </w:p>
        </w:tc>
        <w:tc>
          <w:tcPr>
            <w:tcW w:w="123" w:type="pct"/>
            <w:vAlign w:val="center"/>
            <w:hideMark/>
          </w:tcPr>
          <w:p w14:paraId="0FB02D4F"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4F80EA4F" w14:textId="77777777" w:rsidTr="00935D8B">
        <w:trPr>
          <w:trHeight w:val="300"/>
        </w:trPr>
        <w:tc>
          <w:tcPr>
            <w:tcW w:w="1105" w:type="pct"/>
            <w:tcBorders>
              <w:top w:val="nil"/>
              <w:left w:val="single" w:sz="4" w:space="0" w:color="auto"/>
              <w:bottom w:val="single" w:sz="4" w:space="0" w:color="auto"/>
              <w:right w:val="single" w:sz="4" w:space="0" w:color="auto"/>
            </w:tcBorders>
            <w:shd w:val="clear" w:color="auto" w:fill="auto"/>
            <w:noWrap/>
            <w:vAlign w:val="bottom"/>
            <w:hideMark/>
          </w:tcPr>
          <w:p w14:paraId="0DC97E3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772" w:type="pct"/>
            <w:tcBorders>
              <w:top w:val="nil"/>
              <w:left w:val="nil"/>
              <w:bottom w:val="single" w:sz="4" w:space="0" w:color="auto"/>
              <w:right w:val="single" w:sz="4" w:space="0" w:color="auto"/>
            </w:tcBorders>
            <w:shd w:val="clear" w:color="auto" w:fill="auto"/>
            <w:noWrap/>
            <w:vAlign w:val="bottom"/>
            <w:hideMark/>
          </w:tcPr>
          <w:p w14:paraId="05FC44ED"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123" w:type="pct"/>
            <w:vAlign w:val="center"/>
            <w:hideMark/>
          </w:tcPr>
          <w:p w14:paraId="39ECE102"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B49264A" w14:textId="77777777" w:rsidTr="00935D8B">
        <w:trPr>
          <w:trHeight w:val="300"/>
        </w:trPr>
        <w:tc>
          <w:tcPr>
            <w:tcW w:w="1105" w:type="pct"/>
            <w:tcBorders>
              <w:top w:val="nil"/>
              <w:left w:val="single" w:sz="4" w:space="0" w:color="auto"/>
              <w:bottom w:val="single" w:sz="4" w:space="0" w:color="auto"/>
              <w:right w:val="single" w:sz="4" w:space="0" w:color="auto"/>
            </w:tcBorders>
            <w:shd w:val="clear" w:color="auto" w:fill="auto"/>
            <w:noWrap/>
            <w:vAlign w:val="bottom"/>
            <w:hideMark/>
          </w:tcPr>
          <w:p w14:paraId="1FA9B7B6"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772" w:type="pct"/>
            <w:tcBorders>
              <w:top w:val="nil"/>
              <w:left w:val="nil"/>
              <w:bottom w:val="single" w:sz="4" w:space="0" w:color="auto"/>
              <w:right w:val="single" w:sz="4" w:space="0" w:color="auto"/>
            </w:tcBorders>
            <w:shd w:val="clear" w:color="auto" w:fill="auto"/>
            <w:noWrap/>
            <w:vAlign w:val="bottom"/>
            <w:hideMark/>
          </w:tcPr>
          <w:p w14:paraId="4CF980E1" w14:textId="67FE57F1"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JLS, Ministarstvo poljoprivrede</w:t>
            </w:r>
          </w:p>
        </w:tc>
        <w:tc>
          <w:tcPr>
            <w:tcW w:w="123" w:type="pct"/>
            <w:vAlign w:val="center"/>
            <w:hideMark/>
          </w:tcPr>
          <w:p w14:paraId="1AD227AF"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7D0C19" w:rsidRPr="00A47101" w14:paraId="6B2E046B" w14:textId="77777777" w:rsidTr="00935D8B">
        <w:trPr>
          <w:trHeight w:val="300"/>
        </w:trPr>
        <w:tc>
          <w:tcPr>
            <w:tcW w:w="1105" w:type="pct"/>
            <w:tcBorders>
              <w:top w:val="nil"/>
              <w:left w:val="single" w:sz="4" w:space="0" w:color="auto"/>
              <w:bottom w:val="single" w:sz="4" w:space="0" w:color="auto"/>
              <w:right w:val="single" w:sz="4" w:space="0" w:color="auto"/>
            </w:tcBorders>
            <w:shd w:val="clear" w:color="auto" w:fill="auto"/>
            <w:noWrap/>
            <w:vAlign w:val="bottom"/>
            <w:hideMark/>
          </w:tcPr>
          <w:p w14:paraId="104EA3D3"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772" w:type="pct"/>
            <w:tcBorders>
              <w:top w:val="nil"/>
              <w:left w:val="nil"/>
              <w:bottom w:val="single" w:sz="4" w:space="0" w:color="auto"/>
              <w:right w:val="single" w:sz="4" w:space="0" w:color="auto"/>
            </w:tcBorders>
            <w:shd w:val="clear" w:color="auto" w:fill="auto"/>
            <w:noWrap/>
            <w:vAlign w:val="bottom"/>
            <w:hideMark/>
          </w:tcPr>
          <w:p w14:paraId="33EF9F4F"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123" w:type="pct"/>
            <w:vAlign w:val="center"/>
            <w:hideMark/>
          </w:tcPr>
          <w:p w14:paraId="0ABF6262"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bl>
    <w:p w14:paraId="3D2ED921" w14:textId="4FCF4E83" w:rsidR="007D0C19" w:rsidRPr="00A47101" w:rsidRDefault="007D0C19" w:rsidP="007F1526"/>
    <w:p w14:paraId="5F03C630" w14:textId="2ED70E08" w:rsidR="007D0C19" w:rsidRPr="00A47101" w:rsidRDefault="007D0C19" w:rsidP="007F1526"/>
    <w:p w14:paraId="0B4226A5" w14:textId="03D14456" w:rsidR="007D0C19" w:rsidRPr="00A47101" w:rsidRDefault="007D0C19" w:rsidP="007F1526"/>
    <w:p w14:paraId="0E375A28" w14:textId="7C8A6BDF" w:rsidR="007D0C19" w:rsidRPr="00A47101" w:rsidRDefault="007D0C19" w:rsidP="007F1526"/>
    <w:p w14:paraId="655944D1" w14:textId="2CB1FB0A" w:rsidR="007D0C19" w:rsidRPr="00A47101" w:rsidRDefault="007D0C19" w:rsidP="007F1526"/>
    <w:p w14:paraId="42F884CD" w14:textId="530B81F7" w:rsidR="007D0C19" w:rsidRPr="00A47101" w:rsidRDefault="007D0C19" w:rsidP="007F1526"/>
    <w:p w14:paraId="7B85C43B" w14:textId="55C61407" w:rsidR="007D0C19" w:rsidRPr="00A47101" w:rsidRDefault="007D0C19" w:rsidP="007F1526"/>
    <w:p w14:paraId="2AFB2F7B" w14:textId="01593A7C" w:rsidR="007D0C19" w:rsidRPr="00A47101" w:rsidRDefault="007D0C19" w:rsidP="007F1526"/>
    <w:p w14:paraId="57254E62" w14:textId="4D3CED4E" w:rsidR="007D0C19" w:rsidRPr="00A47101" w:rsidRDefault="007D0C19" w:rsidP="007F1526"/>
    <w:p w14:paraId="35689743" w14:textId="087FBB96" w:rsidR="007D0C19" w:rsidRPr="00A47101" w:rsidRDefault="007D0C19" w:rsidP="007F1526"/>
    <w:p w14:paraId="274C1F98" w14:textId="2E64C33E" w:rsidR="007D0C19" w:rsidRPr="00A47101" w:rsidRDefault="007D0C19" w:rsidP="007F1526"/>
    <w:p w14:paraId="6AA2DDC3" w14:textId="0522838B" w:rsidR="007D0C19" w:rsidRPr="00A47101" w:rsidRDefault="007D0C19" w:rsidP="007F1526"/>
    <w:p w14:paraId="181D2F16" w14:textId="32A40C53" w:rsidR="007D0C19" w:rsidRPr="00A47101" w:rsidRDefault="007D0C19" w:rsidP="007F1526"/>
    <w:p w14:paraId="5A79A1DE" w14:textId="0743BA10" w:rsidR="007D0C19" w:rsidRDefault="007D0C19" w:rsidP="007F1526"/>
    <w:p w14:paraId="7536CDF8" w14:textId="77777777" w:rsidR="0028527C" w:rsidRPr="00A47101" w:rsidRDefault="0028527C" w:rsidP="007F1526"/>
    <w:p w14:paraId="0C13558F" w14:textId="5CC60678" w:rsidR="007D0C19" w:rsidRDefault="007D0C19" w:rsidP="007F1526"/>
    <w:p w14:paraId="0FE58A54" w14:textId="77777777" w:rsidR="0031095B" w:rsidRPr="00A47101" w:rsidRDefault="0031095B" w:rsidP="007F1526"/>
    <w:tbl>
      <w:tblPr>
        <w:tblW w:w="5000" w:type="pct"/>
        <w:tblLook w:val="04A0" w:firstRow="1" w:lastRow="0" w:firstColumn="1" w:lastColumn="0" w:noHBand="0" w:noVBand="1"/>
      </w:tblPr>
      <w:tblGrid>
        <w:gridCol w:w="1693"/>
        <w:gridCol w:w="7689"/>
        <w:gridCol w:w="221"/>
      </w:tblGrid>
      <w:tr w:rsidR="00A47101" w:rsidRPr="00A47101" w14:paraId="0F30A869" w14:textId="77777777" w:rsidTr="007D0C19">
        <w:trPr>
          <w:gridAfter w:val="1"/>
          <w:wAfter w:w="73" w:type="pct"/>
          <w:trHeight w:val="300"/>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9B15B" w14:textId="77777777" w:rsidR="007D0C19" w:rsidRPr="00A47101" w:rsidRDefault="007D0C19" w:rsidP="0031095B">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lastRenderedPageBreak/>
              <w:t>Ciljani dionici</w:t>
            </w:r>
          </w:p>
        </w:tc>
        <w:tc>
          <w:tcPr>
            <w:tcW w:w="3797" w:type="pct"/>
            <w:tcBorders>
              <w:top w:val="single" w:sz="4" w:space="0" w:color="auto"/>
              <w:left w:val="nil"/>
              <w:bottom w:val="single" w:sz="4" w:space="0" w:color="auto"/>
              <w:right w:val="single" w:sz="4" w:space="0" w:color="auto"/>
            </w:tcBorders>
            <w:shd w:val="clear" w:color="auto" w:fill="auto"/>
            <w:noWrap/>
            <w:vAlign w:val="bottom"/>
            <w:hideMark/>
          </w:tcPr>
          <w:p w14:paraId="72D5CD44" w14:textId="77777777" w:rsidR="007D0C19" w:rsidRPr="00A47101" w:rsidRDefault="007D0C19" w:rsidP="0031095B">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Svi interesni sudionici</w:t>
            </w:r>
          </w:p>
        </w:tc>
      </w:tr>
      <w:tr w:rsidR="00A47101" w:rsidRPr="00A47101" w14:paraId="3D65F2F8" w14:textId="77777777" w:rsidTr="007D0C19">
        <w:trPr>
          <w:gridAfter w:val="1"/>
          <w:wAfter w:w="73" w:type="pct"/>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58B97D9D" w14:textId="77777777" w:rsidR="007D0C19" w:rsidRPr="00A47101" w:rsidRDefault="007D0C19" w:rsidP="0031095B">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Grana</w:t>
            </w:r>
          </w:p>
        </w:tc>
        <w:tc>
          <w:tcPr>
            <w:tcW w:w="3797" w:type="pct"/>
            <w:tcBorders>
              <w:top w:val="nil"/>
              <w:left w:val="nil"/>
              <w:bottom w:val="single" w:sz="4" w:space="0" w:color="auto"/>
              <w:right w:val="single" w:sz="4" w:space="0" w:color="auto"/>
            </w:tcBorders>
            <w:shd w:val="clear" w:color="auto" w:fill="auto"/>
            <w:noWrap/>
            <w:vAlign w:val="bottom"/>
            <w:hideMark/>
          </w:tcPr>
          <w:p w14:paraId="5F14D616" w14:textId="77777777" w:rsidR="007D0C19" w:rsidRPr="00A47101" w:rsidRDefault="007D0C19" w:rsidP="0031095B">
            <w:pPr>
              <w:spacing w:after="0" w:line="240" w:lineRule="auto"/>
              <w:jc w:val="center"/>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Klimatske promjene - zelena infrastruktura</w:t>
            </w:r>
          </w:p>
        </w:tc>
      </w:tr>
      <w:tr w:rsidR="00A47101" w:rsidRPr="00A47101" w14:paraId="01EF5FB9" w14:textId="77777777" w:rsidTr="00616BF1">
        <w:trPr>
          <w:gridAfter w:val="1"/>
          <w:wAfter w:w="73" w:type="pct"/>
          <w:trHeight w:val="228"/>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0B26D9EE"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Naziv mjere</w:t>
            </w:r>
          </w:p>
        </w:tc>
        <w:tc>
          <w:tcPr>
            <w:tcW w:w="3797" w:type="pct"/>
            <w:tcBorders>
              <w:top w:val="nil"/>
              <w:left w:val="nil"/>
              <w:bottom w:val="single" w:sz="4" w:space="0" w:color="auto"/>
              <w:right w:val="single" w:sz="4" w:space="0" w:color="auto"/>
            </w:tcBorders>
            <w:shd w:val="clear" w:color="auto" w:fill="auto"/>
            <w:vAlign w:val="bottom"/>
            <w:hideMark/>
          </w:tcPr>
          <w:p w14:paraId="6C833E06" w14:textId="77777777" w:rsidR="007D0C19" w:rsidRPr="00A47101" w:rsidRDefault="007D0C19" w:rsidP="00740D10">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Popis svih resursa na lokalnoj razini - registar podataka i održavanje podataka, početno stanje</w:t>
            </w:r>
          </w:p>
        </w:tc>
      </w:tr>
      <w:tr w:rsidR="00A47101" w:rsidRPr="00A47101" w14:paraId="0878E209" w14:textId="77777777" w:rsidTr="007D0C19">
        <w:trPr>
          <w:gridAfter w:val="1"/>
          <w:wAfter w:w="73" w:type="pct"/>
          <w:trHeight w:val="450"/>
        </w:trPr>
        <w:tc>
          <w:tcPr>
            <w:tcW w:w="11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737F347" w14:textId="77777777" w:rsidR="007D0C19" w:rsidRPr="00A47101" w:rsidRDefault="007D0C19" w:rsidP="0031095B">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Kratak opis</w:t>
            </w:r>
          </w:p>
        </w:tc>
        <w:tc>
          <w:tcPr>
            <w:tcW w:w="3797" w:type="pct"/>
            <w:vMerge w:val="restart"/>
            <w:tcBorders>
              <w:top w:val="nil"/>
              <w:left w:val="single" w:sz="4" w:space="0" w:color="auto"/>
              <w:bottom w:val="single" w:sz="4" w:space="0" w:color="auto"/>
              <w:right w:val="single" w:sz="4" w:space="0" w:color="auto"/>
            </w:tcBorders>
            <w:shd w:val="clear" w:color="auto" w:fill="auto"/>
            <w:vAlign w:val="bottom"/>
            <w:hideMark/>
          </w:tcPr>
          <w:p w14:paraId="187CD80B" w14:textId="5C59F58C" w:rsidR="007D0C19" w:rsidRPr="00A47101" w:rsidRDefault="007D0C19" w:rsidP="00616BF1">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Ovom mjerom želimo predstaviti mogućnost i potencijal od registra podataka koji prati resurse na lokalnoj razini i to u smislu: brojanja šumskog potencijala, vrsti drveća, vrsti poljoprivredne kulture po zasijanoj površini, ribljeg potencijala u slatkovodnim vodama, duljine prometnica i prometnih pravaca do svakog naselja radi stvaranja zelene i</w:t>
            </w:r>
            <w:r w:rsidR="00EA120C" w:rsidRPr="00A47101">
              <w:rPr>
                <w:rFonts w:ascii="Calibri" w:eastAsia="Times New Roman" w:hAnsi="Calibri" w:cs="Calibri"/>
                <w:sz w:val="18"/>
                <w:szCs w:val="18"/>
                <w:lang w:eastAsia="hr-HR"/>
              </w:rPr>
              <w:t>n</w:t>
            </w:r>
            <w:r w:rsidRPr="00A47101">
              <w:rPr>
                <w:rFonts w:ascii="Calibri" w:eastAsia="Times New Roman" w:hAnsi="Calibri" w:cs="Calibri"/>
                <w:sz w:val="18"/>
                <w:szCs w:val="18"/>
                <w:lang w:eastAsia="hr-HR"/>
              </w:rPr>
              <w:t xml:space="preserve">frastrukture, izrade potencijala prodavaonica od OPG proizvoda, razvoj poduzetništva kroz OPG-ove i plasiranje njihovih proizvoda u specijalnim prodavaonicama pod lokalnim znakom. </w:t>
            </w:r>
          </w:p>
        </w:tc>
      </w:tr>
      <w:tr w:rsidR="00A47101" w:rsidRPr="00A47101" w14:paraId="23B8EE08"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2084240D"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0867C3B8"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0FCC17C7" w14:textId="77777777" w:rsidR="007D0C19" w:rsidRPr="00A47101" w:rsidRDefault="007D0C19" w:rsidP="007D0C19">
            <w:pPr>
              <w:spacing w:after="0" w:line="240" w:lineRule="auto"/>
              <w:rPr>
                <w:rFonts w:ascii="Calibri" w:eastAsia="Times New Roman" w:hAnsi="Calibri" w:cs="Calibri"/>
                <w:sz w:val="18"/>
                <w:szCs w:val="18"/>
                <w:lang w:eastAsia="hr-HR"/>
              </w:rPr>
            </w:pPr>
          </w:p>
        </w:tc>
      </w:tr>
      <w:tr w:rsidR="00A47101" w:rsidRPr="00A47101" w14:paraId="3507FAD8"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0890805A"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2A98AF33"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3E85FB56"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3AAE3A89" w14:textId="77777777" w:rsidTr="007D0C19">
        <w:trPr>
          <w:trHeight w:val="300"/>
        </w:trPr>
        <w:tc>
          <w:tcPr>
            <w:tcW w:w="1130" w:type="pct"/>
            <w:vMerge/>
            <w:tcBorders>
              <w:top w:val="nil"/>
              <w:left w:val="single" w:sz="4" w:space="0" w:color="auto"/>
              <w:bottom w:val="single" w:sz="4" w:space="0" w:color="auto"/>
              <w:right w:val="single" w:sz="4" w:space="0" w:color="auto"/>
            </w:tcBorders>
            <w:vAlign w:val="center"/>
            <w:hideMark/>
          </w:tcPr>
          <w:p w14:paraId="0E2EF9D4"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3B32E6D3"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2ACDF7F5"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5501CBCD" w14:textId="77777777" w:rsidTr="00740D10">
        <w:trPr>
          <w:trHeight w:val="70"/>
        </w:trPr>
        <w:tc>
          <w:tcPr>
            <w:tcW w:w="1130" w:type="pct"/>
            <w:vMerge/>
            <w:tcBorders>
              <w:top w:val="nil"/>
              <w:left w:val="single" w:sz="4" w:space="0" w:color="auto"/>
              <w:bottom w:val="single" w:sz="4" w:space="0" w:color="auto"/>
              <w:right w:val="single" w:sz="4" w:space="0" w:color="auto"/>
            </w:tcBorders>
            <w:vAlign w:val="center"/>
            <w:hideMark/>
          </w:tcPr>
          <w:p w14:paraId="49086D04"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3797" w:type="pct"/>
            <w:vMerge/>
            <w:tcBorders>
              <w:top w:val="nil"/>
              <w:left w:val="single" w:sz="4" w:space="0" w:color="auto"/>
              <w:bottom w:val="single" w:sz="4" w:space="0" w:color="auto"/>
              <w:right w:val="single" w:sz="4" w:space="0" w:color="auto"/>
            </w:tcBorders>
            <w:vAlign w:val="center"/>
            <w:hideMark/>
          </w:tcPr>
          <w:p w14:paraId="634B04B9" w14:textId="77777777" w:rsidR="007D0C19" w:rsidRPr="00A47101" w:rsidRDefault="007D0C19" w:rsidP="007D0C19">
            <w:pPr>
              <w:spacing w:after="0" w:line="240" w:lineRule="auto"/>
              <w:rPr>
                <w:rFonts w:ascii="Calibri" w:eastAsia="Times New Roman" w:hAnsi="Calibri" w:cs="Calibri"/>
                <w:sz w:val="18"/>
                <w:szCs w:val="18"/>
                <w:lang w:eastAsia="hr-HR"/>
              </w:rPr>
            </w:pPr>
          </w:p>
        </w:tc>
        <w:tc>
          <w:tcPr>
            <w:tcW w:w="73" w:type="pct"/>
            <w:tcBorders>
              <w:top w:val="nil"/>
              <w:left w:val="nil"/>
              <w:bottom w:val="nil"/>
              <w:right w:val="nil"/>
            </w:tcBorders>
            <w:shd w:val="clear" w:color="auto" w:fill="auto"/>
            <w:noWrap/>
            <w:vAlign w:val="bottom"/>
            <w:hideMark/>
          </w:tcPr>
          <w:p w14:paraId="500117FB"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6FEB5C0B" w14:textId="77777777" w:rsidTr="00616BF1">
        <w:trPr>
          <w:trHeight w:val="507"/>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40F46C96"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Metoda izračuna ušteda</w:t>
            </w:r>
          </w:p>
        </w:tc>
        <w:tc>
          <w:tcPr>
            <w:tcW w:w="3797" w:type="pct"/>
            <w:tcBorders>
              <w:top w:val="nil"/>
              <w:left w:val="nil"/>
              <w:bottom w:val="single" w:sz="4" w:space="0" w:color="auto"/>
              <w:right w:val="single" w:sz="4" w:space="0" w:color="auto"/>
            </w:tcBorders>
            <w:shd w:val="clear" w:color="auto" w:fill="auto"/>
            <w:noWrap/>
            <w:vAlign w:val="bottom"/>
            <w:hideMark/>
          </w:tcPr>
          <w:p w14:paraId="7BF68CA8"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Uštede nabrojanim modelima nije moguće izračunati, ali je moguće primijeniti ove modele ili ih poboljšati, ako se već primjenjuju.</w:t>
            </w:r>
          </w:p>
        </w:tc>
        <w:tc>
          <w:tcPr>
            <w:tcW w:w="73" w:type="pct"/>
            <w:vAlign w:val="center"/>
            <w:hideMark/>
          </w:tcPr>
          <w:p w14:paraId="3C7F04E3"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4BFD4059"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3336FB32"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Životni vijek mjere</w:t>
            </w:r>
          </w:p>
        </w:tc>
        <w:tc>
          <w:tcPr>
            <w:tcW w:w="3797" w:type="pct"/>
            <w:tcBorders>
              <w:top w:val="nil"/>
              <w:left w:val="nil"/>
              <w:bottom w:val="single" w:sz="4" w:space="0" w:color="auto"/>
              <w:right w:val="single" w:sz="4" w:space="0" w:color="auto"/>
            </w:tcBorders>
            <w:shd w:val="clear" w:color="auto" w:fill="auto"/>
            <w:noWrap/>
            <w:vAlign w:val="bottom"/>
            <w:hideMark/>
          </w:tcPr>
          <w:p w14:paraId="5F4F87E7"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kontinuirano</w:t>
            </w:r>
          </w:p>
        </w:tc>
        <w:tc>
          <w:tcPr>
            <w:tcW w:w="73" w:type="pct"/>
            <w:vAlign w:val="center"/>
            <w:hideMark/>
          </w:tcPr>
          <w:p w14:paraId="091D817D"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4CC60932"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4D9A690D" w14:textId="19AA022B"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2023</w:t>
            </w:r>
            <w:r w:rsidR="0028527C">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37BD05F1"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6999CFCE"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2767C952"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645BAA90" w14:textId="0E6E156F"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Ciljane uštede (procjena) kumulativno 2023</w:t>
            </w:r>
            <w:r w:rsidR="0028527C">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w:t>
            </w:r>
            <w:r w:rsidR="0028527C">
              <w:rPr>
                <w:rFonts w:ascii="Calibri" w:eastAsia="Times New Roman" w:hAnsi="Calibri" w:cs="Calibri"/>
                <w:sz w:val="18"/>
                <w:szCs w:val="18"/>
                <w:lang w:eastAsia="hr-HR"/>
              </w:rPr>
              <w:t>20</w:t>
            </w:r>
            <w:r w:rsidRPr="00A47101">
              <w:rPr>
                <w:rFonts w:ascii="Calibri" w:eastAsia="Times New Roman" w:hAnsi="Calibri" w:cs="Calibri"/>
                <w:sz w:val="18"/>
                <w:szCs w:val="18"/>
                <w:lang w:eastAsia="hr-HR"/>
              </w:rPr>
              <w:t>30</w:t>
            </w:r>
            <w:r w:rsidR="0028527C">
              <w:rPr>
                <w:rFonts w:ascii="Calibri" w:eastAsia="Times New Roman" w:hAnsi="Calibri" w:cs="Calibri"/>
                <w:sz w:val="18"/>
                <w:szCs w:val="18"/>
                <w:lang w:eastAsia="hr-HR"/>
              </w:rPr>
              <w:t>.</w:t>
            </w:r>
          </w:p>
        </w:tc>
        <w:tc>
          <w:tcPr>
            <w:tcW w:w="3797" w:type="pct"/>
            <w:tcBorders>
              <w:top w:val="nil"/>
              <w:left w:val="nil"/>
              <w:bottom w:val="single" w:sz="4" w:space="0" w:color="auto"/>
              <w:right w:val="single" w:sz="4" w:space="0" w:color="auto"/>
            </w:tcBorders>
            <w:shd w:val="clear" w:color="auto" w:fill="auto"/>
            <w:noWrap/>
            <w:vAlign w:val="bottom"/>
            <w:hideMark/>
          </w:tcPr>
          <w:p w14:paraId="2BAB49A1"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65346DDE"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167CA093"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53A3294D"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 xml:space="preserve">Ukupna procjena maksimalnog potencijala ušteda </w:t>
            </w:r>
          </w:p>
        </w:tc>
        <w:tc>
          <w:tcPr>
            <w:tcW w:w="3797" w:type="pct"/>
            <w:tcBorders>
              <w:top w:val="nil"/>
              <w:left w:val="nil"/>
              <w:bottom w:val="single" w:sz="4" w:space="0" w:color="auto"/>
              <w:right w:val="single" w:sz="4" w:space="0" w:color="auto"/>
            </w:tcBorders>
            <w:shd w:val="clear" w:color="auto" w:fill="auto"/>
            <w:noWrap/>
            <w:vAlign w:val="bottom"/>
            <w:hideMark/>
          </w:tcPr>
          <w:p w14:paraId="357458FF" w14:textId="77777777"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w:t>
            </w:r>
          </w:p>
        </w:tc>
        <w:tc>
          <w:tcPr>
            <w:tcW w:w="73" w:type="pct"/>
            <w:vAlign w:val="center"/>
            <w:hideMark/>
          </w:tcPr>
          <w:p w14:paraId="4B87094D"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4CE945EC" w14:textId="77777777" w:rsidTr="007D0C19">
        <w:trPr>
          <w:trHeight w:val="600"/>
        </w:trPr>
        <w:tc>
          <w:tcPr>
            <w:tcW w:w="1130" w:type="pct"/>
            <w:tcBorders>
              <w:top w:val="nil"/>
              <w:left w:val="single" w:sz="4" w:space="0" w:color="auto"/>
              <w:bottom w:val="single" w:sz="4" w:space="0" w:color="auto"/>
              <w:right w:val="single" w:sz="4" w:space="0" w:color="auto"/>
            </w:tcBorders>
            <w:shd w:val="clear" w:color="auto" w:fill="auto"/>
            <w:vAlign w:val="bottom"/>
            <w:hideMark/>
          </w:tcPr>
          <w:p w14:paraId="4628D376" w14:textId="35BF7BFB" w:rsidR="007D0C19" w:rsidRPr="00A47101" w:rsidRDefault="0028527C" w:rsidP="007D0C19">
            <w:pPr>
              <w:spacing w:after="0" w:line="240" w:lineRule="auto"/>
              <w:rPr>
                <w:rFonts w:ascii="Calibri" w:eastAsia="Times New Roman" w:hAnsi="Calibri" w:cs="Calibri"/>
                <w:sz w:val="18"/>
                <w:szCs w:val="18"/>
                <w:lang w:eastAsia="hr-HR"/>
              </w:rPr>
            </w:pPr>
            <w:r>
              <w:rPr>
                <w:rFonts w:ascii="Calibri" w:eastAsia="Times New Roman" w:hAnsi="Calibri" w:cs="Calibri"/>
                <w:sz w:val="18"/>
                <w:szCs w:val="18"/>
                <w:lang w:eastAsia="hr-HR"/>
              </w:rPr>
              <w:t>Procjena financijskog ulaganja</w:t>
            </w:r>
          </w:p>
        </w:tc>
        <w:tc>
          <w:tcPr>
            <w:tcW w:w="3797" w:type="pct"/>
            <w:tcBorders>
              <w:top w:val="nil"/>
              <w:left w:val="nil"/>
              <w:bottom w:val="single" w:sz="4" w:space="0" w:color="auto"/>
              <w:right w:val="single" w:sz="4" w:space="0" w:color="auto"/>
            </w:tcBorders>
            <w:shd w:val="clear" w:color="auto" w:fill="auto"/>
            <w:noWrap/>
            <w:vAlign w:val="bottom"/>
            <w:hideMark/>
          </w:tcPr>
          <w:p w14:paraId="27452837" w14:textId="6FFEB671" w:rsidR="007D0C19" w:rsidRPr="00A47101" w:rsidRDefault="0028527C" w:rsidP="007D0C19">
            <w:pPr>
              <w:spacing w:after="0" w:line="240" w:lineRule="auto"/>
              <w:jc w:val="both"/>
              <w:rPr>
                <w:rFonts w:ascii="Calibri" w:eastAsia="Times New Roman" w:hAnsi="Calibri" w:cs="Calibri"/>
                <w:sz w:val="18"/>
                <w:szCs w:val="18"/>
                <w:lang w:eastAsia="hr-HR"/>
              </w:rPr>
            </w:pPr>
            <w:r>
              <w:rPr>
                <w:rFonts w:ascii="Calibri" w:eastAsia="Times New Roman" w:hAnsi="Calibri" w:cs="Calibri"/>
                <w:sz w:val="18"/>
                <w:szCs w:val="18"/>
                <w:lang w:eastAsia="hr-HR"/>
              </w:rPr>
              <w:t>3.000,00 EUR</w:t>
            </w:r>
            <w:r w:rsidR="007D0C19" w:rsidRPr="00A47101">
              <w:rPr>
                <w:rFonts w:ascii="Calibri" w:eastAsia="Times New Roman" w:hAnsi="Calibri" w:cs="Calibri"/>
                <w:sz w:val="18"/>
                <w:szCs w:val="18"/>
                <w:lang w:eastAsia="hr-HR"/>
              </w:rPr>
              <w:t>/god</w:t>
            </w:r>
          </w:p>
        </w:tc>
        <w:tc>
          <w:tcPr>
            <w:tcW w:w="73" w:type="pct"/>
            <w:vAlign w:val="center"/>
            <w:hideMark/>
          </w:tcPr>
          <w:p w14:paraId="2324915C"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2945B17A"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2C2C3DDC"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Period provođenja mjere</w:t>
            </w:r>
          </w:p>
        </w:tc>
        <w:tc>
          <w:tcPr>
            <w:tcW w:w="3797" w:type="pct"/>
            <w:tcBorders>
              <w:top w:val="nil"/>
              <w:left w:val="nil"/>
              <w:bottom w:val="single" w:sz="4" w:space="0" w:color="auto"/>
              <w:right w:val="single" w:sz="4" w:space="0" w:color="auto"/>
            </w:tcBorders>
            <w:shd w:val="clear" w:color="auto" w:fill="auto"/>
            <w:noWrap/>
            <w:vAlign w:val="bottom"/>
            <w:hideMark/>
          </w:tcPr>
          <w:p w14:paraId="384DF392" w14:textId="17FD868A" w:rsidR="007D0C19" w:rsidRPr="00A47101" w:rsidRDefault="007D0C19" w:rsidP="007D0C19">
            <w:pPr>
              <w:spacing w:after="0" w:line="240" w:lineRule="auto"/>
              <w:jc w:val="both"/>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2023</w:t>
            </w:r>
            <w:r w:rsidR="00616BF1">
              <w:rPr>
                <w:rFonts w:ascii="Calibri" w:eastAsia="Times New Roman" w:hAnsi="Calibri" w:cs="Calibri"/>
                <w:sz w:val="18"/>
                <w:szCs w:val="18"/>
                <w:lang w:eastAsia="hr-HR"/>
              </w:rPr>
              <w:t>.</w:t>
            </w:r>
            <w:r w:rsidRPr="00A47101">
              <w:rPr>
                <w:rFonts w:ascii="Calibri" w:eastAsia="Times New Roman" w:hAnsi="Calibri" w:cs="Calibri"/>
                <w:sz w:val="18"/>
                <w:szCs w:val="18"/>
                <w:lang w:eastAsia="hr-HR"/>
              </w:rPr>
              <w:t>-2030</w:t>
            </w:r>
            <w:r w:rsidR="00616BF1">
              <w:rPr>
                <w:rFonts w:ascii="Calibri" w:eastAsia="Times New Roman" w:hAnsi="Calibri" w:cs="Calibri"/>
                <w:sz w:val="18"/>
                <w:szCs w:val="18"/>
                <w:lang w:eastAsia="hr-HR"/>
              </w:rPr>
              <w:t>.</w:t>
            </w:r>
          </w:p>
        </w:tc>
        <w:tc>
          <w:tcPr>
            <w:tcW w:w="73" w:type="pct"/>
            <w:vAlign w:val="center"/>
            <w:hideMark/>
          </w:tcPr>
          <w:p w14:paraId="2185E8EE"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0AB8C669" w14:textId="77777777" w:rsidTr="00616BF1">
        <w:trPr>
          <w:trHeight w:val="155"/>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71B665F1"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Provedbeno tijelo</w:t>
            </w:r>
          </w:p>
        </w:tc>
        <w:tc>
          <w:tcPr>
            <w:tcW w:w="3797" w:type="pct"/>
            <w:tcBorders>
              <w:top w:val="nil"/>
              <w:left w:val="nil"/>
              <w:bottom w:val="single" w:sz="4" w:space="0" w:color="auto"/>
              <w:right w:val="single" w:sz="4" w:space="0" w:color="auto"/>
            </w:tcBorders>
            <w:shd w:val="clear" w:color="auto" w:fill="auto"/>
            <w:noWrap/>
            <w:vAlign w:val="bottom"/>
            <w:hideMark/>
          </w:tcPr>
          <w:p w14:paraId="7D71B978"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0EE53898"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A47101" w:rsidRPr="00A47101" w14:paraId="5E36D75F" w14:textId="77777777" w:rsidTr="00616BF1">
        <w:trPr>
          <w:trHeight w:val="2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6DA05D8B"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Izvori financiranja</w:t>
            </w:r>
          </w:p>
        </w:tc>
        <w:tc>
          <w:tcPr>
            <w:tcW w:w="3797" w:type="pct"/>
            <w:tcBorders>
              <w:top w:val="nil"/>
              <w:left w:val="nil"/>
              <w:bottom w:val="single" w:sz="4" w:space="0" w:color="auto"/>
              <w:right w:val="single" w:sz="4" w:space="0" w:color="auto"/>
            </w:tcBorders>
            <w:shd w:val="clear" w:color="auto" w:fill="auto"/>
            <w:noWrap/>
            <w:vAlign w:val="bottom"/>
            <w:hideMark/>
          </w:tcPr>
          <w:p w14:paraId="3C318E90"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EU izvori, JLS, MZOE</w:t>
            </w:r>
          </w:p>
        </w:tc>
        <w:tc>
          <w:tcPr>
            <w:tcW w:w="73" w:type="pct"/>
            <w:vAlign w:val="center"/>
            <w:hideMark/>
          </w:tcPr>
          <w:p w14:paraId="543707E6"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r w:rsidR="007D0C19" w:rsidRPr="00A47101" w14:paraId="18D8422D" w14:textId="77777777" w:rsidTr="007D0C19">
        <w:trPr>
          <w:trHeight w:val="300"/>
        </w:trPr>
        <w:tc>
          <w:tcPr>
            <w:tcW w:w="1130" w:type="pct"/>
            <w:tcBorders>
              <w:top w:val="nil"/>
              <w:left w:val="single" w:sz="4" w:space="0" w:color="auto"/>
              <w:bottom w:val="single" w:sz="4" w:space="0" w:color="auto"/>
              <w:right w:val="single" w:sz="4" w:space="0" w:color="auto"/>
            </w:tcBorders>
            <w:shd w:val="clear" w:color="auto" w:fill="auto"/>
            <w:noWrap/>
            <w:vAlign w:val="bottom"/>
            <w:hideMark/>
          </w:tcPr>
          <w:p w14:paraId="78F14906"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Tijela za nadzor provedbe</w:t>
            </w:r>
          </w:p>
        </w:tc>
        <w:tc>
          <w:tcPr>
            <w:tcW w:w="3797" w:type="pct"/>
            <w:tcBorders>
              <w:top w:val="nil"/>
              <w:left w:val="nil"/>
              <w:bottom w:val="single" w:sz="4" w:space="0" w:color="auto"/>
              <w:right w:val="single" w:sz="4" w:space="0" w:color="auto"/>
            </w:tcBorders>
            <w:shd w:val="clear" w:color="auto" w:fill="auto"/>
            <w:noWrap/>
            <w:vAlign w:val="bottom"/>
            <w:hideMark/>
          </w:tcPr>
          <w:p w14:paraId="5B8B7280" w14:textId="77777777" w:rsidR="007D0C19" w:rsidRPr="00A47101" w:rsidRDefault="007D0C19" w:rsidP="007D0C19">
            <w:pPr>
              <w:spacing w:after="0" w:line="240" w:lineRule="auto"/>
              <w:rPr>
                <w:rFonts w:ascii="Calibri" w:eastAsia="Times New Roman" w:hAnsi="Calibri" w:cs="Calibri"/>
                <w:sz w:val="18"/>
                <w:szCs w:val="18"/>
                <w:lang w:eastAsia="hr-HR"/>
              </w:rPr>
            </w:pPr>
            <w:r w:rsidRPr="00A47101">
              <w:rPr>
                <w:rFonts w:ascii="Calibri" w:eastAsia="Times New Roman" w:hAnsi="Calibri" w:cs="Calibri"/>
                <w:sz w:val="18"/>
                <w:szCs w:val="18"/>
                <w:lang w:eastAsia="hr-HR"/>
              </w:rPr>
              <w:t>JLS</w:t>
            </w:r>
          </w:p>
        </w:tc>
        <w:tc>
          <w:tcPr>
            <w:tcW w:w="73" w:type="pct"/>
            <w:vAlign w:val="center"/>
            <w:hideMark/>
          </w:tcPr>
          <w:p w14:paraId="0FB47424" w14:textId="77777777" w:rsidR="007D0C19" w:rsidRPr="00A47101" w:rsidRDefault="007D0C19" w:rsidP="007D0C19">
            <w:pPr>
              <w:spacing w:after="0" w:line="240" w:lineRule="auto"/>
              <w:rPr>
                <w:rFonts w:ascii="Times New Roman" w:eastAsia="Times New Roman" w:hAnsi="Times New Roman" w:cs="Times New Roman"/>
                <w:sz w:val="18"/>
                <w:szCs w:val="18"/>
                <w:lang w:eastAsia="hr-HR"/>
              </w:rPr>
            </w:pPr>
          </w:p>
        </w:tc>
      </w:tr>
    </w:tbl>
    <w:p w14:paraId="33F31A49" w14:textId="1B7E2131" w:rsidR="007D0C19" w:rsidRPr="00A47101" w:rsidRDefault="007D0C19" w:rsidP="007F1526"/>
    <w:p w14:paraId="50CC1217" w14:textId="3FDEEC86" w:rsidR="001F4528" w:rsidRPr="00A47101" w:rsidRDefault="001F4528" w:rsidP="007F1526"/>
    <w:p w14:paraId="6624A74B" w14:textId="2732E78D" w:rsidR="001F4528" w:rsidRPr="00A47101" w:rsidRDefault="001F4528" w:rsidP="007F1526"/>
    <w:p w14:paraId="66E9D700" w14:textId="33E9FF7B" w:rsidR="001F4528" w:rsidRPr="00A47101" w:rsidRDefault="001F4528" w:rsidP="007F1526"/>
    <w:p w14:paraId="32FADB6A" w14:textId="5CC04128" w:rsidR="001F4528" w:rsidRPr="00A47101" w:rsidRDefault="001F4528" w:rsidP="007F1526"/>
    <w:p w14:paraId="56907897" w14:textId="7F6F299E" w:rsidR="001F4528" w:rsidRPr="00A47101" w:rsidRDefault="001F4528" w:rsidP="007F1526"/>
    <w:p w14:paraId="669CA0C3" w14:textId="21D0372D" w:rsidR="001F4528" w:rsidRDefault="001F4528" w:rsidP="007F1526"/>
    <w:p w14:paraId="732DB2BA" w14:textId="77777777" w:rsidR="00616BF1" w:rsidRDefault="00616BF1" w:rsidP="007F1526"/>
    <w:p w14:paraId="01B91614" w14:textId="77777777" w:rsidR="00616BF1" w:rsidRDefault="00616BF1" w:rsidP="007F1526"/>
    <w:p w14:paraId="2F7A07F2" w14:textId="77777777" w:rsidR="00616BF1" w:rsidRDefault="00616BF1" w:rsidP="007F1526"/>
    <w:p w14:paraId="5D5B0502" w14:textId="77777777" w:rsidR="00616BF1" w:rsidRDefault="00616BF1" w:rsidP="007F1526"/>
    <w:p w14:paraId="1EAF3097" w14:textId="77777777" w:rsidR="00616BF1" w:rsidRDefault="00616BF1" w:rsidP="007F1526"/>
    <w:p w14:paraId="73DC7D1E" w14:textId="77777777" w:rsidR="00616BF1" w:rsidRDefault="00616BF1" w:rsidP="007F1526"/>
    <w:p w14:paraId="09AAA1DB" w14:textId="77777777" w:rsidR="00616BF1" w:rsidRPr="00A47101" w:rsidRDefault="00616BF1" w:rsidP="007F1526"/>
    <w:p w14:paraId="07F5CA1E" w14:textId="77777777" w:rsidR="00740D10" w:rsidRDefault="00740D10" w:rsidP="007F1526"/>
    <w:p w14:paraId="129383B9" w14:textId="77777777" w:rsidR="00C04F40" w:rsidRPr="00A47101" w:rsidRDefault="00C04F40" w:rsidP="007F1526"/>
    <w:p w14:paraId="5629E54F" w14:textId="72100088" w:rsidR="001F4528" w:rsidRPr="00A47101" w:rsidRDefault="001F4528" w:rsidP="00B5306E">
      <w:pPr>
        <w:pStyle w:val="Naslov1"/>
        <w:rPr>
          <w:color w:val="auto"/>
        </w:rPr>
      </w:pPr>
      <w:bookmarkStart w:id="76" w:name="_Toc188432480"/>
      <w:r w:rsidRPr="00A47101">
        <w:rPr>
          <w:color w:val="auto"/>
        </w:rPr>
        <w:lastRenderedPageBreak/>
        <w:t>Zaključak</w:t>
      </w:r>
      <w:bookmarkEnd w:id="76"/>
      <w:r w:rsidR="002A3E85">
        <w:rPr>
          <w:color w:val="auto"/>
        </w:rPr>
        <w:t xml:space="preserve"> </w:t>
      </w:r>
    </w:p>
    <w:p w14:paraId="2AF6BEFB" w14:textId="57095DA0" w:rsidR="00B5306E" w:rsidRPr="00A47101" w:rsidRDefault="00B5306E" w:rsidP="00B5306E"/>
    <w:p w14:paraId="4A1D8547" w14:textId="77777777" w:rsidR="00616BF1" w:rsidRDefault="00B5306E" w:rsidP="00AF3254">
      <w:pPr>
        <w:jc w:val="both"/>
      </w:pPr>
      <w:r w:rsidRPr="00A47101">
        <w:t xml:space="preserve">Za provođenje ovog plana nužna je koordinacija ljudskih resursa u lokalnoj samoupravi i koordinacija s ostalim djelatnicima drugih interesnih sudionika i dionika. </w:t>
      </w:r>
    </w:p>
    <w:p w14:paraId="25D67752" w14:textId="77777777" w:rsidR="00616BF1" w:rsidRDefault="00B5306E" w:rsidP="00AF3254">
      <w:pPr>
        <w:jc w:val="both"/>
      </w:pPr>
      <w:r w:rsidRPr="00A47101">
        <w:t xml:space="preserve">Mjere energetske učinkovitosti se provode kontinuirano i dugoročno s kojima se nakon toga vide rezultati, dok su nužna financijska sredstva za provođenje ovakvih mjera, a koja se nude kroz EU Fondove ili državne institucije koje nude takve prilike. </w:t>
      </w:r>
    </w:p>
    <w:p w14:paraId="1D59B70B" w14:textId="4E24AE42" w:rsidR="00B5306E" w:rsidRPr="00A47101" w:rsidRDefault="00B5306E" w:rsidP="00AF3254">
      <w:pPr>
        <w:jc w:val="both"/>
      </w:pPr>
      <w:r w:rsidRPr="00A47101">
        <w:t>Integracija energetske učinkovitosti, obnovljivih izvora energije i zelene infrastruktur</w:t>
      </w:r>
      <w:r w:rsidR="00616BF1">
        <w:t>e</w:t>
      </w:r>
      <w:r w:rsidRPr="00A47101">
        <w:t xml:space="preserve"> doprinosi brizi za okoliš, primjeni mjera obrani od klimatskih promjena te održivom integriranom razvoju u svim sektorima primjene, pa i gospodarsk</w:t>
      </w:r>
      <w:r w:rsidR="00616BF1">
        <w:t>o</w:t>
      </w:r>
      <w:r w:rsidRPr="00A47101">
        <w:t>m.</w:t>
      </w:r>
    </w:p>
    <w:p w14:paraId="19EA913E" w14:textId="77777777" w:rsidR="00616BF1" w:rsidRDefault="00B5306E" w:rsidP="00AF3254">
      <w:pPr>
        <w:jc w:val="both"/>
      </w:pPr>
      <w:r w:rsidRPr="00A47101">
        <w:t xml:space="preserve">U ovom </w:t>
      </w:r>
      <w:r w:rsidR="00616BF1">
        <w:t>A</w:t>
      </w:r>
      <w:r w:rsidRPr="00A47101">
        <w:t xml:space="preserve">kcijskom planu je navedeno mnogo mjera koje se mogu provoditi i predlaže se u tom smislu da se provode napori u dobivanju pomoći u financijskim sredstvima od institucija za provođenje mjera i da se provode mjere koje </w:t>
      </w:r>
      <w:r w:rsidR="00AF3254" w:rsidRPr="00A47101">
        <w:t>su lako provedive i direktne u smislu donošenja odluka i djelovanja na društvo.</w:t>
      </w:r>
    </w:p>
    <w:p w14:paraId="3125FAF6" w14:textId="38A1F99B" w:rsidR="00AF3254" w:rsidRPr="00A47101" w:rsidRDefault="00AF3254" w:rsidP="00AF3254">
      <w:pPr>
        <w:jc w:val="both"/>
      </w:pPr>
      <w:r w:rsidRPr="00A47101">
        <w:t>Kao i kod provedbe svih projekata, postoje klizanja ili eskalacije projekta, što ovaj plan nije prikazao za svaku pojedinu mjeru jer ih je mnogo. Zbog toga je u planu navedeno sustavno praćenje projekata kroz dodjeljivanje aktivnosti i uloga ljudskih resursa koji prate projekt</w:t>
      </w:r>
      <w:r w:rsidR="00616BF1">
        <w:t>e</w:t>
      </w:r>
      <w:r w:rsidRPr="00A47101">
        <w:t xml:space="preserve"> i na vrijeme prema potrebi reagiraju s mjerama, alatima ili nekim drugim instrumentima tokom provedbe projek</w:t>
      </w:r>
      <w:r w:rsidR="00616BF1">
        <w:t>a</w:t>
      </w:r>
      <w:r w:rsidRPr="00A47101">
        <w:t>ta. U navedenim slučaj</w:t>
      </w:r>
      <w:r w:rsidR="00616BF1">
        <w:t>ev</w:t>
      </w:r>
      <w:r w:rsidRPr="00A47101">
        <w:t xml:space="preserve">ima predlaže se da se donesu mjere i instrumenti koji će vratiti projekte na pravi put i </w:t>
      </w:r>
      <w:r w:rsidR="00616BF1">
        <w:t xml:space="preserve">k </w:t>
      </w:r>
      <w:r w:rsidRPr="00A47101">
        <w:t>završavanju</w:t>
      </w:r>
      <w:r w:rsidR="00616BF1">
        <w:t xml:space="preserve"> odnosno </w:t>
      </w:r>
      <w:r w:rsidRPr="00A47101">
        <w:t>provedbi projekta do kraja.</w:t>
      </w:r>
    </w:p>
    <w:p w14:paraId="33655EBA" w14:textId="17B59E56" w:rsidR="004971E2" w:rsidRPr="00A47101" w:rsidRDefault="004971E2" w:rsidP="00AF3254">
      <w:pPr>
        <w:jc w:val="both"/>
      </w:pPr>
    </w:p>
    <w:p w14:paraId="2D87FC45" w14:textId="54E5B14A" w:rsidR="004971E2" w:rsidRPr="00A47101" w:rsidRDefault="004971E2" w:rsidP="00AF3254">
      <w:pPr>
        <w:jc w:val="both"/>
      </w:pPr>
    </w:p>
    <w:p w14:paraId="0ACF5601" w14:textId="4F2309FA" w:rsidR="004971E2" w:rsidRPr="00A47101" w:rsidRDefault="004971E2" w:rsidP="00AF3254">
      <w:pPr>
        <w:jc w:val="both"/>
      </w:pPr>
    </w:p>
    <w:p w14:paraId="0E429CB5" w14:textId="2C8279E9" w:rsidR="004971E2" w:rsidRPr="00A47101" w:rsidRDefault="004971E2" w:rsidP="00AF3254">
      <w:pPr>
        <w:jc w:val="both"/>
      </w:pPr>
    </w:p>
    <w:p w14:paraId="248BB54A" w14:textId="1EB6A2F7" w:rsidR="004971E2" w:rsidRPr="00A47101" w:rsidRDefault="004971E2" w:rsidP="00AF3254">
      <w:pPr>
        <w:jc w:val="both"/>
      </w:pPr>
    </w:p>
    <w:p w14:paraId="5F96915B" w14:textId="2E532FAB" w:rsidR="004971E2" w:rsidRPr="00A47101" w:rsidRDefault="004971E2" w:rsidP="00AF3254">
      <w:pPr>
        <w:jc w:val="both"/>
      </w:pPr>
    </w:p>
    <w:p w14:paraId="48588445" w14:textId="06D71A0B" w:rsidR="004971E2" w:rsidRPr="00A47101" w:rsidRDefault="004971E2" w:rsidP="00AF3254">
      <w:pPr>
        <w:jc w:val="both"/>
      </w:pPr>
    </w:p>
    <w:p w14:paraId="050EDCB6" w14:textId="2635D4E3" w:rsidR="004971E2" w:rsidRPr="00A47101" w:rsidRDefault="004971E2" w:rsidP="00AF3254">
      <w:pPr>
        <w:jc w:val="both"/>
      </w:pPr>
    </w:p>
    <w:p w14:paraId="7A34C6BA" w14:textId="55B8CB99" w:rsidR="004971E2" w:rsidRPr="00A47101" w:rsidRDefault="004971E2" w:rsidP="00AF3254">
      <w:pPr>
        <w:jc w:val="both"/>
      </w:pPr>
    </w:p>
    <w:p w14:paraId="2D679A81" w14:textId="7A9F0C3E" w:rsidR="004971E2" w:rsidRPr="00A47101" w:rsidRDefault="004971E2" w:rsidP="00AF3254">
      <w:pPr>
        <w:jc w:val="both"/>
      </w:pPr>
    </w:p>
    <w:p w14:paraId="42A5AE5E" w14:textId="691F3220" w:rsidR="004971E2" w:rsidRPr="00A47101" w:rsidRDefault="004971E2" w:rsidP="00AF3254">
      <w:pPr>
        <w:jc w:val="both"/>
      </w:pPr>
    </w:p>
    <w:p w14:paraId="6CD2D7A1" w14:textId="6FA72BCE" w:rsidR="004971E2" w:rsidRPr="00A47101" w:rsidRDefault="004971E2" w:rsidP="00AF3254">
      <w:pPr>
        <w:jc w:val="both"/>
      </w:pPr>
    </w:p>
    <w:p w14:paraId="7B486276" w14:textId="22F646F9" w:rsidR="004971E2" w:rsidRPr="00A47101" w:rsidRDefault="004971E2" w:rsidP="00AF3254">
      <w:pPr>
        <w:jc w:val="both"/>
      </w:pPr>
    </w:p>
    <w:p w14:paraId="5D0D8CE8" w14:textId="6BE380F0" w:rsidR="004971E2" w:rsidRPr="00A47101" w:rsidRDefault="004971E2" w:rsidP="00AF3254">
      <w:pPr>
        <w:jc w:val="both"/>
      </w:pPr>
    </w:p>
    <w:p w14:paraId="11D65D2B" w14:textId="67C0F656" w:rsidR="004971E2" w:rsidRPr="00A47101" w:rsidRDefault="004971E2" w:rsidP="00AF3254">
      <w:pPr>
        <w:jc w:val="both"/>
      </w:pPr>
    </w:p>
    <w:p w14:paraId="70B73886" w14:textId="4000737A" w:rsidR="004971E2" w:rsidRPr="00A47101" w:rsidRDefault="004971E2" w:rsidP="00AF3254">
      <w:pPr>
        <w:jc w:val="both"/>
      </w:pPr>
    </w:p>
    <w:p w14:paraId="6C5AE077" w14:textId="75622A91" w:rsidR="004971E2" w:rsidRPr="00A47101" w:rsidRDefault="004971E2" w:rsidP="00AF3254">
      <w:pPr>
        <w:jc w:val="both"/>
      </w:pPr>
    </w:p>
    <w:p w14:paraId="02AAA1E1" w14:textId="6710F88C" w:rsidR="004971E2" w:rsidRPr="00A47101" w:rsidRDefault="004971E2" w:rsidP="00AF3254">
      <w:pPr>
        <w:jc w:val="both"/>
      </w:pPr>
    </w:p>
    <w:p w14:paraId="111BFB77" w14:textId="38F184BA" w:rsidR="004971E2" w:rsidRPr="00A47101" w:rsidRDefault="004971E2" w:rsidP="004971E2">
      <w:pPr>
        <w:pStyle w:val="Naslov1"/>
        <w:rPr>
          <w:color w:val="auto"/>
        </w:rPr>
      </w:pPr>
      <w:bookmarkStart w:id="77" w:name="_Toc188432481"/>
      <w:r w:rsidRPr="00A47101">
        <w:rPr>
          <w:color w:val="auto"/>
        </w:rPr>
        <w:lastRenderedPageBreak/>
        <w:t>Prilozi</w:t>
      </w:r>
      <w:bookmarkEnd w:id="77"/>
      <w:r w:rsidR="002A3E85">
        <w:rPr>
          <w:color w:val="auto"/>
        </w:rPr>
        <w:t xml:space="preserve"> </w:t>
      </w:r>
    </w:p>
    <w:p w14:paraId="195B82BA" w14:textId="66B2DD3B" w:rsidR="004971E2" w:rsidRPr="00A47101" w:rsidRDefault="004971E2" w:rsidP="004971E2"/>
    <w:p w14:paraId="76DDFB18" w14:textId="14B50A92" w:rsidR="004971E2" w:rsidRPr="00A47101" w:rsidRDefault="004971E2" w:rsidP="004971E2">
      <w:pPr>
        <w:pStyle w:val="Naslov2"/>
        <w:rPr>
          <w:color w:val="auto"/>
        </w:rPr>
      </w:pPr>
      <w:bookmarkStart w:id="78" w:name="_Toc188432482"/>
      <w:r w:rsidRPr="00A47101">
        <w:rPr>
          <w:color w:val="auto"/>
        </w:rPr>
        <w:t>Sporazum o suradnji</w:t>
      </w:r>
      <w:bookmarkEnd w:id="78"/>
    </w:p>
    <w:p w14:paraId="00634BCC" w14:textId="7C5F92E5" w:rsidR="004971E2" w:rsidRPr="00A47101" w:rsidRDefault="004971E2" w:rsidP="004971E2"/>
    <w:p w14:paraId="66A4D163" w14:textId="77777777" w:rsidR="004971E2" w:rsidRPr="00A47101" w:rsidRDefault="004971E2" w:rsidP="003B1765">
      <w:pPr>
        <w:shd w:val="clear" w:color="auto" w:fill="FFFFFF"/>
        <w:spacing w:after="0" w:line="276" w:lineRule="auto"/>
        <w:jc w:val="both"/>
        <w:rPr>
          <w:rFonts w:ascii="Calibri" w:eastAsia="Times New Roman" w:hAnsi="Calibri" w:cs="Calibri"/>
          <w:lang w:eastAsia="hr-HR"/>
        </w:rPr>
      </w:pPr>
      <w:r w:rsidRPr="00A47101">
        <w:rPr>
          <w:rFonts w:ascii="Calibri" w:eastAsia="Times New Roman" w:hAnsi="Calibri" w:cs="Calibri"/>
          <w:lang w:eastAsia="hr-HR"/>
        </w:rPr>
        <w:t>U Gradskoj upravi u Čazmi, u utorak, 5. lipnja 2018. godine potpisan je sporazum o suradnji između općina Berek, Hercegovac, Ivanska, Štefanje i Velika Trnovitica te gradova Čazme i Garešnice, temeljem kojega će se pristupiti zajedničkoj izradi Studije izvedivosti i Plana razvoja širokopojasne infrastrukture za područje navedenih gradova i općina.</w:t>
      </w:r>
    </w:p>
    <w:p w14:paraId="5C01B0BC" w14:textId="40310389" w:rsidR="004971E2" w:rsidRPr="00A47101" w:rsidRDefault="004971E2" w:rsidP="003B1765">
      <w:pPr>
        <w:shd w:val="clear" w:color="auto" w:fill="FFFFFF"/>
        <w:spacing w:after="0" w:line="276" w:lineRule="auto"/>
        <w:jc w:val="both"/>
        <w:rPr>
          <w:rFonts w:ascii="Calibri" w:eastAsia="Times New Roman" w:hAnsi="Calibri" w:cs="Calibri"/>
          <w:lang w:eastAsia="hr-HR"/>
        </w:rPr>
      </w:pPr>
      <w:r w:rsidRPr="00A47101">
        <w:rPr>
          <w:rFonts w:ascii="Calibri" w:eastAsia="Times New Roman" w:hAnsi="Calibri" w:cs="Calibri"/>
          <w:lang w:eastAsia="hr-HR"/>
        </w:rPr>
        <w:t>“Otvara nam se mogućnost povlačenja novca iz Fonda za ruralni razvoj. Oko 10.000 kućanstava ovime će dobiti pristup brzom internetu, što je ne samo standard koji bi svi trebali imati već i preduvjet za privlačenje investitora u naš kraj”, rekao je gradonačelnik Dinko Pirak.</w:t>
      </w:r>
    </w:p>
    <w:p w14:paraId="5E7093BE" w14:textId="4BF3710C" w:rsidR="004971E2" w:rsidRPr="00A47101" w:rsidRDefault="004971E2" w:rsidP="003B1765">
      <w:pPr>
        <w:shd w:val="clear" w:color="auto" w:fill="FFFFFF"/>
        <w:spacing w:after="0" w:line="276" w:lineRule="auto"/>
        <w:jc w:val="both"/>
        <w:rPr>
          <w:rFonts w:ascii="Calibri" w:eastAsia="Times New Roman" w:hAnsi="Calibri" w:cs="Calibri"/>
          <w:lang w:eastAsia="hr-HR"/>
        </w:rPr>
      </w:pPr>
      <w:r w:rsidRPr="00A47101">
        <w:rPr>
          <w:rFonts w:ascii="Calibri" w:eastAsia="Times New Roman" w:hAnsi="Calibri" w:cs="Calibri"/>
          <w:lang w:eastAsia="hr-HR"/>
        </w:rPr>
        <w:t>Nakon potpisivanja sporazuma krenut će izrada projektne dokumentacije jer se kasnije tijekom godine očekuje otvaranje natječaja u Fondu za regionalni razvoj. Dogovoreno je da će projekt voditi Razvojna agencija Čazma.</w:t>
      </w:r>
      <w:r w:rsidRPr="00A47101">
        <w:rPr>
          <w:rStyle w:val="Referencafusnote"/>
          <w:rFonts w:ascii="Calibri" w:eastAsia="Times New Roman" w:hAnsi="Calibri" w:cs="Calibri"/>
          <w:lang w:eastAsia="hr-HR"/>
        </w:rPr>
        <w:footnoteReference w:id="11"/>
      </w:r>
    </w:p>
    <w:p w14:paraId="5544A7E2" w14:textId="45E970BA" w:rsidR="003B1765" w:rsidRPr="00A47101" w:rsidRDefault="003B1765" w:rsidP="004971E2">
      <w:pPr>
        <w:shd w:val="clear" w:color="auto" w:fill="FFFFFF"/>
        <w:spacing w:after="0" w:line="240" w:lineRule="auto"/>
        <w:rPr>
          <w:rFonts w:ascii="Calibri" w:eastAsia="Times New Roman" w:hAnsi="Calibri" w:cs="Calibri"/>
          <w:sz w:val="24"/>
          <w:szCs w:val="24"/>
          <w:lang w:eastAsia="hr-HR"/>
        </w:rPr>
      </w:pPr>
    </w:p>
    <w:p w14:paraId="2796716E" w14:textId="28ACEE17" w:rsidR="003B1765" w:rsidRPr="00A47101" w:rsidRDefault="003B1765" w:rsidP="003B1765">
      <w:pPr>
        <w:pStyle w:val="Naslov2"/>
        <w:rPr>
          <w:color w:val="auto"/>
        </w:rPr>
      </w:pPr>
      <w:bookmarkStart w:id="79" w:name="_Toc188432483"/>
      <w:r w:rsidRPr="00A47101">
        <w:rPr>
          <w:color w:val="auto"/>
        </w:rPr>
        <w:t>Sporazum o suradnji i prijateljstvu između Grada Čazme i poljske županije Legionowo</w:t>
      </w:r>
      <w:bookmarkEnd w:id="79"/>
    </w:p>
    <w:p w14:paraId="3EA5667B" w14:textId="6A59474F" w:rsidR="003B1765" w:rsidRPr="00A47101" w:rsidRDefault="003B1765" w:rsidP="004971E2">
      <w:pPr>
        <w:shd w:val="clear" w:color="auto" w:fill="FFFFFF"/>
        <w:spacing w:after="0" w:line="240" w:lineRule="auto"/>
        <w:rPr>
          <w:rFonts w:ascii="Calibri" w:eastAsia="Times New Roman" w:hAnsi="Calibri" w:cs="Calibri"/>
          <w:sz w:val="24"/>
          <w:szCs w:val="24"/>
          <w:lang w:eastAsia="hr-HR"/>
        </w:rPr>
      </w:pPr>
    </w:p>
    <w:p w14:paraId="60388269" w14:textId="77777777" w:rsidR="003B1765" w:rsidRPr="00A47101" w:rsidRDefault="003B1765" w:rsidP="003B1765">
      <w:pPr>
        <w:jc w:val="both"/>
        <w:rPr>
          <w:lang w:eastAsia="hr-HR"/>
        </w:rPr>
      </w:pPr>
      <w:r w:rsidRPr="00A47101">
        <w:rPr>
          <w:lang w:eastAsia="hr-HR"/>
        </w:rPr>
        <w:t>U petak, 15. lipnja 2018. u Poljskoj je potpisan Sporazum o suradnji i prijateljstvu između Grada Čazme i poljske županije Legionowo. Ciljevi i sadržaj međusobne suradnje, među ostalim, odnose se na razvoj međusobnih gospodarskih veza, pokretanje kontakata međusobnih poslovnih subjekata, razmjenu stečenih iskustava i znanja te novih tehnologija, susrete obrtnika i gospodarstvenika, stvaranje zajedničkih projekata te zajedničko sudjelovanje u projektima vezanima uz specifičnosti svakog područja.</w:t>
      </w:r>
    </w:p>
    <w:p w14:paraId="72EFD021" w14:textId="77777777" w:rsidR="003B1765" w:rsidRPr="00A47101" w:rsidRDefault="003B1765" w:rsidP="003B1765">
      <w:pPr>
        <w:jc w:val="both"/>
        <w:rPr>
          <w:lang w:eastAsia="hr-HR"/>
        </w:rPr>
      </w:pPr>
      <w:r w:rsidRPr="00A47101">
        <w:rPr>
          <w:lang w:eastAsia="hr-HR"/>
        </w:rPr>
        <w:t>Predstavnici Grada Čazme, predvođeni gradonačelnikom Dinkom Pirakom, i Razvojne agencije Čazma, boravili su u lipnju prošle godine u službenom posjetu Poljskoj, a u rujnu je Grad Čazma bio domaćin poljskoj delegaciji.</w:t>
      </w:r>
    </w:p>
    <w:p w14:paraId="751087F5" w14:textId="77777777" w:rsidR="003B1765" w:rsidRPr="00A47101" w:rsidRDefault="003B1765" w:rsidP="003B1765">
      <w:pPr>
        <w:jc w:val="both"/>
        <w:rPr>
          <w:lang w:eastAsia="hr-HR"/>
        </w:rPr>
      </w:pPr>
      <w:r w:rsidRPr="00A47101">
        <w:rPr>
          <w:lang w:eastAsia="hr-HR"/>
        </w:rPr>
        <w:t>Rezultat je to poziva kojeg je, putem Udruge gradova RH, uputila poljska županija Legionowo i, kao potencijalne partnere u Hrvatskoj za prekograničnu suradnju u budućim projektima financiranim iz EU fondova – odabrala Grad Čazmu.</w:t>
      </w:r>
    </w:p>
    <w:p w14:paraId="163CB984" w14:textId="77777777" w:rsidR="003B1765" w:rsidRPr="00A47101" w:rsidRDefault="003B1765" w:rsidP="003B1765">
      <w:pPr>
        <w:jc w:val="both"/>
        <w:rPr>
          <w:lang w:eastAsia="hr-HR"/>
        </w:rPr>
      </w:pPr>
      <w:r w:rsidRPr="00A47101">
        <w:rPr>
          <w:lang w:eastAsia="hr-HR"/>
        </w:rPr>
        <w:t>„Poljska županija i grad Legionowo imaju dugogodišnja iskustva u realiziranju europskih sredstava te se nadamo da ćemo od njih mnogo toga naučiti i uspjeti realizirati“, prilikom potpisivanja Sporazuma istaknuo je gradonačelnik Dinko Pirak.</w:t>
      </w:r>
    </w:p>
    <w:p w14:paraId="32A5CC01" w14:textId="77777777" w:rsidR="003B1765" w:rsidRPr="00A47101" w:rsidRDefault="003B1765" w:rsidP="003B1765">
      <w:pPr>
        <w:jc w:val="both"/>
        <w:rPr>
          <w:lang w:eastAsia="hr-HR"/>
        </w:rPr>
      </w:pPr>
      <w:r w:rsidRPr="00A47101">
        <w:rPr>
          <w:lang w:eastAsia="hr-HR"/>
        </w:rPr>
        <w:t>„Iako kratak, ovogodišnji posjet već je otvorio neke teme, ovoga puta iz komunalnih djelatnosti, u kojima bismo mogli naći zajednički interes“, rekao je direktor komunalnog poduzeća Komunalije Čazma, Ivan Beljan, koji je također prisustvovao potpisivanju. „Poljaci su mnogo izgradili zahvaljujući europskim fondovima te se nadam da će nam pomoći kako bismo i mi uspjeli realizirati neke buduće projekte. Iako se trudimo biti ispred svih u okruženju po razvijenosti komunalne infrastrukture, primjerice doveli smo plin i vodu u svako kućanstvo, uvijek postoji prostor za daljnje napredovanje“, rekao je direktor.</w:t>
      </w:r>
    </w:p>
    <w:p w14:paraId="1D900E0B" w14:textId="0D36BF5A" w:rsidR="003B1765" w:rsidRDefault="003B1765" w:rsidP="003B1765">
      <w:pPr>
        <w:jc w:val="both"/>
        <w:rPr>
          <w:lang w:eastAsia="hr-HR"/>
        </w:rPr>
      </w:pPr>
      <w:r w:rsidRPr="00A47101">
        <w:rPr>
          <w:lang w:eastAsia="hr-HR"/>
        </w:rPr>
        <w:t xml:space="preserve">Poljska je zemlja s više od 38 milijuna stanovnika. Glavni je grad Varšava, u kojem živi dva milijuna ljudi. Iako je BDP po glavi stanovnika u Poljskoj manji nego u Hrvatskoj, a prosječne su im plaće daleko niže, nezaposlenost je na 13,5 posto, a u glavnome gradu na minimalnih četiri posto. Poljska je jedina zemlja Europske unije koja je uspjela u potpunosti izbjeći recesiju, pa je tako u 2012. godini ostvarila rast BDP-a od 1,8 posto, a otvorila je i 300.000 radnih mjesta. Tajna tog uspjeha nije zapravo nikakva tajna – Poljsku naprijed guraju fondovi Europske unije. U financijskoj perspektivi (budžetu EU) za razdoblje od 2007. do 2013. uspjela </w:t>
      </w:r>
      <w:r w:rsidRPr="00A47101">
        <w:rPr>
          <w:lang w:eastAsia="hr-HR"/>
        </w:rPr>
        <w:lastRenderedPageBreak/>
        <w:t>je ugovoriti 85% od 67,9 milijardi eura koliko joj je bilo na raspolaganju. U devet godina povukla je 82 milijarde eura.</w:t>
      </w:r>
      <w:r w:rsidRPr="00A47101">
        <w:rPr>
          <w:rStyle w:val="Referencafusnote"/>
          <w:rFonts w:eastAsia="Times New Roman" w:cstheme="minorHAnsi"/>
          <w:lang w:eastAsia="hr-HR"/>
        </w:rPr>
        <w:footnoteReference w:id="12"/>
      </w:r>
    </w:p>
    <w:p w14:paraId="6B764D0F" w14:textId="77777777" w:rsidR="006123F2" w:rsidRPr="00A47101" w:rsidRDefault="006123F2" w:rsidP="003B1765">
      <w:pPr>
        <w:jc w:val="both"/>
        <w:rPr>
          <w:lang w:eastAsia="hr-HR"/>
        </w:rPr>
      </w:pPr>
    </w:p>
    <w:p w14:paraId="3A778101" w14:textId="4DC4EF0B" w:rsidR="003B1765" w:rsidRPr="00A47101" w:rsidRDefault="003B1765" w:rsidP="003B1765">
      <w:pPr>
        <w:pStyle w:val="Naslov2"/>
        <w:rPr>
          <w:rFonts w:eastAsia="Times New Roman"/>
          <w:color w:val="auto"/>
          <w:lang w:eastAsia="hr-HR"/>
        </w:rPr>
      </w:pPr>
      <w:r w:rsidRPr="00A47101">
        <w:rPr>
          <w:rFonts w:eastAsia="Times New Roman"/>
          <w:color w:val="auto"/>
          <w:lang w:eastAsia="hr-HR"/>
        </w:rPr>
        <w:t> </w:t>
      </w:r>
      <w:bookmarkStart w:id="80" w:name="_Toc188432484"/>
      <w:r w:rsidRPr="00A47101">
        <w:rPr>
          <w:rFonts w:eastAsia="Times New Roman"/>
          <w:color w:val="auto"/>
          <w:lang w:eastAsia="hr-HR"/>
        </w:rPr>
        <w:t>Glasilo grada Čazme</w:t>
      </w:r>
      <w:bookmarkEnd w:id="80"/>
    </w:p>
    <w:p w14:paraId="171344C0" w14:textId="594145BA" w:rsidR="003B1765" w:rsidRPr="00A47101" w:rsidRDefault="003B1765" w:rsidP="003B1765">
      <w:pPr>
        <w:rPr>
          <w:lang w:eastAsia="hr-HR"/>
        </w:rPr>
      </w:pPr>
    </w:p>
    <w:p w14:paraId="5B88A5FC" w14:textId="77777777" w:rsidR="003B1765" w:rsidRPr="00A47101" w:rsidRDefault="003B1765" w:rsidP="003B1765">
      <w:pPr>
        <w:jc w:val="center"/>
      </w:pPr>
      <w:r w:rsidRPr="00A47101">
        <w:t>Članak 9.</w:t>
      </w:r>
    </w:p>
    <w:p w14:paraId="5C15100E" w14:textId="34771F40" w:rsidR="003B1765" w:rsidRPr="00A47101" w:rsidRDefault="003B1765" w:rsidP="003B1765">
      <w:pPr>
        <w:jc w:val="both"/>
      </w:pPr>
      <w:r w:rsidRPr="00A47101">
        <w:t xml:space="preserve">Ostvarujući zajednički interes u unapređivanju gospodarskog, društvenog i kulturnog razvitka, Grad Čazma uspostavlja i održava suradnju s drugim jedinicama lokalne i područne (regionalne) samouprave u zemlji i inozemstvu, u skladu sa zakonom i međunarodnim ugovorima. </w:t>
      </w:r>
    </w:p>
    <w:p w14:paraId="44B73022" w14:textId="42BE5574" w:rsidR="003B1765" w:rsidRPr="00A47101" w:rsidRDefault="003B1765" w:rsidP="003B1765">
      <w:pPr>
        <w:jc w:val="center"/>
      </w:pPr>
      <w:r w:rsidRPr="00A47101">
        <w:t>Članak 10.</w:t>
      </w:r>
    </w:p>
    <w:p w14:paraId="3375FE8D" w14:textId="77777777" w:rsidR="003B1765" w:rsidRPr="00A47101" w:rsidRDefault="003B1765" w:rsidP="003B1765">
      <w:pPr>
        <w:jc w:val="both"/>
      </w:pPr>
      <w:r w:rsidRPr="00A47101">
        <w:t xml:space="preserve">(1) Gradsko vijeće donosi odluku o uspostavljanju suradnje, odnosno o sklapanju sporazuma (ugovora, povelje, memoranduma i sl.) o suradnji sa pojedinim jedinicama lokalne i područne (regionalne) samouprave, kada ocijeni da postoji dugoročan i trajan interes za uspostavljanje suradnje i mogućnosti za njezino razvijanje. </w:t>
      </w:r>
    </w:p>
    <w:p w14:paraId="01D2D4DE" w14:textId="4E3DC9DD" w:rsidR="003B1765" w:rsidRPr="00A47101" w:rsidRDefault="003B1765" w:rsidP="003B1765">
      <w:pPr>
        <w:jc w:val="both"/>
      </w:pPr>
      <w:r w:rsidRPr="00A47101">
        <w:t xml:space="preserve">(2) Kriteriji za uspostavljanje suradnje, te postupak donošenja odluke uređuje se posebnom odlukom Gradskog vijeća. </w:t>
      </w:r>
    </w:p>
    <w:p w14:paraId="32D1C2DA" w14:textId="342D034E" w:rsidR="003B1765" w:rsidRPr="00A47101" w:rsidRDefault="003B1765" w:rsidP="003B1765">
      <w:pPr>
        <w:jc w:val="center"/>
      </w:pPr>
      <w:r w:rsidRPr="00A47101">
        <w:t>Članak 11.</w:t>
      </w:r>
    </w:p>
    <w:p w14:paraId="381CD174" w14:textId="4EB66DF0" w:rsidR="003B1765" w:rsidRPr="00A47101" w:rsidRDefault="003B1765" w:rsidP="003B1765">
      <w:pPr>
        <w:jc w:val="both"/>
      </w:pPr>
      <w:r w:rsidRPr="00A47101">
        <w:t>Sporazum o suradnji Grada Čazme i općine ili grada druge države objavljuje se u službenom glasilu Grada Čazme</w:t>
      </w:r>
      <w:r w:rsidRPr="00A47101">
        <w:rPr>
          <w:rStyle w:val="Referencafusnote"/>
        </w:rPr>
        <w:footnoteReference w:id="13"/>
      </w:r>
      <w:r w:rsidR="00786F15">
        <w:t>.</w:t>
      </w:r>
    </w:p>
    <w:p w14:paraId="7E119E9A" w14:textId="77777777" w:rsidR="003B1765" w:rsidRDefault="003B1765" w:rsidP="004971E2">
      <w:pPr>
        <w:shd w:val="clear" w:color="auto" w:fill="FFFFFF"/>
        <w:spacing w:after="0" w:line="240" w:lineRule="auto"/>
        <w:rPr>
          <w:rFonts w:ascii="Calibri" w:eastAsia="Times New Roman" w:hAnsi="Calibri" w:cs="Calibri"/>
          <w:sz w:val="24"/>
          <w:szCs w:val="24"/>
          <w:lang w:eastAsia="hr-HR"/>
        </w:rPr>
      </w:pPr>
    </w:p>
    <w:p w14:paraId="0D0537DE" w14:textId="77777777" w:rsidR="00786F15" w:rsidRPr="00A47101" w:rsidRDefault="00786F15" w:rsidP="004971E2">
      <w:pPr>
        <w:shd w:val="clear" w:color="auto" w:fill="FFFFFF"/>
        <w:spacing w:after="0" w:line="240" w:lineRule="auto"/>
        <w:rPr>
          <w:rFonts w:ascii="Calibri" w:eastAsia="Times New Roman" w:hAnsi="Calibri" w:cs="Calibri"/>
          <w:sz w:val="24"/>
          <w:szCs w:val="24"/>
          <w:lang w:eastAsia="hr-HR"/>
        </w:rPr>
      </w:pPr>
    </w:p>
    <w:p w14:paraId="79934776" w14:textId="36C7F938" w:rsidR="004971E2" w:rsidRDefault="00A47101" w:rsidP="004971E2">
      <w:r>
        <w:tab/>
      </w:r>
      <w:r>
        <w:tab/>
      </w:r>
      <w:r>
        <w:tab/>
      </w:r>
      <w:r>
        <w:tab/>
      </w:r>
      <w:r>
        <w:tab/>
      </w:r>
      <w:r>
        <w:tab/>
      </w:r>
      <w:r>
        <w:tab/>
      </w:r>
      <w:r>
        <w:tab/>
      </w:r>
      <w:r>
        <w:tab/>
      </w:r>
      <w:r>
        <w:tab/>
        <w:t xml:space="preserve">Ovjera: </w:t>
      </w:r>
    </w:p>
    <w:p w14:paraId="75AF8050" w14:textId="77777777" w:rsidR="00A47101" w:rsidRDefault="00A47101" w:rsidP="004971E2">
      <w:r>
        <w:tab/>
      </w:r>
      <w:r>
        <w:tab/>
      </w:r>
      <w:r>
        <w:tab/>
      </w:r>
      <w:r>
        <w:tab/>
      </w:r>
      <w:r>
        <w:tab/>
      </w:r>
      <w:r>
        <w:tab/>
      </w:r>
      <w:r>
        <w:tab/>
      </w:r>
      <w:r>
        <w:tab/>
      </w:r>
      <w:r>
        <w:tab/>
      </w:r>
      <w:r>
        <w:tab/>
        <w:t>GRADONAČELNIK</w:t>
      </w:r>
    </w:p>
    <w:p w14:paraId="047456BD" w14:textId="6D36442C" w:rsidR="00A47101" w:rsidRPr="00A47101" w:rsidRDefault="00A47101" w:rsidP="004971E2">
      <w:r>
        <w:tab/>
      </w:r>
      <w:r>
        <w:tab/>
      </w:r>
      <w:r>
        <w:tab/>
      </w:r>
      <w:r>
        <w:tab/>
      </w:r>
      <w:r>
        <w:tab/>
      </w:r>
      <w:r>
        <w:tab/>
      </w:r>
      <w:r>
        <w:tab/>
      </w:r>
      <w:r>
        <w:tab/>
      </w:r>
      <w:r>
        <w:tab/>
      </w:r>
      <w:r>
        <w:tab/>
        <w:t>Dinko Pirak, prof.</w:t>
      </w:r>
      <w:r>
        <w:tab/>
      </w:r>
      <w:r>
        <w:tab/>
      </w:r>
      <w:r>
        <w:tab/>
      </w:r>
      <w:r>
        <w:tab/>
      </w:r>
      <w:r>
        <w:tab/>
      </w:r>
      <w:r>
        <w:tab/>
      </w:r>
    </w:p>
    <w:sectPr w:rsidR="00A47101" w:rsidRPr="00A47101" w:rsidSect="00D03C59">
      <w:type w:val="continuous"/>
      <w:pgSz w:w="11906" w:h="17338"/>
      <w:pgMar w:top="1159" w:right="1051" w:bottom="646" w:left="124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AC75D" w14:textId="77777777" w:rsidR="00A85760" w:rsidRDefault="00A85760" w:rsidP="002E5686">
      <w:pPr>
        <w:spacing w:after="0" w:line="240" w:lineRule="auto"/>
      </w:pPr>
      <w:r>
        <w:separator/>
      </w:r>
    </w:p>
  </w:endnote>
  <w:endnote w:type="continuationSeparator" w:id="0">
    <w:p w14:paraId="5D73BDF3" w14:textId="77777777" w:rsidR="00A85760" w:rsidRDefault="00A85760" w:rsidP="002E5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0081737"/>
      <w:docPartObj>
        <w:docPartGallery w:val="Page Numbers (Bottom of Page)"/>
        <w:docPartUnique/>
      </w:docPartObj>
    </w:sdtPr>
    <w:sdtEndPr/>
    <w:sdtContent>
      <w:p w14:paraId="409B4E55" w14:textId="4168DABA" w:rsidR="007538BB" w:rsidRDefault="007538BB">
        <w:pPr>
          <w:pStyle w:val="Podnoje"/>
          <w:jc w:val="right"/>
        </w:pPr>
        <w:r>
          <w:fldChar w:fldCharType="begin"/>
        </w:r>
        <w:r>
          <w:instrText>PAGE   \* MERGEFORMAT</w:instrText>
        </w:r>
        <w:r>
          <w:fldChar w:fldCharType="separate"/>
        </w:r>
        <w:r>
          <w:t>2</w:t>
        </w:r>
        <w:r>
          <w:fldChar w:fldCharType="end"/>
        </w:r>
      </w:p>
    </w:sdtContent>
  </w:sdt>
  <w:p w14:paraId="0ED2B9EC" w14:textId="77777777" w:rsidR="007538BB" w:rsidRDefault="007538B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55F56" w14:textId="77777777" w:rsidR="00A85760" w:rsidRDefault="00A85760" w:rsidP="002E5686">
      <w:pPr>
        <w:spacing w:after="0" w:line="240" w:lineRule="auto"/>
      </w:pPr>
      <w:r>
        <w:separator/>
      </w:r>
    </w:p>
  </w:footnote>
  <w:footnote w:type="continuationSeparator" w:id="0">
    <w:p w14:paraId="35FFC968" w14:textId="77777777" w:rsidR="00A85760" w:rsidRDefault="00A85760" w:rsidP="002E5686">
      <w:pPr>
        <w:spacing w:after="0" w:line="240" w:lineRule="auto"/>
      </w:pPr>
      <w:r>
        <w:continuationSeparator/>
      </w:r>
    </w:p>
  </w:footnote>
  <w:footnote w:id="1">
    <w:p w14:paraId="584A8DE9" w14:textId="1880F9CC" w:rsidR="002E5686" w:rsidRDefault="002E5686">
      <w:pPr>
        <w:pStyle w:val="Tekstfusnote"/>
      </w:pPr>
      <w:r>
        <w:rPr>
          <w:rStyle w:val="Referencafusnote"/>
        </w:rPr>
        <w:footnoteRef/>
      </w:r>
      <w:r>
        <w:t xml:space="preserve"> </w:t>
      </w:r>
      <w:r w:rsidRPr="002E5686">
        <w:t>https://narodne-novine.nn.hr/clanci/sluzbeni/2020_03_25_602.html</w:t>
      </w:r>
    </w:p>
  </w:footnote>
  <w:footnote w:id="2">
    <w:p w14:paraId="23E30708" w14:textId="77777777" w:rsidR="00723B46" w:rsidRDefault="00723B46" w:rsidP="00723B46">
      <w:pPr>
        <w:pStyle w:val="Tekstfusnote"/>
      </w:pPr>
      <w:r>
        <w:rPr>
          <w:rStyle w:val="Referencafusnote"/>
        </w:rPr>
        <w:footnoteRef/>
      </w:r>
      <w:r>
        <w:t xml:space="preserve"> </w:t>
      </w:r>
      <w:r w:rsidRPr="00DE4973">
        <w:t>https://mpgi.gov.hr/UserDocsImages/dokumenti/EnergetskaUcinkovitost/Program_razvoja_KG_prostorom_i_zgradama_2021-2030.pdf</w:t>
      </w:r>
    </w:p>
  </w:footnote>
  <w:footnote w:id="3">
    <w:p w14:paraId="5059D2FB" w14:textId="19E9BDF8" w:rsidR="007656FF" w:rsidRDefault="007656FF">
      <w:pPr>
        <w:pStyle w:val="Tekstfusnote"/>
      </w:pPr>
      <w:r>
        <w:rPr>
          <w:rStyle w:val="Referencafusnote"/>
        </w:rPr>
        <w:footnoteRef/>
      </w:r>
      <w:r>
        <w:t xml:space="preserve"> Energija u Hrvatskoj 2020 g.</w:t>
      </w:r>
    </w:p>
  </w:footnote>
  <w:footnote w:id="4">
    <w:p w14:paraId="5E2E1FEF" w14:textId="45E75389" w:rsidR="009C2240" w:rsidRDefault="009C2240">
      <w:pPr>
        <w:pStyle w:val="Tekstfusnote"/>
      </w:pPr>
      <w:r>
        <w:rPr>
          <w:rStyle w:val="Referencafusnote"/>
        </w:rPr>
        <w:footnoteRef/>
      </w:r>
      <w:r>
        <w:t xml:space="preserve"> </w:t>
      </w:r>
      <w:r w:rsidRPr="009C2240">
        <w:t>https://www2.deloitte.com/content/dam/Deloitte/hr/Documents/audit/hr_lider_20211209.pdf</w:t>
      </w:r>
    </w:p>
  </w:footnote>
  <w:footnote w:id="5">
    <w:p w14:paraId="3A9F5FCE" w14:textId="77777777" w:rsidR="006E4974" w:rsidRDefault="006E4974" w:rsidP="006E4974">
      <w:pPr>
        <w:pStyle w:val="Tekstfusnote"/>
      </w:pPr>
      <w:r>
        <w:rPr>
          <w:rStyle w:val="Referencafusnote"/>
        </w:rPr>
        <w:footnoteRef/>
      </w:r>
      <w:r>
        <w:t xml:space="preserve"> </w:t>
      </w:r>
      <w:r w:rsidRPr="00C17317">
        <w:t>https://narodne-novine.nn.hr/clanci/sluzbeni/2020_03_25_602.html</w:t>
      </w:r>
    </w:p>
  </w:footnote>
  <w:footnote w:id="6">
    <w:p w14:paraId="1364B73F" w14:textId="5BA9AB21" w:rsidR="00C26DB0" w:rsidRDefault="00C26DB0">
      <w:pPr>
        <w:pStyle w:val="Tekstfusnote"/>
      </w:pPr>
      <w:r>
        <w:rPr>
          <w:rStyle w:val="Referencafusnote"/>
        </w:rPr>
        <w:footnoteRef/>
      </w:r>
      <w:r>
        <w:t xml:space="preserve"> </w:t>
      </w:r>
      <w:r w:rsidRPr="00C26DB0">
        <w:t>https://www.fzoeu.hr/hr/enu-u-zgradarstvu/7571</w:t>
      </w:r>
    </w:p>
  </w:footnote>
  <w:footnote w:id="7">
    <w:p w14:paraId="1FC4E632" w14:textId="77777777" w:rsidR="00723B46" w:rsidRDefault="00723B46" w:rsidP="00723B46">
      <w:pPr>
        <w:pStyle w:val="Tekstfusnote"/>
      </w:pPr>
      <w:r>
        <w:rPr>
          <w:rStyle w:val="Referencafusnote"/>
        </w:rPr>
        <w:footnoteRef/>
      </w:r>
      <w:r>
        <w:t xml:space="preserve"> </w:t>
      </w:r>
      <w:r w:rsidRPr="002A3537">
        <w:t>https://www.cvh.hr/gradani/tehnicki-pregled/statistika/</w:t>
      </w:r>
    </w:p>
  </w:footnote>
  <w:footnote w:id="8">
    <w:p w14:paraId="5FBFD5E4" w14:textId="77777777" w:rsidR="00723B46" w:rsidRDefault="00723B46" w:rsidP="00723B46">
      <w:pPr>
        <w:pStyle w:val="Tekstfusnote"/>
      </w:pPr>
      <w:r>
        <w:rPr>
          <w:rStyle w:val="Referencafusnote"/>
        </w:rPr>
        <w:footnoteRef/>
      </w:r>
      <w:r>
        <w:t xml:space="preserve"> </w:t>
      </w:r>
      <w:r w:rsidRPr="002A3537">
        <w:t>https://www.hak.hr/vozila/homologacija/kategorije/</w:t>
      </w:r>
    </w:p>
  </w:footnote>
  <w:footnote w:id="9">
    <w:p w14:paraId="734AA4DE" w14:textId="77777777" w:rsidR="00FA41A4" w:rsidRDefault="00FA41A4" w:rsidP="00FA41A4">
      <w:pPr>
        <w:pStyle w:val="Tekstfusnote"/>
      </w:pPr>
      <w:r>
        <w:rPr>
          <w:rStyle w:val="Referencafusnote"/>
        </w:rPr>
        <w:footnoteRef/>
      </w:r>
      <w:r>
        <w:t xml:space="preserve"> Energija u Hrvatskoj 2020 g.</w:t>
      </w:r>
    </w:p>
  </w:footnote>
  <w:footnote w:id="10">
    <w:p w14:paraId="11A3C838" w14:textId="77777777" w:rsidR="00FA41A4" w:rsidRDefault="00FA41A4" w:rsidP="00FA41A4">
      <w:pPr>
        <w:pStyle w:val="Tekstfusnote"/>
      </w:pPr>
      <w:r>
        <w:rPr>
          <w:rStyle w:val="Referencafusnote"/>
        </w:rPr>
        <w:footnoteRef/>
      </w:r>
      <w:r>
        <w:t xml:space="preserve"> Energija u Hrvatskoj 2018 g.</w:t>
      </w:r>
    </w:p>
  </w:footnote>
  <w:footnote w:id="11">
    <w:p w14:paraId="0F296A1D" w14:textId="65F94F2B" w:rsidR="004971E2" w:rsidRDefault="004971E2">
      <w:pPr>
        <w:pStyle w:val="Tekstfusnote"/>
      </w:pPr>
      <w:r>
        <w:rPr>
          <w:rStyle w:val="Referencafusnote"/>
        </w:rPr>
        <w:footnoteRef/>
      </w:r>
      <w:r>
        <w:t xml:space="preserve"> </w:t>
      </w:r>
      <w:r w:rsidRPr="004971E2">
        <w:t>https://www.cazma.hr/vijesti/potpisan-sporazum-o-suradnji/</w:t>
      </w:r>
    </w:p>
  </w:footnote>
  <w:footnote w:id="12">
    <w:p w14:paraId="08578EC1" w14:textId="407886D9" w:rsidR="003B1765" w:rsidRDefault="003B1765">
      <w:pPr>
        <w:pStyle w:val="Tekstfusnote"/>
      </w:pPr>
      <w:r>
        <w:rPr>
          <w:rStyle w:val="Referencafusnote"/>
        </w:rPr>
        <w:footnoteRef/>
      </w:r>
      <w:r>
        <w:t xml:space="preserve"> </w:t>
      </w:r>
      <w:r w:rsidRPr="003B1765">
        <w:t>https://www.cazma.hr/vijesti/potpisan-sporazum-o-suradnji-i-prijateljstvu-izmedu-grada-cazme-i-poljske-zupanije-legionowo/</w:t>
      </w:r>
    </w:p>
  </w:footnote>
  <w:footnote w:id="13">
    <w:p w14:paraId="07D703B6" w14:textId="305260EA" w:rsidR="003B1765" w:rsidRDefault="003B1765">
      <w:pPr>
        <w:pStyle w:val="Tekstfusnote"/>
      </w:pPr>
      <w:r>
        <w:rPr>
          <w:rStyle w:val="Referencafusnote"/>
        </w:rPr>
        <w:footnoteRef/>
      </w:r>
      <w:r>
        <w:t xml:space="preserve"> </w:t>
      </w:r>
      <w:r w:rsidRPr="003B1765">
        <w:t>https://glasila.hr/upload_data/site_files/sv1321.pdf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43C"/>
    <w:multiLevelType w:val="hybridMultilevel"/>
    <w:tmpl w:val="033676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0C3B4C"/>
    <w:multiLevelType w:val="hybridMultilevel"/>
    <w:tmpl w:val="34228B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4E4BBA"/>
    <w:multiLevelType w:val="multilevel"/>
    <w:tmpl w:val="A1BAC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8A1EA4"/>
    <w:multiLevelType w:val="multilevel"/>
    <w:tmpl w:val="3E441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AB4B34"/>
    <w:multiLevelType w:val="multilevel"/>
    <w:tmpl w:val="A316EA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D65FDF"/>
    <w:multiLevelType w:val="multilevel"/>
    <w:tmpl w:val="7862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D00C94"/>
    <w:multiLevelType w:val="hybridMultilevel"/>
    <w:tmpl w:val="9D9E65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0DE35E4"/>
    <w:multiLevelType w:val="hybridMultilevel"/>
    <w:tmpl w:val="513CF88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14E969B7"/>
    <w:multiLevelType w:val="hybridMultilevel"/>
    <w:tmpl w:val="B524B6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5D94A71"/>
    <w:multiLevelType w:val="hybridMultilevel"/>
    <w:tmpl w:val="0D249A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B431651"/>
    <w:multiLevelType w:val="multilevel"/>
    <w:tmpl w:val="A1966B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numFmt w:val="bullet"/>
      <w:lvlText w:val=""/>
      <w:lvlJc w:val="lef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ascii="Symbol" w:hAnsi="Symbol" w:hint="default"/>
        <w:sz w:val="20"/>
      </w:rPr>
    </w:lvl>
    <w:lvl w:ilvl="4">
      <w:numFmt w:val="bullet"/>
      <w:lvlText w:val=""/>
      <w:lvlJc w:val="left"/>
      <w:pPr>
        <w:tabs>
          <w:tab w:val="num" w:pos="3600"/>
        </w:tabs>
        <w:ind w:left="3600" w:hanging="360"/>
      </w:pPr>
      <w:rPr>
        <w:rFonts w:ascii="Symbol" w:hAnsi="Symbol" w:hint="default"/>
        <w:sz w:val="20"/>
      </w:rPr>
    </w:lvl>
    <w:lvl w:ilvl="5">
      <w:numFmt w:val="bullet"/>
      <w:lvlText w:val=""/>
      <w:lvlJc w:val="left"/>
      <w:pPr>
        <w:tabs>
          <w:tab w:val="num" w:pos="4320"/>
        </w:tabs>
        <w:ind w:left="4320" w:hanging="360"/>
      </w:pPr>
      <w:rPr>
        <w:rFonts w:ascii="Symbol" w:hAnsi="Symbol" w:hint="default"/>
        <w:sz w:val="20"/>
      </w:rPr>
    </w:lvl>
    <w:lvl w:ilvl="6">
      <w:numFmt w:val="bullet"/>
      <w:lvlText w:val=""/>
      <w:lvlJc w:val="left"/>
      <w:pPr>
        <w:tabs>
          <w:tab w:val="num" w:pos="5040"/>
        </w:tabs>
        <w:ind w:left="5040" w:hanging="360"/>
      </w:pPr>
      <w:rPr>
        <w:rFonts w:ascii="Symbol" w:hAnsi="Symbol" w:hint="default"/>
        <w:sz w:val="20"/>
      </w:rPr>
    </w:lvl>
    <w:lvl w:ilvl="7">
      <w:numFmt w:val="bullet"/>
      <w:lvlText w:val=""/>
      <w:lvlJc w:val="left"/>
      <w:pPr>
        <w:tabs>
          <w:tab w:val="num" w:pos="5760"/>
        </w:tabs>
        <w:ind w:left="5760" w:hanging="360"/>
      </w:pPr>
      <w:rPr>
        <w:rFonts w:ascii="Symbol" w:hAnsi="Symbol" w:hint="default"/>
        <w:sz w:val="20"/>
      </w:rPr>
    </w:lvl>
    <w:lvl w:ilvl="8">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2032C6"/>
    <w:multiLevelType w:val="hybridMultilevel"/>
    <w:tmpl w:val="A3CA09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C680317"/>
    <w:multiLevelType w:val="multilevel"/>
    <w:tmpl w:val="8126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EB122AF"/>
    <w:multiLevelType w:val="hybridMultilevel"/>
    <w:tmpl w:val="852C66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2141E36"/>
    <w:multiLevelType w:val="multilevel"/>
    <w:tmpl w:val="85EC3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E153BC"/>
    <w:multiLevelType w:val="hybridMultilevel"/>
    <w:tmpl w:val="49800F56"/>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B408A4"/>
    <w:multiLevelType w:val="hybridMultilevel"/>
    <w:tmpl w:val="41305D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665D18"/>
    <w:multiLevelType w:val="hybridMultilevel"/>
    <w:tmpl w:val="5DE814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A507224"/>
    <w:multiLevelType w:val="hybridMultilevel"/>
    <w:tmpl w:val="FA66C6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C921F1B"/>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0319F9"/>
    <w:multiLevelType w:val="hybridMultilevel"/>
    <w:tmpl w:val="12D284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2D43C45"/>
    <w:multiLevelType w:val="hybridMultilevel"/>
    <w:tmpl w:val="B220E7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3AE5DD8"/>
    <w:multiLevelType w:val="hybridMultilevel"/>
    <w:tmpl w:val="30A6BC32"/>
    <w:lvl w:ilvl="0" w:tplc="75E8B982">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51765DA"/>
    <w:multiLevelType w:val="hybridMultilevel"/>
    <w:tmpl w:val="63B22A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52877FD"/>
    <w:multiLevelType w:val="hybridMultilevel"/>
    <w:tmpl w:val="E128521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5" w15:restartNumberingAfterBreak="0">
    <w:nsid w:val="397F0D6E"/>
    <w:multiLevelType w:val="hybridMultilevel"/>
    <w:tmpl w:val="D3E44B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C9D1F16"/>
    <w:multiLevelType w:val="hybridMultilevel"/>
    <w:tmpl w:val="69A8DD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E114D53"/>
    <w:multiLevelType w:val="multilevel"/>
    <w:tmpl w:val="7CF0A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9B698A"/>
    <w:multiLevelType w:val="multilevel"/>
    <w:tmpl w:val="253C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E546E2"/>
    <w:multiLevelType w:val="hybridMultilevel"/>
    <w:tmpl w:val="35427A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C786991"/>
    <w:multiLevelType w:val="multilevel"/>
    <w:tmpl w:val="779A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F92641"/>
    <w:multiLevelType w:val="multilevel"/>
    <w:tmpl w:val="A1281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1A60220"/>
    <w:multiLevelType w:val="hybridMultilevel"/>
    <w:tmpl w:val="6CE4F2A2"/>
    <w:lvl w:ilvl="0" w:tplc="041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2281C64"/>
    <w:multiLevelType w:val="hybridMultilevel"/>
    <w:tmpl w:val="DB003D6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4" w15:restartNumberingAfterBreak="0">
    <w:nsid w:val="526D72FA"/>
    <w:multiLevelType w:val="hybridMultilevel"/>
    <w:tmpl w:val="9F421B50"/>
    <w:lvl w:ilvl="0" w:tplc="041A0001">
      <w:start w:val="1"/>
      <w:numFmt w:val="bullet"/>
      <w:lvlText w:val=""/>
      <w:lvlJc w:val="left"/>
      <w:pPr>
        <w:ind w:left="829" w:hanging="360"/>
      </w:pPr>
      <w:rPr>
        <w:rFonts w:ascii="Symbol" w:hAnsi="Symbol" w:hint="default"/>
      </w:rPr>
    </w:lvl>
    <w:lvl w:ilvl="1" w:tplc="041A0003">
      <w:start w:val="1"/>
      <w:numFmt w:val="bullet"/>
      <w:lvlText w:val="o"/>
      <w:lvlJc w:val="left"/>
      <w:pPr>
        <w:ind w:left="1549" w:hanging="360"/>
      </w:pPr>
      <w:rPr>
        <w:rFonts w:ascii="Courier New" w:hAnsi="Courier New" w:cs="Courier New" w:hint="default"/>
      </w:rPr>
    </w:lvl>
    <w:lvl w:ilvl="2" w:tplc="041A0005">
      <w:start w:val="1"/>
      <w:numFmt w:val="bullet"/>
      <w:lvlText w:val=""/>
      <w:lvlJc w:val="left"/>
      <w:pPr>
        <w:ind w:left="2269" w:hanging="360"/>
      </w:pPr>
      <w:rPr>
        <w:rFonts w:ascii="Wingdings" w:hAnsi="Wingdings" w:hint="default"/>
      </w:rPr>
    </w:lvl>
    <w:lvl w:ilvl="3" w:tplc="041A0001">
      <w:start w:val="1"/>
      <w:numFmt w:val="bullet"/>
      <w:lvlText w:val=""/>
      <w:lvlJc w:val="left"/>
      <w:pPr>
        <w:ind w:left="2989" w:hanging="360"/>
      </w:pPr>
      <w:rPr>
        <w:rFonts w:ascii="Symbol" w:hAnsi="Symbol" w:hint="default"/>
      </w:rPr>
    </w:lvl>
    <w:lvl w:ilvl="4" w:tplc="041A0003">
      <w:start w:val="1"/>
      <w:numFmt w:val="bullet"/>
      <w:lvlText w:val="o"/>
      <w:lvlJc w:val="left"/>
      <w:pPr>
        <w:ind w:left="3709" w:hanging="360"/>
      </w:pPr>
      <w:rPr>
        <w:rFonts w:ascii="Courier New" w:hAnsi="Courier New" w:cs="Courier New" w:hint="default"/>
      </w:rPr>
    </w:lvl>
    <w:lvl w:ilvl="5" w:tplc="041A0005">
      <w:start w:val="1"/>
      <w:numFmt w:val="bullet"/>
      <w:lvlText w:val=""/>
      <w:lvlJc w:val="left"/>
      <w:pPr>
        <w:ind w:left="4429" w:hanging="360"/>
      </w:pPr>
      <w:rPr>
        <w:rFonts w:ascii="Wingdings" w:hAnsi="Wingdings" w:hint="default"/>
      </w:rPr>
    </w:lvl>
    <w:lvl w:ilvl="6" w:tplc="041A0001">
      <w:start w:val="1"/>
      <w:numFmt w:val="bullet"/>
      <w:lvlText w:val=""/>
      <w:lvlJc w:val="left"/>
      <w:pPr>
        <w:ind w:left="5149" w:hanging="360"/>
      </w:pPr>
      <w:rPr>
        <w:rFonts w:ascii="Symbol" w:hAnsi="Symbol" w:hint="default"/>
      </w:rPr>
    </w:lvl>
    <w:lvl w:ilvl="7" w:tplc="041A0003">
      <w:start w:val="1"/>
      <w:numFmt w:val="bullet"/>
      <w:lvlText w:val="o"/>
      <w:lvlJc w:val="left"/>
      <w:pPr>
        <w:ind w:left="5869" w:hanging="360"/>
      </w:pPr>
      <w:rPr>
        <w:rFonts w:ascii="Courier New" w:hAnsi="Courier New" w:cs="Courier New" w:hint="default"/>
      </w:rPr>
    </w:lvl>
    <w:lvl w:ilvl="8" w:tplc="041A0005">
      <w:start w:val="1"/>
      <w:numFmt w:val="bullet"/>
      <w:lvlText w:val=""/>
      <w:lvlJc w:val="left"/>
      <w:pPr>
        <w:ind w:left="6589" w:hanging="360"/>
      </w:pPr>
      <w:rPr>
        <w:rFonts w:ascii="Wingdings" w:hAnsi="Wingdings" w:hint="default"/>
      </w:rPr>
    </w:lvl>
  </w:abstractNum>
  <w:abstractNum w:abstractNumId="35" w15:restartNumberingAfterBreak="0">
    <w:nsid w:val="52A974E6"/>
    <w:multiLevelType w:val="multilevel"/>
    <w:tmpl w:val="CEBC92BC"/>
    <w:lvl w:ilvl="0">
      <w:start w:val="1"/>
      <w:numFmt w:val="decimal"/>
      <w:pStyle w:val="Naslov1"/>
      <w:lvlText w:val="%1"/>
      <w:lvlJc w:val="left"/>
      <w:pPr>
        <w:ind w:left="432" w:hanging="432"/>
      </w:pPr>
      <w:rPr>
        <w:color w:val="auto"/>
      </w:rPr>
    </w:lvl>
    <w:lvl w:ilvl="1">
      <w:start w:val="1"/>
      <w:numFmt w:val="decimal"/>
      <w:pStyle w:val="Naslov2"/>
      <w:lvlText w:val="%1.%2"/>
      <w:lvlJc w:val="left"/>
      <w:pPr>
        <w:ind w:left="1002"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6" w15:restartNumberingAfterBreak="0">
    <w:nsid w:val="536A5506"/>
    <w:multiLevelType w:val="hybridMultilevel"/>
    <w:tmpl w:val="342E4F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4ED5343"/>
    <w:multiLevelType w:val="multilevel"/>
    <w:tmpl w:val="129C267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6C167C6"/>
    <w:multiLevelType w:val="multilevel"/>
    <w:tmpl w:val="DB1A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CD7B3A"/>
    <w:multiLevelType w:val="hybridMultilevel"/>
    <w:tmpl w:val="760621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9EE3F33"/>
    <w:multiLevelType w:val="hybridMultilevel"/>
    <w:tmpl w:val="98B838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5ABA480C"/>
    <w:multiLevelType w:val="hybridMultilevel"/>
    <w:tmpl w:val="C598FE74"/>
    <w:lvl w:ilvl="0" w:tplc="1BD8761E">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E1101FB"/>
    <w:multiLevelType w:val="hybridMultilevel"/>
    <w:tmpl w:val="A32098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4671FC0"/>
    <w:multiLevelType w:val="multilevel"/>
    <w:tmpl w:val="7D14F0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13648B"/>
    <w:multiLevelType w:val="hybridMultilevel"/>
    <w:tmpl w:val="FB941A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5EB31D9"/>
    <w:multiLevelType w:val="multilevel"/>
    <w:tmpl w:val="4336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DD60977"/>
    <w:multiLevelType w:val="hybridMultilevel"/>
    <w:tmpl w:val="8CA072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50216B4"/>
    <w:multiLevelType w:val="hybridMultilevel"/>
    <w:tmpl w:val="3E1AF9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9F800E1"/>
    <w:multiLevelType w:val="multilevel"/>
    <w:tmpl w:val="CD16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0673A9"/>
    <w:multiLevelType w:val="hybridMultilevel"/>
    <w:tmpl w:val="C5C840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C9F2DD6"/>
    <w:multiLevelType w:val="hybridMultilevel"/>
    <w:tmpl w:val="6F50AD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7D740C04"/>
    <w:multiLevelType w:val="multilevel"/>
    <w:tmpl w:val="2CFC1E64"/>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F566DB6"/>
    <w:multiLevelType w:val="hybridMultilevel"/>
    <w:tmpl w:val="777A1A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478650172">
    <w:abstractNumId w:val="36"/>
  </w:num>
  <w:num w:numId="2" w16cid:durableId="143207343">
    <w:abstractNumId w:val="12"/>
  </w:num>
  <w:num w:numId="3" w16cid:durableId="1551334668">
    <w:abstractNumId w:val="16"/>
  </w:num>
  <w:num w:numId="4" w16cid:durableId="519853899">
    <w:abstractNumId w:val="42"/>
  </w:num>
  <w:num w:numId="5" w16cid:durableId="1314412679">
    <w:abstractNumId w:val="20"/>
  </w:num>
  <w:num w:numId="6" w16cid:durableId="1119302794">
    <w:abstractNumId w:val="18"/>
  </w:num>
  <w:num w:numId="7" w16cid:durableId="250621544">
    <w:abstractNumId w:val="49"/>
  </w:num>
  <w:num w:numId="8" w16cid:durableId="510532557">
    <w:abstractNumId w:val="52"/>
  </w:num>
  <w:num w:numId="9" w16cid:durableId="926501799">
    <w:abstractNumId w:val="39"/>
  </w:num>
  <w:num w:numId="10" w16cid:durableId="702367465">
    <w:abstractNumId w:val="32"/>
  </w:num>
  <w:num w:numId="11" w16cid:durableId="1772312270">
    <w:abstractNumId w:val="8"/>
  </w:num>
  <w:num w:numId="12" w16cid:durableId="861090085">
    <w:abstractNumId w:val="23"/>
  </w:num>
  <w:num w:numId="13" w16cid:durableId="803037947">
    <w:abstractNumId w:val="50"/>
  </w:num>
  <w:num w:numId="14" w16cid:durableId="2090272288">
    <w:abstractNumId w:val="19"/>
  </w:num>
  <w:num w:numId="15" w16cid:durableId="1671181206">
    <w:abstractNumId w:val="35"/>
  </w:num>
  <w:num w:numId="16" w16cid:durableId="818308673">
    <w:abstractNumId w:val="46"/>
  </w:num>
  <w:num w:numId="17" w16cid:durableId="1069764846">
    <w:abstractNumId w:val="0"/>
  </w:num>
  <w:num w:numId="18" w16cid:durableId="1995642748">
    <w:abstractNumId w:val="25"/>
  </w:num>
  <w:num w:numId="19" w16cid:durableId="1831364083">
    <w:abstractNumId w:val="6"/>
  </w:num>
  <w:num w:numId="20" w16cid:durableId="369960857">
    <w:abstractNumId w:val="9"/>
  </w:num>
  <w:num w:numId="21" w16cid:durableId="1604915156">
    <w:abstractNumId w:val="26"/>
  </w:num>
  <w:num w:numId="22" w16cid:durableId="1041176524">
    <w:abstractNumId w:val="13"/>
  </w:num>
  <w:num w:numId="23" w16cid:durableId="2089883630">
    <w:abstractNumId w:val="11"/>
  </w:num>
  <w:num w:numId="24" w16cid:durableId="789515745">
    <w:abstractNumId w:val="7"/>
  </w:num>
  <w:num w:numId="25" w16cid:durableId="2017609335">
    <w:abstractNumId w:val="33"/>
  </w:num>
  <w:num w:numId="26" w16cid:durableId="1401906344">
    <w:abstractNumId w:val="15"/>
  </w:num>
  <w:num w:numId="27" w16cid:durableId="1017077474">
    <w:abstractNumId w:val="1"/>
  </w:num>
  <w:num w:numId="28" w16cid:durableId="788621298">
    <w:abstractNumId w:val="17"/>
  </w:num>
  <w:num w:numId="29" w16cid:durableId="1524904589">
    <w:abstractNumId w:val="40"/>
  </w:num>
  <w:num w:numId="30" w16cid:durableId="1801917643">
    <w:abstractNumId w:val="30"/>
  </w:num>
  <w:num w:numId="31" w16cid:durableId="1083602879">
    <w:abstractNumId w:val="38"/>
  </w:num>
  <w:num w:numId="32" w16cid:durableId="87428479">
    <w:abstractNumId w:val="27"/>
  </w:num>
  <w:num w:numId="33" w16cid:durableId="2066103023">
    <w:abstractNumId w:val="2"/>
  </w:num>
  <w:num w:numId="34" w16cid:durableId="900023494">
    <w:abstractNumId w:val="5"/>
  </w:num>
  <w:num w:numId="35" w16cid:durableId="1419985464">
    <w:abstractNumId w:val="45"/>
  </w:num>
  <w:num w:numId="36" w16cid:durableId="57899934">
    <w:abstractNumId w:val="31"/>
  </w:num>
  <w:num w:numId="37" w16cid:durableId="356735415">
    <w:abstractNumId w:val="48"/>
  </w:num>
  <w:num w:numId="38" w16cid:durableId="228348193">
    <w:abstractNumId w:val="28"/>
  </w:num>
  <w:num w:numId="39" w16cid:durableId="1535730867">
    <w:abstractNumId w:val="3"/>
  </w:num>
  <w:num w:numId="40" w16cid:durableId="2012289540">
    <w:abstractNumId w:val="14"/>
  </w:num>
  <w:num w:numId="41" w16cid:durableId="18625212">
    <w:abstractNumId w:val="4"/>
  </w:num>
  <w:num w:numId="42" w16cid:durableId="1046249109">
    <w:abstractNumId w:val="43"/>
  </w:num>
  <w:num w:numId="43" w16cid:durableId="1384986659">
    <w:abstractNumId w:val="37"/>
  </w:num>
  <w:num w:numId="44" w16cid:durableId="1201013944">
    <w:abstractNumId w:val="47"/>
  </w:num>
  <w:num w:numId="45" w16cid:durableId="218366079">
    <w:abstractNumId w:val="29"/>
  </w:num>
  <w:num w:numId="46" w16cid:durableId="1940870370">
    <w:abstractNumId w:val="21"/>
  </w:num>
  <w:num w:numId="47" w16cid:durableId="1572426199">
    <w:abstractNumId w:val="34"/>
  </w:num>
  <w:num w:numId="48" w16cid:durableId="181624984">
    <w:abstractNumId w:val="10"/>
  </w:num>
  <w:num w:numId="49" w16cid:durableId="1848057757">
    <w:abstractNumId w:val="24"/>
  </w:num>
  <w:num w:numId="50" w16cid:durableId="838693375">
    <w:abstractNumId w:val="51"/>
  </w:num>
  <w:num w:numId="51" w16cid:durableId="1479763699">
    <w:abstractNumId w:val="22"/>
  </w:num>
  <w:num w:numId="52" w16cid:durableId="597324661">
    <w:abstractNumId w:val="41"/>
  </w:num>
  <w:num w:numId="53" w16cid:durableId="973557490">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1FB"/>
    <w:rsid w:val="000032B6"/>
    <w:rsid w:val="00005AE8"/>
    <w:rsid w:val="0001330F"/>
    <w:rsid w:val="00015E5B"/>
    <w:rsid w:val="000215BC"/>
    <w:rsid w:val="00023704"/>
    <w:rsid w:val="000266B4"/>
    <w:rsid w:val="00027601"/>
    <w:rsid w:val="00034468"/>
    <w:rsid w:val="00036A86"/>
    <w:rsid w:val="00044385"/>
    <w:rsid w:val="00044F18"/>
    <w:rsid w:val="0004697B"/>
    <w:rsid w:val="000469C0"/>
    <w:rsid w:val="00061A93"/>
    <w:rsid w:val="000621FB"/>
    <w:rsid w:val="00062C04"/>
    <w:rsid w:val="00062E9E"/>
    <w:rsid w:val="000634A9"/>
    <w:rsid w:val="000746D5"/>
    <w:rsid w:val="00074FEA"/>
    <w:rsid w:val="00077BE1"/>
    <w:rsid w:val="00077FAA"/>
    <w:rsid w:val="0008160E"/>
    <w:rsid w:val="0008617E"/>
    <w:rsid w:val="00086B82"/>
    <w:rsid w:val="000A3515"/>
    <w:rsid w:val="000A4D54"/>
    <w:rsid w:val="000A5D20"/>
    <w:rsid w:val="000A6D5F"/>
    <w:rsid w:val="000B1445"/>
    <w:rsid w:val="000B2E77"/>
    <w:rsid w:val="000C1B95"/>
    <w:rsid w:val="000C1FFC"/>
    <w:rsid w:val="000D27F0"/>
    <w:rsid w:val="000D388D"/>
    <w:rsid w:val="000D5C11"/>
    <w:rsid w:val="000E4D7D"/>
    <w:rsid w:val="000E5BF4"/>
    <w:rsid w:val="00103B65"/>
    <w:rsid w:val="00104C2A"/>
    <w:rsid w:val="0010739F"/>
    <w:rsid w:val="00122291"/>
    <w:rsid w:val="00136B47"/>
    <w:rsid w:val="0013752E"/>
    <w:rsid w:val="00141DC7"/>
    <w:rsid w:val="00146940"/>
    <w:rsid w:val="00155C17"/>
    <w:rsid w:val="001627E1"/>
    <w:rsid w:val="001631A0"/>
    <w:rsid w:val="001636BD"/>
    <w:rsid w:val="001659B0"/>
    <w:rsid w:val="001806AF"/>
    <w:rsid w:val="00182ADD"/>
    <w:rsid w:val="0018670F"/>
    <w:rsid w:val="00195AA7"/>
    <w:rsid w:val="00197775"/>
    <w:rsid w:val="001A5944"/>
    <w:rsid w:val="001B4E6B"/>
    <w:rsid w:val="001C0E84"/>
    <w:rsid w:val="001C0EEC"/>
    <w:rsid w:val="001C2D0E"/>
    <w:rsid w:val="001D0283"/>
    <w:rsid w:val="001D0928"/>
    <w:rsid w:val="001D3420"/>
    <w:rsid w:val="001D6B2C"/>
    <w:rsid w:val="001D7EA9"/>
    <w:rsid w:val="001E212C"/>
    <w:rsid w:val="001E311D"/>
    <w:rsid w:val="001E3B35"/>
    <w:rsid w:val="001E3BBB"/>
    <w:rsid w:val="001E5591"/>
    <w:rsid w:val="001E7267"/>
    <w:rsid w:val="001F4528"/>
    <w:rsid w:val="002005B8"/>
    <w:rsid w:val="002138C6"/>
    <w:rsid w:val="0021497C"/>
    <w:rsid w:val="00214DBA"/>
    <w:rsid w:val="002346E6"/>
    <w:rsid w:val="00241A76"/>
    <w:rsid w:val="0024648F"/>
    <w:rsid w:val="0026355D"/>
    <w:rsid w:val="00264536"/>
    <w:rsid w:val="002651CD"/>
    <w:rsid w:val="00267BDF"/>
    <w:rsid w:val="002752C3"/>
    <w:rsid w:val="0028527C"/>
    <w:rsid w:val="002867C2"/>
    <w:rsid w:val="00290FF3"/>
    <w:rsid w:val="00294ED7"/>
    <w:rsid w:val="002A07CD"/>
    <w:rsid w:val="002A3E85"/>
    <w:rsid w:val="002B054F"/>
    <w:rsid w:val="002B44EF"/>
    <w:rsid w:val="002B517D"/>
    <w:rsid w:val="002B7602"/>
    <w:rsid w:val="002C7362"/>
    <w:rsid w:val="002D3C40"/>
    <w:rsid w:val="002E1201"/>
    <w:rsid w:val="002E51DA"/>
    <w:rsid w:val="002E5686"/>
    <w:rsid w:val="002F67D4"/>
    <w:rsid w:val="00303BD0"/>
    <w:rsid w:val="0031095B"/>
    <w:rsid w:val="003112D3"/>
    <w:rsid w:val="0031306E"/>
    <w:rsid w:val="003148F3"/>
    <w:rsid w:val="003166A3"/>
    <w:rsid w:val="0032042D"/>
    <w:rsid w:val="003233AA"/>
    <w:rsid w:val="00327134"/>
    <w:rsid w:val="003317E5"/>
    <w:rsid w:val="00333D8B"/>
    <w:rsid w:val="003404DF"/>
    <w:rsid w:val="003434FA"/>
    <w:rsid w:val="00344B2A"/>
    <w:rsid w:val="00351B28"/>
    <w:rsid w:val="00354913"/>
    <w:rsid w:val="00357592"/>
    <w:rsid w:val="003631F0"/>
    <w:rsid w:val="00367144"/>
    <w:rsid w:val="003819B4"/>
    <w:rsid w:val="00387277"/>
    <w:rsid w:val="00387F99"/>
    <w:rsid w:val="00392EEF"/>
    <w:rsid w:val="00394485"/>
    <w:rsid w:val="003A00BD"/>
    <w:rsid w:val="003A0C2D"/>
    <w:rsid w:val="003A1BDE"/>
    <w:rsid w:val="003A1FC9"/>
    <w:rsid w:val="003A2F80"/>
    <w:rsid w:val="003A6D0A"/>
    <w:rsid w:val="003A70AB"/>
    <w:rsid w:val="003B0561"/>
    <w:rsid w:val="003B1765"/>
    <w:rsid w:val="003B1BF2"/>
    <w:rsid w:val="003B42C6"/>
    <w:rsid w:val="003B6ACA"/>
    <w:rsid w:val="003C5124"/>
    <w:rsid w:val="003C606A"/>
    <w:rsid w:val="003D3732"/>
    <w:rsid w:val="003D7FF8"/>
    <w:rsid w:val="003E7965"/>
    <w:rsid w:val="003F0C86"/>
    <w:rsid w:val="003F65E5"/>
    <w:rsid w:val="00400164"/>
    <w:rsid w:val="00401072"/>
    <w:rsid w:val="00407906"/>
    <w:rsid w:val="00407F4E"/>
    <w:rsid w:val="004103C9"/>
    <w:rsid w:val="004124B1"/>
    <w:rsid w:val="004155C2"/>
    <w:rsid w:val="00425CA9"/>
    <w:rsid w:val="00431188"/>
    <w:rsid w:val="00432754"/>
    <w:rsid w:val="004403FD"/>
    <w:rsid w:val="00441656"/>
    <w:rsid w:val="00441B45"/>
    <w:rsid w:val="00445835"/>
    <w:rsid w:val="00446AC9"/>
    <w:rsid w:val="00447399"/>
    <w:rsid w:val="00455F37"/>
    <w:rsid w:val="004621CC"/>
    <w:rsid w:val="00467625"/>
    <w:rsid w:val="00467918"/>
    <w:rsid w:val="004804EA"/>
    <w:rsid w:val="004814DF"/>
    <w:rsid w:val="00482EB0"/>
    <w:rsid w:val="004963DF"/>
    <w:rsid w:val="004971E2"/>
    <w:rsid w:val="004A5A4F"/>
    <w:rsid w:val="004B28EC"/>
    <w:rsid w:val="004B518F"/>
    <w:rsid w:val="004C0D7F"/>
    <w:rsid w:val="004C0FD5"/>
    <w:rsid w:val="004C70C5"/>
    <w:rsid w:val="004D2289"/>
    <w:rsid w:val="004D2D1F"/>
    <w:rsid w:val="004D42EB"/>
    <w:rsid w:val="004E073C"/>
    <w:rsid w:val="004F5097"/>
    <w:rsid w:val="00502AD0"/>
    <w:rsid w:val="00517CB3"/>
    <w:rsid w:val="005247A5"/>
    <w:rsid w:val="0052744B"/>
    <w:rsid w:val="005278CF"/>
    <w:rsid w:val="00530BC1"/>
    <w:rsid w:val="00532C52"/>
    <w:rsid w:val="0053592B"/>
    <w:rsid w:val="00540B19"/>
    <w:rsid w:val="00544904"/>
    <w:rsid w:val="005506DA"/>
    <w:rsid w:val="00557D85"/>
    <w:rsid w:val="005604CF"/>
    <w:rsid w:val="0056773E"/>
    <w:rsid w:val="005712F3"/>
    <w:rsid w:val="00574C3F"/>
    <w:rsid w:val="005811B7"/>
    <w:rsid w:val="00581AAF"/>
    <w:rsid w:val="00583116"/>
    <w:rsid w:val="00584B2F"/>
    <w:rsid w:val="00592EFB"/>
    <w:rsid w:val="00593B6C"/>
    <w:rsid w:val="00595FEE"/>
    <w:rsid w:val="005A1D05"/>
    <w:rsid w:val="005A629E"/>
    <w:rsid w:val="005B2557"/>
    <w:rsid w:val="005B48C3"/>
    <w:rsid w:val="005B5D1B"/>
    <w:rsid w:val="005B62F4"/>
    <w:rsid w:val="005B6307"/>
    <w:rsid w:val="005C1E59"/>
    <w:rsid w:val="005C3F5F"/>
    <w:rsid w:val="005C51E9"/>
    <w:rsid w:val="005C74DF"/>
    <w:rsid w:val="005D279B"/>
    <w:rsid w:val="005D4FB0"/>
    <w:rsid w:val="005E1AC5"/>
    <w:rsid w:val="005E216D"/>
    <w:rsid w:val="005E2981"/>
    <w:rsid w:val="005E4101"/>
    <w:rsid w:val="005E7411"/>
    <w:rsid w:val="005F56E0"/>
    <w:rsid w:val="00603ED2"/>
    <w:rsid w:val="006123F2"/>
    <w:rsid w:val="00616BF1"/>
    <w:rsid w:val="006307BF"/>
    <w:rsid w:val="00635DA5"/>
    <w:rsid w:val="00636BBD"/>
    <w:rsid w:val="00636CA1"/>
    <w:rsid w:val="006372BC"/>
    <w:rsid w:val="00637D8D"/>
    <w:rsid w:val="00655BCE"/>
    <w:rsid w:val="00660A68"/>
    <w:rsid w:val="00664A15"/>
    <w:rsid w:val="006718D9"/>
    <w:rsid w:val="00672A70"/>
    <w:rsid w:val="0067420B"/>
    <w:rsid w:val="0067622D"/>
    <w:rsid w:val="00677C2A"/>
    <w:rsid w:val="0068727F"/>
    <w:rsid w:val="006A0E87"/>
    <w:rsid w:val="006A34BC"/>
    <w:rsid w:val="006A428C"/>
    <w:rsid w:val="006A7C25"/>
    <w:rsid w:val="006B1822"/>
    <w:rsid w:val="006C21BB"/>
    <w:rsid w:val="006C3622"/>
    <w:rsid w:val="006C6B91"/>
    <w:rsid w:val="006C7425"/>
    <w:rsid w:val="006C7C0F"/>
    <w:rsid w:val="006D0300"/>
    <w:rsid w:val="006D3152"/>
    <w:rsid w:val="006D4693"/>
    <w:rsid w:val="006E4974"/>
    <w:rsid w:val="006E6C32"/>
    <w:rsid w:val="006F5E6F"/>
    <w:rsid w:val="006F623A"/>
    <w:rsid w:val="007017AC"/>
    <w:rsid w:val="00703CEF"/>
    <w:rsid w:val="00705F1E"/>
    <w:rsid w:val="00706F56"/>
    <w:rsid w:val="0072349D"/>
    <w:rsid w:val="00723B46"/>
    <w:rsid w:val="007247E9"/>
    <w:rsid w:val="00727F1F"/>
    <w:rsid w:val="0073288E"/>
    <w:rsid w:val="007331AD"/>
    <w:rsid w:val="00734113"/>
    <w:rsid w:val="007371A8"/>
    <w:rsid w:val="00740D10"/>
    <w:rsid w:val="0074471F"/>
    <w:rsid w:val="00750749"/>
    <w:rsid w:val="00750F4D"/>
    <w:rsid w:val="00751F95"/>
    <w:rsid w:val="007538BB"/>
    <w:rsid w:val="007548B2"/>
    <w:rsid w:val="00756C02"/>
    <w:rsid w:val="00761B4A"/>
    <w:rsid w:val="007656FF"/>
    <w:rsid w:val="00772F34"/>
    <w:rsid w:val="00786654"/>
    <w:rsid w:val="00786AE1"/>
    <w:rsid w:val="00786F15"/>
    <w:rsid w:val="0079145D"/>
    <w:rsid w:val="00793588"/>
    <w:rsid w:val="007B06F8"/>
    <w:rsid w:val="007B224D"/>
    <w:rsid w:val="007C3306"/>
    <w:rsid w:val="007C69DB"/>
    <w:rsid w:val="007D02D0"/>
    <w:rsid w:val="007D0C19"/>
    <w:rsid w:val="007D1F57"/>
    <w:rsid w:val="007D2645"/>
    <w:rsid w:val="007D3A5C"/>
    <w:rsid w:val="007D3DBA"/>
    <w:rsid w:val="007D584B"/>
    <w:rsid w:val="007E2DF7"/>
    <w:rsid w:val="007E5C66"/>
    <w:rsid w:val="007E7497"/>
    <w:rsid w:val="007F1526"/>
    <w:rsid w:val="007F6144"/>
    <w:rsid w:val="007F71EB"/>
    <w:rsid w:val="0080152C"/>
    <w:rsid w:val="008167ED"/>
    <w:rsid w:val="00823856"/>
    <w:rsid w:val="00823E51"/>
    <w:rsid w:val="00830F46"/>
    <w:rsid w:val="00830FF5"/>
    <w:rsid w:val="00846939"/>
    <w:rsid w:val="00852B18"/>
    <w:rsid w:val="00855BCE"/>
    <w:rsid w:val="00856EB6"/>
    <w:rsid w:val="00867C80"/>
    <w:rsid w:val="00871362"/>
    <w:rsid w:val="0087449F"/>
    <w:rsid w:val="00880876"/>
    <w:rsid w:val="00882FE7"/>
    <w:rsid w:val="00886C1C"/>
    <w:rsid w:val="00895763"/>
    <w:rsid w:val="008A394A"/>
    <w:rsid w:val="008A528B"/>
    <w:rsid w:val="008B411F"/>
    <w:rsid w:val="008B6E1B"/>
    <w:rsid w:val="008C3AC6"/>
    <w:rsid w:val="008C4886"/>
    <w:rsid w:val="008C4BD7"/>
    <w:rsid w:val="008C5C24"/>
    <w:rsid w:val="008D1EB7"/>
    <w:rsid w:val="008E336D"/>
    <w:rsid w:val="008E3491"/>
    <w:rsid w:val="008E58AF"/>
    <w:rsid w:val="009039A0"/>
    <w:rsid w:val="00925DAB"/>
    <w:rsid w:val="00935D8B"/>
    <w:rsid w:val="0093652C"/>
    <w:rsid w:val="00937297"/>
    <w:rsid w:val="00954B9E"/>
    <w:rsid w:val="009637C9"/>
    <w:rsid w:val="00964AB0"/>
    <w:rsid w:val="00971E6D"/>
    <w:rsid w:val="00973AEA"/>
    <w:rsid w:val="00973C62"/>
    <w:rsid w:val="00980D54"/>
    <w:rsid w:val="00981B7E"/>
    <w:rsid w:val="00984643"/>
    <w:rsid w:val="009847B1"/>
    <w:rsid w:val="009869E0"/>
    <w:rsid w:val="0099516A"/>
    <w:rsid w:val="0099734E"/>
    <w:rsid w:val="009B5003"/>
    <w:rsid w:val="009C2240"/>
    <w:rsid w:val="009C3983"/>
    <w:rsid w:val="009D05EE"/>
    <w:rsid w:val="009D0FB4"/>
    <w:rsid w:val="009E00F6"/>
    <w:rsid w:val="009E4230"/>
    <w:rsid w:val="009F438A"/>
    <w:rsid w:val="009F4FB4"/>
    <w:rsid w:val="009F703F"/>
    <w:rsid w:val="009F7D16"/>
    <w:rsid w:val="009F7ED2"/>
    <w:rsid w:val="00A05D45"/>
    <w:rsid w:val="00A10D2C"/>
    <w:rsid w:val="00A117FC"/>
    <w:rsid w:val="00A12F94"/>
    <w:rsid w:val="00A24B63"/>
    <w:rsid w:val="00A2716B"/>
    <w:rsid w:val="00A3482B"/>
    <w:rsid w:val="00A374C6"/>
    <w:rsid w:val="00A47101"/>
    <w:rsid w:val="00A5309F"/>
    <w:rsid w:val="00A6087D"/>
    <w:rsid w:val="00A608D9"/>
    <w:rsid w:val="00A60F3C"/>
    <w:rsid w:val="00A66890"/>
    <w:rsid w:val="00A66F8E"/>
    <w:rsid w:val="00A73967"/>
    <w:rsid w:val="00A75FB5"/>
    <w:rsid w:val="00A77130"/>
    <w:rsid w:val="00A830A3"/>
    <w:rsid w:val="00A8419B"/>
    <w:rsid w:val="00A85760"/>
    <w:rsid w:val="00AA21FF"/>
    <w:rsid w:val="00AA4A8E"/>
    <w:rsid w:val="00AB2872"/>
    <w:rsid w:val="00AC29C0"/>
    <w:rsid w:val="00AC55FA"/>
    <w:rsid w:val="00AC752A"/>
    <w:rsid w:val="00AE09E7"/>
    <w:rsid w:val="00AE1647"/>
    <w:rsid w:val="00AE57D3"/>
    <w:rsid w:val="00AF3254"/>
    <w:rsid w:val="00B07D61"/>
    <w:rsid w:val="00B23541"/>
    <w:rsid w:val="00B263AB"/>
    <w:rsid w:val="00B3629F"/>
    <w:rsid w:val="00B44280"/>
    <w:rsid w:val="00B45024"/>
    <w:rsid w:val="00B45AAF"/>
    <w:rsid w:val="00B51DEF"/>
    <w:rsid w:val="00B5306E"/>
    <w:rsid w:val="00B53BF9"/>
    <w:rsid w:val="00B5481C"/>
    <w:rsid w:val="00B56B37"/>
    <w:rsid w:val="00B66655"/>
    <w:rsid w:val="00B71644"/>
    <w:rsid w:val="00B71728"/>
    <w:rsid w:val="00B72090"/>
    <w:rsid w:val="00B7391A"/>
    <w:rsid w:val="00B76B09"/>
    <w:rsid w:val="00B77E19"/>
    <w:rsid w:val="00B81596"/>
    <w:rsid w:val="00B8562E"/>
    <w:rsid w:val="00B85AC8"/>
    <w:rsid w:val="00BB23DA"/>
    <w:rsid w:val="00BB34D2"/>
    <w:rsid w:val="00BB4C26"/>
    <w:rsid w:val="00BC1734"/>
    <w:rsid w:val="00BC442C"/>
    <w:rsid w:val="00BC564E"/>
    <w:rsid w:val="00BD224C"/>
    <w:rsid w:val="00BD27BC"/>
    <w:rsid w:val="00BD52BE"/>
    <w:rsid w:val="00BE296B"/>
    <w:rsid w:val="00BF0977"/>
    <w:rsid w:val="00BF5AA0"/>
    <w:rsid w:val="00C01EE8"/>
    <w:rsid w:val="00C03D4A"/>
    <w:rsid w:val="00C04F40"/>
    <w:rsid w:val="00C11EA7"/>
    <w:rsid w:val="00C2089F"/>
    <w:rsid w:val="00C22499"/>
    <w:rsid w:val="00C2514D"/>
    <w:rsid w:val="00C26DB0"/>
    <w:rsid w:val="00C34781"/>
    <w:rsid w:val="00C3797F"/>
    <w:rsid w:val="00C43416"/>
    <w:rsid w:val="00C46CC2"/>
    <w:rsid w:val="00C53232"/>
    <w:rsid w:val="00C53297"/>
    <w:rsid w:val="00C56798"/>
    <w:rsid w:val="00C625CC"/>
    <w:rsid w:val="00C65580"/>
    <w:rsid w:val="00C77C37"/>
    <w:rsid w:val="00C82D3B"/>
    <w:rsid w:val="00C87FD0"/>
    <w:rsid w:val="00C95B26"/>
    <w:rsid w:val="00CA158C"/>
    <w:rsid w:val="00CA571A"/>
    <w:rsid w:val="00CA6020"/>
    <w:rsid w:val="00CB0855"/>
    <w:rsid w:val="00CB2BB5"/>
    <w:rsid w:val="00CB40FE"/>
    <w:rsid w:val="00CB4764"/>
    <w:rsid w:val="00CD1325"/>
    <w:rsid w:val="00CE7B91"/>
    <w:rsid w:val="00CF0739"/>
    <w:rsid w:val="00D0350F"/>
    <w:rsid w:val="00D03C59"/>
    <w:rsid w:val="00D11B9B"/>
    <w:rsid w:val="00D1585A"/>
    <w:rsid w:val="00D2027E"/>
    <w:rsid w:val="00D2398C"/>
    <w:rsid w:val="00D26F9B"/>
    <w:rsid w:val="00D3061F"/>
    <w:rsid w:val="00D36385"/>
    <w:rsid w:val="00D42DA4"/>
    <w:rsid w:val="00D45B37"/>
    <w:rsid w:val="00D45B87"/>
    <w:rsid w:val="00D45F7C"/>
    <w:rsid w:val="00D4703B"/>
    <w:rsid w:val="00D47FAF"/>
    <w:rsid w:val="00D54254"/>
    <w:rsid w:val="00D56E8D"/>
    <w:rsid w:val="00D575D8"/>
    <w:rsid w:val="00D626B0"/>
    <w:rsid w:val="00D6339B"/>
    <w:rsid w:val="00D7091B"/>
    <w:rsid w:val="00D70E11"/>
    <w:rsid w:val="00D7118C"/>
    <w:rsid w:val="00D733C0"/>
    <w:rsid w:val="00D7616A"/>
    <w:rsid w:val="00D761E7"/>
    <w:rsid w:val="00D86764"/>
    <w:rsid w:val="00D8690F"/>
    <w:rsid w:val="00D91980"/>
    <w:rsid w:val="00DA4D7B"/>
    <w:rsid w:val="00DA6E59"/>
    <w:rsid w:val="00DB02CC"/>
    <w:rsid w:val="00DB376E"/>
    <w:rsid w:val="00DB51B4"/>
    <w:rsid w:val="00DC4008"/>
    <w:rsid w:val="00DC7C90"/>
    <w:rsid w:val="00DD0ACF"/>
    <w:rsid w:val="00DE4305"/>
    <w:rsid w:val="00DE5DA7"/>
    <w:rsid w:val="00DF085D"/>
    <w:rsid w:val="00DF1F13"/>
    <w:rsid w:val="00DF6658"/>
    <w:rsid w:val="00E012E2"/>
    <w:rsid w:val="00E013E8"/>
    <w:rsid w:val="00E11DC3"/>
    <w:rsid w:val="00E1496B"/>
    <w:rsid w:val="00E2101D"/>
    <w:rsid w:val="00E24985"/>
    <w:rsid w:val="00E25FB0"/>
    <w:rsid w:val="00E26803"/>
    <w:rsid w:val="00E348B0"/>
    <w:rsid w:val="00E34B2C"/>
    <w:rsid w:val="00E35FFC"/>
    <w:rsid w:val="00E4371F"/>
    <w:rsid w:val="00E46B7F"/>
    <w:rsid w:val="00E527D4"/>
    <w:rsid w:val="00E5347C"/>
    <w:rsid w:val="00E543FD"/>
    <w:rsid w:val="00E5649D"/>
    <w:rsid w:val="00E648F4"/>
    <w:rsid w:val="00E666F4"/>
    <w:rsid w:val="00E71983"/>
    <w:rsid w:val="00E76B70"/>
    <w:rsid w:val="00E87356"/>
    <w:rsid w:val="00E879CA"/>
    <w:rsid w:val="00E96FAE"/>
    <w:rsid w:val="00E970EF"/>
    <w:rsid w:val="00EA120C"/>
    <w:rsid w:val="00EA233B"/>
    <w:rsid w:val="00EA4568"/>
    <w:rsid w:val="00EA57C5"/>
    <w:rsid w:val="00EB6D90"/>
    <w:rsid w:val="00EC3460"/>
    <w:rsid w:val="00EC42EC"/>
    <w:rsid w:val="00ED2E1B"/>
    <w:rsid w:val="00ED60D1"/>
    <w:rsid w:val="00EE5CCE"/>
    <w:rsid w:val="00EF01B4"/>
    <w:rsid w:val="00EF39BE"/>
    <w:rsid w:val="00F00D1D"/>
    <w:rsid w:val="00F013AE"/>
    <w:rsid w:val="00F031DE"/>
    <w:rsid w:val="00F079B4"/>
    <w:rsid w:val="00F135FF"/>
    <w:rsid w:val="00F20768"/>
    <w:rsid w:val="00F20AE7"/>
    <w:rsid w:val="00F232D5"/>
    <w:rsid w:val="00F25FB0"/>
    <w:rsid w:val="00F341A1"/>
    <w:rsid w:val="00F346AF"/>
    <w:rsid w:val="00F34B40"/>
    <w:rsid w:val="00F34FA1"/>
    <w:rsid w:val="00F35DD6"/>
    <w:rsid w:val="00F37085"/>
    <w:rsid w:val="00F373E3"/>
    <w:rsid w:val="00F42CCD"/>
    <w:rsid w:val="00F44514"/>
    <w:rsid w:val="00F464EC"/>
    <w:rsid w:val="00F60978"/>
    <w:rsid w:val="00F612B0"/>
    <w:rsid w:val="00F637B6"/>
    <w:rsid w:val="00F65521"/>
    <w:rsid w:val="00F668D1"/>
    <w:rsid w:val="00F70A6F"/>
    <w:rsid w:val="00F85CC4"/>
    <w:rsid w:val="00F90290"/>
    <w:rsid w:val="00F92E28"/>
    <w:rsid w:val="00F94351"/>
    <w:rsid w:val="00F94CFD"/>
    <w:rsid w:val="00FA41A4"/>
    <w:rsid w:val="00FB25C3"/>
    <w:rsid w:val="00FC01F3"/>
    <w:rsid w:val="00FC7AB2"/>
    <w:rsid w:val="00FD56F6"/>
    <w:rsid w:val="00FE0DD3"/>
    <w:rsid w:val="00FE2650"/>
    <w:rsid w:val="00FF5E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CF957"/>
  <w15:chartTrackingRefBased/>
  <w15:docId w15:val="{78CEC5E4-BF81-43A1-AA5C-FD5E7F2B7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2D"/>
  </w:style>
  <w:style w:type="paragraph" w:styleId="Naslov1">
    <w:name w:val="heading 1"/>
    <w:basedOn w:val="Normal"/>
    <w:next w:val="Normal"/>
    <w:link w:val="Naslov1Char"/>
    <w:uiPriority w:val="9"/>
    <w:qFormat/>
    <w:rsid w:val="005B5D1B"/>
    <w:pPr>
      <w:keepNext/>
      <w:keepLines/>
      <w:numPr>
        <w:numId w:val="1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unhideWhenUsed/>
    <w:qFormat/>
    <w:rsid w:val="002651CD"/>
    <w:pPr>
      <w:keepNext/>
      <w:keepLines/>
      <w:numPr>
        <w:ilvl w:val="1"/>
        <w:numId w:val="15"/>
      </w:numPr>
      <w:spacing w:before="40" w:after="0"/>
      <w:ind w:left="576"/>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
    <w:uiPriority w:val="9"/>
    <w:unhideWhenUsed/>
    <w:qFormat/>
    <w:rsid w:val="0074471F"/>
    <w:pPr>
      <w:keepNext/>
      <w:keepLines/>
      <w:numPr>
        <w:ilvl w:val="2"/>
        <w:numId w:val="15"/>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ormal"/>
    <w:next w:val="Normal"/>
    <w:link w:val="Naslov4Char"/>
    <w:uiPriority w:val="9"/>
    <w:semiHidden/>
    <w:unhideWhenUsed/>
    <w:qFormat/>
    <w:rsid w:val="0074471F"/>
    <w:pPr>
      <w:keepNext/>
      <w:keepLines/>
      <w:numPr>
        <w:ilvl w:val="3"/>
        <w:numId w:val="15"/>
      </w:numPr>
      <w:spacing w:before="40" w:after="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uiPriority w:val="9"/>
    <w:semiHidden/>
    <w:unhideWhenUsed/>
    <w:qFormat/>
    <w:rsid w:val="0074471F"/>
    <w:pPr>
      <w:keepNext/>
      <w:keepLines/>
      <w:numPr>
        <w:ilvl w:val="4"/>
        <w:numId w:val="15"/>
      </w:numPr>
      <w:spacing w:before="40" w:after="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uiPriority w:val="9"/>
    <w:semiHidden/>
    <w:unhideWhenUsed/>
    <w:qFormat/>
    <w:rsid w:val="0074471F"/>
    <w:pPr>
      <w:keepNext/>
      <w:keepLines/>
      <w:numPr>
        <w:ilvl w:val="5"/>
        <w:numId w:val="15"/>
      </w:numPr>
      <w:spacing w:before="40" w:after="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uiPriority w:val="9"/>
    <w:semiHidden/>
    <w:unhideWhenUsed/>
    <w:qFormat/>
    <w:rsid w:val="0074471F"/>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uiPriority w:val="9"/>
    <w:semiHidden/>
    <w:unhideWhenUsed/>
    <w:qFormat/>
    <w:rsid w:val="0074471F"/>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semiHidden/>
    <w:unhideWhenUsed/>
    <w:qFormat/>
    <w:rsid w:val="0074471F"/>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0621FB"/>
    <w:rPr>
      <w:color w:val="0000FF"/>
      <w:u w:val="single"/>
    </w:rPr>
  </w:style>
  <w:style w:type="character" w:styleId="Nerijeenospominjanje">
    <w:name w:val="Unresolved Mention"/>
    <w:basedOn w:val="Zadanifontodlomka"/>
    <w:uiPriority w:val="99"/>
    <w:semiHidden/>
    <w:unhideWhenUsed/>
    <w:rsid w:val="000621FB"/>
    <w:rPr>
      <w:color w:val="605E5C"/>
      <w:shd w:val="clear" w:color="auto" w:fill="E1DFDD"/>
    </w:rPr>
  </w:style>
  <w:style w:type="paragraph" w:customStyle="1" w:styleId="classifieddetailownerdetails-contactentry">
    <w:name w:val="classifieddetailownerdetails-contactentry"/>
    <w:basedOn w:val="Normal"/>
    <w:rsid w:val="000621F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772F34"/>
    <w:pPr>
      <w:autoSpaceDE w:val="0"/>
      <w:autoSpaceDN w:val="0"/>
      <w:adjustRightInd w:val="0"/>
      <w:spacing w:after="0" w:line="240" w:lineRule="auto"/>
    </w:pPr>
    <w:rPr>
      <w:rFonts w:ascii="Verdana" w:hAnsi="Verdana" w:cs="Verdana"/>
      <w:color w:val="000000"/>
      <w:sz w:val="24"/>
      <w:szCs w:val="24"/>
    </w:rPr>
  </w:style>
  <w:style w:type="paragraph" w:styleId="Odlomakpopisa">
    <w:name w:val="List Paragraph"/>
    <w:basedOn w:val="Normal"/>
    <w:uiPriority w:val="34"/>
    <w:qFormat/>
    <w:rsid w:val="00660A68"/>
    <w:pPr>
      <w:ind w:left="720"/>
      <w:contextualSpacing/>
    </w:pPr>
  </w:style>
  <w:style w:type="character" w:customStyle="1" w:styleId="Naslov1Char">
    <w:name w:val="Naslov 1 Char"/>
    <w:basedOn w:val="Zadanifontodlomka"/>
    <w:link w:val="Naslov1"/>
    <w:uiPriority w:val="9"/>
    <w:rsid w:val="005B5D1B"/>
    <w:rPr>
      <w:rFonts w:asciiTheme="majorHAnsi" w:eastAsiaTheme="majorEastAsia" w:hAnsiTheme="majorHAnsi" w:cstheme="majorBidi"/>
      <w:color w:val="2F5496" w:themeColor="accent1" w:themeShade="BF"/>
      <w:sz w:val="32"/>
      <w:szCs w:val="32"/>
    </w:rPr>
  </w:style>
  <w:style w:type="character" w:styleId="Naglaeno">
    <w:name w:val="Strong"/>
    <w:basedOn w:val="Zadanifontodlomka"/>
    <w:uiPriority w:val="22"/>
    <w:qFormat/>
    <w:rsid w:val="005278CF"/>
    <w:rPr>
      <w:b/>
      <w:bCs/>
    </w:rPr>
  </w:style>
  <w:style w:type="character" w:customStyle="1" w:styleId="Naslov2Char">
    <w:name w:val="Naslov 2 Char"/>
    <w:basedOn w:val="Zadanifontodlomka"/>
    <w:link w:val="Naslov2"/>
    <w:uiPriority w:val="9"/>
    <w:rsid w:val="002651CD"/>
    <w:rPr>
      <w:rFonts w:asciiTheme="majorHAnsi" w:eastAsiaTheme="majorEastAsia" w:hAnsiTheme="majorHAnsi" w:cstheme="majorBidi"/>
      <w:color w:val="2F5496" w:themeColor="accent1" w:themeShade="BF"/>
      <w:sz w:val="26"/>
      <w:szCs w:val="26"/>
    </w:rPr>
  </w:style>
  <w:style w:type="paragraph" w:styleId="Opisslike">
    <w:name w:val="caption"/>
    <w:basedOn w:val="Normal"/>
    <w:next w:val="Normal"/>
    <w:uiPriority w:val="35"/>
    <w:unhideWhenUsed/>
    <w:qFormat/>
    <w:rsid w:val="007C69DB"/>
    <w:pPr>
      <w:spacing w:after="200" w:line="240" w:lineRule="auto"/>
    </w:pPr>
    <w:rPr>
      <w:i/>
      <w:iCs/>
      <w:color w:val="44546A" w:themeColor="text2"/>
      <w:sz w:val="18"/>
      <w:szCs w:val="18"/>
    </w:rPr>
  </w:style>
  <w:style w:type="paragraph" w:customStyle="1" w:styleId="box462867">
    <w:name w:val="box_462867"/>
    <w:basedOn w:val="Normal"/>
    <w:rsid w:val="007C69D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Zadanifontodlomka"/>
    <w:rsid w:val="007C69DB"/>
  </w:style>
  <w:style w:type="paragraph" w:styleId="Tekstfusnote">
    <w:name w:val="footnote text"/>
    <w:basedOn w:val="Normal"/>
    <w:link w:val="TekstfusnoteChar"/>
    <w:uiPriority w:val="99"/>
    <w:semiHidden/>
    <w:unhideWhenUsed/>
    <w:rsid w:val="002E5686"/>
    <w:pPr>
      <w:spacing w:after="0" w:line="240" w:lineRule="auto"/>
    </w:pPr>
    <w:rPr>
      <w:sz w:val="20"/>
      <w:szCs w:val="20"/>
    </w:rPr>
  </w:style>
  <w:style w:type="character" w:customStyle="1" w:styleId="TekstfusnoteChar">
    <w:name w:val="Tekst fusnote Char"/>
    <w:basedOn w:val="Zadanifontodlomka"/>
    <w:link w:val="Tekstfusnote"/>
    <w:uiPriority w:val="99"/>
    <w:semiHidden/>
    <w:rsid w:val="002E5686"/>
    <w:rPr>
      <w:sz w:val="20"/>
      <w:szCs w:val="20"/>
    </w:rPr>
  </w:style>
  <w:style w:type="character" w:styleId="Referencafusnote">
    <w:name w:val="footnote reference"/>
    <w:basedOn w:val="Zadanifontodlomka"/>
    <w:uiPriority w:val="99"/>
    <w:semiHidden/>
    <w:unhideWhenUsed/>
    <w:rsid w:val="002E5686"/>
    <w:rPr>
      <w:vertAlign w:val="superscript"/>
    </w:rPr>
  </w:style>
  <w:style w:type="character" w:styleId="SlijeenaHiperveza">
    <w:name w:val="FollowedHyperlink"/>
    <w:basedOn w:val="Zadanifontodlomka"/>
    <w:uiPriority w:val="99"/>
    <w:semiHidden/>
    <w:unhideWhenUsed/>
    <w:rsid w:val="00723B46"/>
    <w:rPr>
      <w:color w:val="954F72"/>
      <w:u w:val="single"/>
    </w:rPr>
  </w:style>
  <w:style w:type="paragraph" w:customStyle="1" w:styleId="msonormal0">
    <w:name w:val="msonormal"/>
    <w:basedOn w:val="Normal"/>
    <w:rsid w:val="00723B4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font5">
    <w:name w:val="font5"/>
    <w:basedOn w:val="Normal"/>
    <w:rsid w:val="00723B46"/>
    <w:pPr>
      <w:spacing w:before="100" w:beforeAutospacing="1" w:after="100" w:afterAutospacing="1" w:line="240" w:lineRule="auto"/>
    </w:pPr>
    <w:rPr>
      <w:rFonts w:ascii="Arial" w:eastAsia="Times New Roman" w:hAnsi="Arial" w:cs="Arial"/>
      <w:i/>
      <w:iCs/>
      <w:color w:val="FFFFFF"/>
      <w:sz w:val="18"/>
      <w:szCs w:val="18"/>
      <w:lang w:eastAsia="hr-HR"/>
    </w:rPr>
  </w:style>
  <w:style w:type="paragraph" w:customStyle="1" w:styleId="xl65">
    <w:name w:val="xl65"/>
    <w:basedOn w:val="Normal"/>
    <w:rsid w:val="00723B46"/>
    <w:pPr>
      <w:shd w:val="clear" w:color="000000" w:fill="B05157"/>
      <w:spacing w:before="100" w:beforeAutospacing="1" w:after="100" w:afterAutospacing="1" w:line="240" w:lineRule="auto"/>
      <w:textAlignment w:val="center"/>
    </w:pPr>
    <w:rPr>
      <w:rFonts w:ascii="Arial" w:eastAsia="Times New Roman" w:hAnsi="Arial" w:cs="Arial"/>
      <w:sz w:val="18"/>
      <w:szCs w:val="18"/>
      <w:lang w:eastAsia="hr-HR"/>
    </w:rPr>
  </w:style>
  <w:style w:type="paragraph" w:customStyle="1" w:styleId="xl66">
    <w:name w:val="xl66"/>
    <w:basedOn w:val="Normal"/>
    <w:rsid w:val="00723B46"/>
    <w:pPr>
      <w:shd w:val="clear" w:color="000000" w:fill="EFDCDD"/>
      <w:spacing w:before="100" w:beforeAutospacing="1" w:after="100" w:afterAutospacing="1" w:line="240" w:lineRule="auto"/>
      <w:textAlignment w:val="center"/>
    </w:pPr>
    <w:rPr>
      <w:rFonts w:ascii="Arial" w:eastAsia="Times New Roman" w:hAnsi="Arial" w:cs="Arial"/>
      <w:sz w:val="18"/>
      <w:szCs w:val="18"/>
      <w:lang w:eastAsia="hr-HR"/>
    </w:rPr>
  </w:style>
  <w:style w:type="paragraph" w:customStyle="1" w:styleId="xl67">
    <w:name w:val="xl67"/>
    <w:basedOn w:val="Normal"/>
    <w:rsid w:val="00723B46"/>
    <w:pPr>
      <w:shd w:val="clear" w:color="000000" w:fill="EFDCDD"/>
      <w:spacing w:before="100" w:beforeAutospacing="1" w:after="100" w:afterAutospacing="1" w:line="240" w:lineRule="auto"/>
      <w:textAlignment w:val="center"/>
    </w:pPr>
    <w:rPr>
      <w:rFonts w:ascii="Arial" w:eastAsia="Times New Roman" w:hAnsi="Arial" w:cs="Arial"/>
      <w:i/>
      <w:iCs/>
      <w:sz w:val="18"/>
      <w:szCs w:val="18"/>
      <w:lang w:eastAsia="hr-HR"/>
    </w:rPr>
  </w:style>
  <w:style w:type="paragraph" w:customStyle="1" w:styleId="xl68">
    <w:name w:val="xl68"/>
    <w:basedOn w:val="Normal"/>
    <w:rsid w:val="00723B46"/>
    <w:pPr>
      <w:pBdr>
        <w:left w:val="single" w:sz="4" w:space="0" w:color="BFBFBF"/>
        <w:bottom w:val="single" w:sz="4" w:space="0" w:color="BFBFBF"/>
        <w:right w:val="single" w:sz="4" w:space="0" w:color="BFBFBF"/>
      </w:pBdr>
      <w:shd w:val="clear" w:color="000000" w:fill="FEF9F3"/>
      <w:spacing w:before="100" w:beforeAutospacing="1" w:after="100" w:afterAutospacing="1" w:line="240" w:lineRule="auto"/>
      <w:jc w:val="right"/>
      <w:textAlignment w:val="center"/>
    </w:pPr>
    <w:rPr>
      <w:rFonts w:ascii="Arial" w:eastAsia="Times New Roman" w:hAnsi="Arial" w:cs="Arial"/>
      <w:sz w:val="18"/>
      <w:szCs w:val="18"/>
      <w:lang w:eastAsia="hr-HR"/>
    </w:rPr>
  </w:style>
  <w:style w:type="paragraph" w:customStyle="1" w:styleId="xl69">
    <w:name w:val="xl69"/>
    <w:basedOn w:val="Normal"/>
    <w:rsid w:val="00723B46"/>
    <w:pPr>
      <w:pBdr>
        <w:top w:val="single" w:sz="4" w:space="0" w:color="FFFFFF"/>
        <w:right w:val="single" w:sz="4" w:space="0" w:color="FFFFFF"/>
      </w:pBdr>
      <w:shd w:val="clear" w:color="000000" w:fill="B05157"/>
      <w:spacing w:before="100" w:beforeAutospacing="1" w:after="100" w:afterAutospacing="1" w:line="240" w:lineRule="auto"/>
      <w:jc w:val="center"/>
      <w:textAlignment w:val="center"/>
    </w:pPr>
    <w:rPr>
      <w:rFonts w:ascii="Arial" w:eastAsia="Times New Roman" w:hAnsi="Arial" w:cs="Arial"/>
      <w:color w:val="FFFFFF"/>
      <w:sz w:val="18"/>
      <w:szCs w:val="18"/>
      <w:lang w:eastAsia="hr-HR"/>
    </w:rPr>
  </w:style>
  <w:style w:type="paragraph" w:customStyle="1" w:styleId="xl70">
    <w:name w:val="xl70"/>
    <w:basedOn w:val="Normal"/>
    <w:rsid w:val="00723B46"/>
    <w:pPr>
      <w:pBdr>
        <w:right w:val="single" w:sz="4" w:space="0" w:color="FFFFFF"/>
      </w:pBdr>
      <w:shd w:val="clear" w:color="000000" w:fill="B05157"/>
      <w:spacing w:before="100" w:beforeAutospacing="1" w:after="100" w:afterAutospacing="1" w:line="240" w:lineRule="auto"/>
      <w:textAlignment w:val="center"/>
    </w:pPr>
    <w:rPr>
      <w:rFonts w:ascii="Arial" w:eastAsia="Times New Roman" w:hAnsi="Arial" w:cs="Arial"/>
      <w:sz w:val="18"/>
      <w:szCs w:val="18"/>
      <w:lang w:eastAsia="hr-HR"/>
    </w:rPr>
  </w:style>
  <w:style w:type="paragraph" w:customStyle="1" w:styleId="xl71">
    <w:name w:val="xl71"/>
    <w:basedOn w:val="Normal"/>
    <w:rsid w:val="00723B46"/>
    <w:pPr>
      <w:shd w:val="clear" w:color="000000" w:fill="EFDCDD"/>
      <w:spacing w:before="100" w:beforeAutospacing="1" w:after="100" w:afterAutospacing="1" w:line="240" w:lineRule="auto"/>
      <w:textAlignment w:val="center"/>
    </w:pPr>
    <w:rPr>
      <w:rFonts w:ascii="Arial" w:eastAsia="Times New Roman" w:hAnsi="Arial" w:cs="Arial"/>
      <w:b/>
      <w:bCs/>
      <w:sz w:val="18"/>
      <w:szCs w:val="18"/>
      <w:lang w:eastAsia="hr-HR"/>
    </w:rPr>
  </w:style>
  <w:style w:type="paragraph" w:customStyle="1" w:styleId="xl72">
    <w:name w:val="xl72"/>
    <w:basedOn w:val="Normal"/>
    <w:rsid w:val="00723B46"/>
    <w:pPr>
      <w:shd w:val="clear" w:color="000000" w:fill="EFDCDD"/>
      <w:spacing w:before="100" w:beforeAutospacing="1" w:after="100" w:afterAutospacing="1" w:line="240" w:lineRule="auto"/>
      <w:textAlignment w:val="center"/>
    </w:pPr>
    <w:rPr>
      <w:rFonts w:ascii="Arial" w:eastAsia="Times New Roman" w:hAnsi="Arial" w:cs="Arial"/>
      <w:b/>
      <w:bCs/>
      <w:i/>
      <w:iCs/>
      <w:sz w:val="18"/>
      <w:szCs w:val="18"/>
      <w:lang w:eastAsia="hr-HR"/>
    </w:rPr>
  </w:style>
  <w:style w:type="paragraph" w:customStyle="1" w:styleId="xl73">
    <w:name w:val="xl73"/>
    <w:basedOn w:val="Normal"/>
    <w:rsid w:val="00723B46"/>
    <w:pPr>
      <w:pBdr>
        <w:top w:val="single" w:sz="4" w:space="0" w:color="FFFFFF"/>
        <w:bottom w:val="single" w:sz="4" w:space="0" w:color="FFFFFF"/>
        <w:right w:val="single" w:sz="4" w:space="0" w:color="FFFFFF"/>
      </w:pBdr>
      <w:shd w:val="clear" w:color="000000" w:fill="B05157"/>
      <w:spacing w:before="100" w:beforeAutospacing="1" w:after="100" w:afterAutospacing="1" w:line="240" w:lineRule="auto"/>
      <w:jc w:val="center"/>
      <w:textAlignment w:val="center"/>
    </w:pPr>
    <w:rPr>
      <w:rFonts w:ascii="Arial" w:eastAsia="Times New Roman" w:hAnsi="Arial" w:cs="Arial"/>
      <w:color w:val="FFFFFF"/>
      <w:sz w:val="18"/>
      <w:szCs w:val="18"/>
      <w:lang w:eastAsia="hr-HR"/>
    </w:rPr>
  </w:style>
  <w:style w:type="paragraph" w:customStyle="1" w:styleId="xl74">
    <w:name w:val="xl74"/>
    <w:basedOn w:val="Normal"/>
    <w:rsid w:val="00723B46"/>
    <w:pPr>
      <w:pBdr>
        <w:bottom w:val="single" w:sz="4" w:space="0" w:color="FFFFFF"/>
        <w:right w:val="single" w:sz="4" w:space="0" w:color="FFFFFF"/>
      </w:pBdr>
      <w:shd w:val="clear" w:color="000000" w:fill="B05157"/>
      <w:spacing w:before="100" w:beforeAutospacing="1" w:after="100" w:afterAutospacing="1" w:line="240" w:lineRule="auto"/>
      <w:jc w:val="center"/>
      <w:textAlignment w:val="center"/>
    </w:pPr>
    <w:rPr>
      <w:rFonts w:ascii="Arial" w:eastAsia="Times New Roman" w:hAnsi="Arial" w:cs="Arial"/>
      <w:color w:val="FFFFFF"/>
      <w:sz w:val="18"/>
      <w:szCs w:val="18"/>
      <w:lang w:eastAsia="hr-HR"/>
    </w:rPr>
  </w:style>
  <w:style w:type="paragraph" w:customStyle="1" w:styleId="xl75">
    <w:name w:val="xl75"/>
    <w:basedOn w:val="Normal"/>
    <w:rsid w:val="00723B46"/>
    <w:pPr>
      <w:pBdr>
        <w:left w:val="single" w:sz="4" w:space="0" w:color="FFFFFF"/>
        <w:bottom w:val="single" w:sz="4" w:space="0" w:color="FFFFFF"/>
      </w:pBdr>
      <w:shd w:val="clear" w:color="000000" w:fill="B05157"/>
      <w:spacing w:before="100" w:beforeAutospacing="1" w:after="100" w:afterAutospacing="1" w:line="240" w:lineRule="auto"/>
      <w:jc w:val="center"/>
      <w:textAlignment w:val="center"/>
    </w:pPr>
    <w:rPr>
      <w:rFonts w:ascii="Arial" w:eastAsia="Times New Roman" w:hAnsi="Arial" w:cs="Arial"/>
      <w:color w:val="FFFFFF"/>
      <w:sz w:val="18"/>
      <w:szCs w:val="18"/>
      <w:lang w:eastAsia="hr-HR"/>
    </w:rPr>
  </w:style>
  <w:style w:type="character" w:customStyle="1" w:styleId="bold">
    <w:name w:val="bold"/>
    <w:basedOn w:val="Zadanifontodlomka"/>
    <w:rsid w:val="00723B46"/>
  </w:style>
  <w:style w:type="paragraph" w:customStyle="1" w:styleId="t-9">
    <w:name w:val="t-9"/>
    <w:basedOn w:val="Normal"/>
    <w:rsid w:val="00723B4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rsid w:val="0074471F"/>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uiPriority w:val="9"/>
    <w:semiHidden/>
    <w:rsid w:val="0074471F"/>
    <w:rPr>
      <w:rFonts w:asciiTheme="majorHAnsi" w:eastAsiaTheme="majorEastAsia" w:hAnsiTheme="majorHAnsi" w:cstheme="majorBidi"/>
      <w:i/>
      <w:iCs/>
      <w:color w:val="2F5496" w:themeColor="accent1" w:themeShade="BF"/>
    </w:rPr>
  </w:style>
  <w:style w:type="character" w:customStyle="1" w:styleId="Naslov5Char">
    <w:name w:val="Naslov 5 Char"/>
    <w:basedOn w:val="Zadanifontodlomka"/>
    <w:link w:val="Naslov5"/>
    <w:uiPriority w:val="9"/>
    <w:semiHidden/>
    <w:rsid w:val="0074471F"/>
    <w:rPr>
      <w:rFonts w:asciiTheme="majorHAnsi" w:eastAsiaTheme="majorEastAsia" w:hAnsiTheme="majorHAnsi" w:cstheme="majorBidi"/>
      <w:color w:val="2F5496" w:themeColor="accent1" w:themeShade="BF"/>
    </w:rPr>
  </w:style>
  <w:style w:type="character" w:customStyle="1" w:styleId="Naslov6Char">
    <w:name w:val="Naslov 6 Char"/>
    <w:basedOn w:val="Zadanifontodlomka"/>
    <w:link w:val="Naslov6"/>
    <w:uiPriority w:val="9"/>
    <w:semiHidden/>
    <w:rsid w:val="0074471F"/>
    <w:rPr>
      <w:rFonts w:asciiTheme="majorHAnsi" w:eastAsiaTheme="majorEastAsia" w:hAnsiTheme="majorHAnsi" w:cstheme="majorBidi"/>
      <w:color w:val="1F3763" w:themeColor="accent1" w:themeShade="7F"/>
    </w:rPr>
  </w:style>
  <w:style w:type="character" w:customStyle="1" w:styleId="Naslov7Char">
    <w:name w:val="Naslov 7 Char"/>
    <w:basedOn w:val="Zadanifontodlomka"/>
    <w:link w:val="Naslov7"/>
    <w:uiPriority w:val="9"/>
    <w:semiHidden/>
    <w:rsid w:val="0074471F"/>
    <w:rPr>
      <w:rFonts w:asciiTheme="majorHAnsi" w:eastAsiaTheme="majorEastAsia" w:hAnsiTheme="majorHAnsi" w:cstheme="majorBidi"/>
      <w:i/>
      <w:iCs/>
      <w:color w:val="1F3763" w:themeColor="accent1" w:themeShade="7F"/>
    </w:rPr>
  </w:style>
  <w:style w:type="character" w:customStyle="1" w:styleId="Naslov8Char">
    <w:name w:val="Naslov 8 Char"/>
    <w:basedOn w:val="Zadanifontodlomka"/>
    <w:link w:val="Naslov8"/>
    <w:uiPriority w:val="9"/>
    <w:semiHidden/>
    <w:rsid w:val="0074471F"/>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semiHidden/>
    <w:rsid w:val="0074471F"/>
    <w:rPr>
      <w:rFonts w:asciiTheme="majorHAnsi" w:eastAsiaTheme="majorEastAsia" w:hAnsiTheme="majorHAnsi" w:cstheme="majorBidi"/>
      <w:i/>
      <w:iCs/>
      <w:color w:val="272727" w:themeColor="text1" w:themeTint="D8"/>
      <w:sz w:val="21"/>
      <w:szCs w:val="21"/>
    </w:rPr>
  </w:style>
  <w:style w:type="paragraph" w:styleId="StandardWeb">
    <w:name w:val="Normal (Web)"/>
    <w:basedOn w:val="Normal"/>
    <w:uiPriority w:val="99"/>
    <w:unhideWhenUsed/>
    <w:rsid w:val="002E120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3244">
    <w:name w:val="box_463244"/>
    <w:basedOn w:val="Normal"/>
    <w:rsid w:val="009F438A"/>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211">
    <w:name w:val="Table Grid211"/>
    <w:basedOn w:val="Obinatablica"/>
    <w:next w:val="Reetkatablice"/>
    <w:uiPriority w:val="39"/>
    <w:rsid w:val="00E543F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E54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Naslov">
    <w:name w:val="TOC Heading"/>
    <w:basedOn w:val="Naslov1"/>
    <w:next w:val="Normal"/>
    <w:uiPriority w:val="39"/>
    <w:unhideWhenUsed/>
    <w:qFormat/>
    <w:rsid w:val="009F703F"/>
    <w:pPr>
      <w:numPr>
        <w:numId w:val="0"/>
      </w:numPr>
      <w:outlineLvl w:val="9"/>
    </w:pPr>
    <w:rPr>
      <w:lang w:eastAsia="hr-HR"/>
    </w:rPr>
  </w:style>
  <w:style w:type="paragraph" w:styleId="Sadraj1">
    <w:name w:val="toc 1"/>
    <w:basedOn w:val="Normal"/>
    <w:next w:val="Normal"/>
    <w:autoRedefine/>
    <w:uiPriority w:val="39"/>
    <w:unhideWhenUsed/>
    <w:rsid w:val="009F703F"/>
    <w:pPr>
      <w:spacing w:after="100"/>
    </w:pPr>
  </w:style>
  <w:style w:type="paragraph" w:styleId="Sadraj2">
    <w:name w:val="toc 2"/>
    <w:basedOn w:val="Normal"/>
    <w:next w:val="Normal"/>
    <w:autoRedefine/>
    <w:uiPriority w:val="39"/>
    <w:unhideWhenUsed/>
    <w:rsid w:val="009F703F"/>
    <w:pPr>
      <w:spacing w:after="100"/>
      <w:ind w:left="220"/>
    </w:pPr>
  </w:style>
  <w:style w:type="paragraph" w:styleId="Sadraj3">
    <w:name w:val="toc 3"/>
    <w:basedOn w:val="Normal"/>
    <w:next w:val="Normal"/>
    <w:autoRedefine/>
    <w:uiPriority w:val="39"/>
    <w:unhideWhenUsed/>
    <w:rsid w:val="009F703F"/>
    <w:pPr>
      <w:spacing w:after="100"/>
      <w:ind w:left="440"/>
    </w:pPr>
  </w:style>
  <w:style w:type="paragraph" w:styleId="Tablicaslika">
    <w:name w:val="table of figures"/>
    <w:basedOn w:val="Normal"/>
    <w:next w:val="Normal"/>
    <w:uiPriority w:val="99"/>
    <w:unhideWhenUsed/>
    <w:rsid w:val="003A1FC9"/>
    <w:pPr>
      <w:spacing w:after="0"/>
    </w:pPr>
  </w:style>
  <w:style w:type="paragraph" w:styleId="Zaglavlje">
    <w:name w:val="header"/>
    <w:basedOn w:val="Normal"/>
    <w:link w:val="ZaglavljeChar"/>
    <w:uiPriority w:val="99"/>
    <w:unhideWhenUsed/>
    <w:rsid w:val="007538B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538BB"/>
  </w:style>
  <w:style w:type="paragraph" w:styleId="Podnoje">
    <w:name w:val="footer"/>
    <w:basedOn w:val="Normal"/>
    <w:link w:val="PodnojeChar"/>
    <w:uiPriority w:val="99"/>
    <w:unhideWhenUsed/>
    <w:rsid w:val="007538B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53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579">
      <w:bodyDiv w:val="1"/>
      <w:marLeft w:val="0"/>
      <w:marRight w:val="0"/>
      <w:marTop w:val="0"/>
      <w:marBottom w:val="0"/>
      <w:divBdr>
        <w:top w:val="none" w:sz="0" w:space="0" w:color="auto"/>
        <w:left w:val="none" w:sz="0" w:space="0" w:color="auto"/>
        <w:bottom w:val="none" w:sz="0" w:space="0" w:color="auto"/>
        <w:right w:val="none" w:sz="0" w:space="0" w:color="auto"/>
      </w:divBdr>
    </w:div>
    <w:div w:id="16392234">
      <w:bodyDiv w:val="1"/>
      <w:marLeft w:val="0"/>
      <w:marRight w:val="0"/>
      <w:marTop w:val="0"/>
      <w:marBottom w:val="0"/>
      <w:divBdr>
        <w:top w:val="none" w:sz="0" w:space="0" w:color="auto"/>
        <w:left w:val="none" w:sz="0" w:space="0" w:color="auto"/>
        <w:bottom w:val="none" w:sz="0" w:space="0" w:color="auto"/>
        <w:right w:val="none" w:sz="0" w:space="0" w:color="auto"/>
      </w:divBdr>
    </w:div>
    <w:div w:id="17125006">
      <w:bodyDiv w:val="1"/>
      <w:marLeft w:val="0"/>
      <w:marRight w:val="0"/>
      <w:marTop w:val="0"/>
      <w:marBottom w:val="0"/>
      <w:divBdr>
        <w:top w:val="none" w:sz="0" w:space="0" w:color="auto"/>
        <w:left w:val="none" w:sz="0" w:space="0" w:color="auto"/>
        <w:bottom w:val="none" w:sz="0" w:space="0" w:color="auto"/>
        <w:right w:val="none" w:sz="0" w:space="0" w:color="auto"/>
      </w:divBdr>
    </w:div>
    <w:div w:id="30541728">
      <w:bodyDiv w:val="1"/>
      <w:marLeft w:val="0"/>
      <w:marRight w:val="0"/>
      <w:marTop w:val="0"/>
      <w:marBottom w:val="0"/>
      <w:divBdr>
        <w:top w:val="none" w:sz="0" w:space="0" w:color="auto"/>
        <w:left w:val="none" w:sz="0" w:space="0" w:color="auto"/>
        <w:bottom w:val="none" w:sz="0" w:space="0" w:color="auto"/>
        <w:right w:val="none" w:sz="0" w:space="0" w:color="auto"/>
      </w:divBdr>
    </w:div>
    <w:div w:id="45033295">
      <w:bodyDiv w:val="1"/>
      <w:marLeft w:val="0"/>
      <w:marRight w:val="0"/>
      <w:marTop w:val="0"/>
      <w:marBottom w:val="0"/>
      <w:divBdr>
        <w:top w:val="none" w:sz="0" w:space="0" w:color="auto"/>
        <w:left w:val="none" w:sz="0" w:space="0" w:color="auto"/>
        <w:bottom w:val="none" w:sz="0" w:space="0" w:color="auto"/>
        <w:right w:val="none" w:sz="0" w:space="0" w:color="auto"/>
      </w:divBdr>
    </w:div>
    <w:div w:id="60297845">
      <w:bodyDiv w:val="1"/>
      <w:marLeft w:val="0"/>
      <w:marRight w:val="0"/>
      <w:marTop w:val="0"/>
      <w:marBottom w:val="0"/>
      <w:divBdr>
        <w:top w:val="none" w:sz="0" w:space="0" w:color="auto"/>
        <w:left w:val="none" w:sz="0" w:space="0" w:color="auto"/>
        <w:bottom w:val="none" w:sz="0" w:space="0" w:color="auto"/>
        <w:right w:val="none" w:sz="0" w:space="0" w:color="auto"/>
      </w:divBdr>
    </w:div>
    <w:div w:id="67381944">
      <w:bodyDiv w:val="1"/>
      <w:marLeft w:val="0"/>
      <w:marRight w:val="0"/>
      <w:marTop w:val="0"/>
      <w:marBottom w:val="0"/>
      <w:divBdr>
        <w:top w:val="none" w:sz="0" w:space="0" w:color="auto"/>
        <w:left w:val="none" w:sz="0" w:space="0" w:color="auto"/>
        <w:bottom w:val="none" w:sz="0" w:space="0" w:color="auto"/>
        <w:right w:val="none" w:sz="0" w:space="0" w:color="auto"/>
      </w:divBdr>
    </w:div>
    <w:div w:id="92094178">
      <w:bodyDiv w:val="1"/>
      <w:marLeft w:val="0"/>
      <w:marRight w:val="0"/>
      <w:marTop w:val="0"/>
      <w:marBottom w:val="0"/>
      <w:divBdr>
        <w:top w:val="none" w:sz="0" w:space="0" w:color="auto"/>
        <w:left w:val="none" w:sz="0" w:space="0" w:color="auto"/>
        <w:bottom w:val="none" w:sz="0" w:space="0" w:color="auto"/>
        <w:right w:val="none" w:sz="0" w:space="0" w:color="auto"/>
      </w:divBdr>
    </w:div>
    <w:div w:id="92358956">
      <w:bodyDiv w:val="1"/>
      <w:marLeft w:val="0"/>
      <w:marRight w:val="0"/>
      <w:marTop w:val="0"/>
      <w:marBottom w:val="0"/>
      <w:divBdr>
        <w:top w:val="none" w:sz="0" w:space="0" w:color="auto"/>
        <w:left w:val="none" w:sz="0" w:space="0" w:color="auto"/>
        <w:bottom w:val="none" w:sz="0" w:space="0" w:color="auto"/>
        <w:right w:val="none" w:sz="0" w:space="0" w:color="auto"/>
      </w:divBdr>
    </w:div>
    <w:div w:id="128521581">
      <w:bodyDiv w:val="1"/>
      <w:marLeft w:val="0"/>
      <w:marRight w:val="0"/>
      <w:marTop w:val="0"/>
      <w:marBottom w:val="0"/>
      <w:divBdr>
        <w:top w:val="none" w:sz="0" w:space="0" w:color="auto"/>
        <w:left w:val="none" w:sz="0" w:space="0" w:color="auto"/>
        <w:bottom w:val="none" w:sz="0" w:space="0" w:color="auto"/>
        <w:right w:val="none" w:sz="0" w:space="0" w:color="auto"/>
      </w:divBdr>
    </w:div>
    <w:div w:id="165443507">
      <w:bodyDiv w:val="1"/>
      <w:marLeft w:val="0"/>
      <w:marRight w:val="0"/>
      <w:marTop w:val="0"/>
      <w:marBottom w:val="0"/>
      <w:divBdr>
        <w:top w:val="none" w:sz="0" w:space="0" w:color="auto"/>
        <w:left w:val="none" w:sz="0" w:space="0" w:color="auto"/>
        <w:bottom w:val="none" w:sz="0" w:space="0" w:color="auto"/>
        <w:right w:val="none" w:sz="0" w:space="0" w:color="auto"/>
      </w:divBdr>
    </w:div>
    <w:div w:id="167719974">
      <w:bodyDiv w:val="1"/>
      <w:marLeft w:val="0"/>
      <w:marRight w:val="0"/>
      <w:marTop w:val="0"/>
      <w:marBottom w:val="0"/>
      <w:divBdr>
        <w:top w:val="none" w:sz="0" w:space="0" w:color="auto"/>
        <w:left w:val="none" w:sz="0" w:space="0" w:color="auto"/>
        <w:bottom w:val="none" w:sz="0" w:space="0" w:color="auto"/>
        <w:right w:val="none" w:sz="0" w:space="0" w:color="auto"/>
      </w:divBdr>
    </w:div>
    <w:div w:id="180123111">
      <w:bodyDiv w:val="1"/>
      <w:marLeft w:val="0"/>
      <w:marRight w:val="0"/>
      <w:marTop w:val="0"/>
      <w:marBottom w:val="0"/>
      <w:divBdr>
        <w:top w:val="none" w:sz="0" w:space="0" w:color="auto"/>
        <w:left w:val="none" w:sz="0" w:space="0" w:color="auto"/>
        <w:bottom w:val="none" w:sz="0" w:space="0" w:color="auto"/>
        <w:right w:val="none" w:sz="0" w:space="0" w:color="auto"/>
      </w:divBdr>
    </w:div>
    <w:div w:id="183061291">
      <w:bodyDiv w:val="1"/>
      <w:marLeft w:val="0"/>
      <w:marRight w:val="0"/>
      <w:marTop w:val="0"/>
      <w:marBottom w:val="0"/>
      <w:divBdr>
        <w:top w:val="none" w:sz="0" w:space="0" w:color="auto"/>
        <w:left w:val="none" w:sz="0" w:space="0" w:color="auto"/>
        <w:bottom w:val="none" w:sz="0" w:space="0" w:color="auto"/>
        <w:right w:val="none" w:sz="0" w:space="0" w:color="auto"/>
      </w:divBdr>
    </w:div>
    <w:div w:id="191186504">
      <w:bodyDiv w:val="1"/>
      <w:marLeft w:val="0"/>
      <w:marRight w:val="0"/>
      <w:marTop w:val="0"/>
      <w:marBottom w:val="0"/>
      <w:divBdr>
        <w:top w:val="none" w:sz="0" w:space="0" w:color="auto"/>
        <w:left w:val="none" w:sz="0" w:space="0" w:color="auto"/>
        <w:bottom w:val="none" w:sz="0" w:space="0" w:color="auto"/>
        <w:right w:val="none" w:sz="0" w:space="0" w:color="auto"/>
      </w:divBdr>
    </w:div>
    <w:div w:id="226957479">
      <w:bodyDiv w:val="1"/>
      <w:marLeft w:val="0"/>
      <w:marRight w:val="0"/>
      <w:marTop w:val="0"/>
      <w:marBottom w:val="0"/>
      <w:divBdr>
        <w:top w:val="none" w:sz="0" w:space="0" w:color="auto"/>
        <w:left w:val="none" w:sz="0" w:space="0" w:color="auto"/>
        <w:bottom w:val="none" w:sz="0" w:space="0" w:color="auto"/>
        <w:right w:val="none" w:sz="0" w:space="0" w:color="auto"/>
      </w:divBdr>
    </w:div>
    <w:div w:id="232594202">
      <w:bodyDiv w:val="1"/>
      <w:marLeft w:val="0"/>
      <w:marRight w:val="0"/>
      <w:marTop w:val="0"/>
      <w:marBottom w:val="0"/>
      <w:divBdr>
        <w:top w:val="none" w:sz="0" w:space="0" w:color="auto"/>
        <w:left w:val="none" w:sz="0" w:space="0" w:color="auto"/>
        <w:bottom w:val="none" w:sz="0" w:space="0" w:color="auto"/>
        <w:right w:val="none" w:sz="0" w:space="0" w:color="auto"/>
      </w:divBdr>
    </w:div>
    <w:div w:id="237836452">
      <w:bodyDiv w:val="1"/>
      <w:marLeft w:val="0"/>
      <w:marRight w:val="0"/>
      <w:marTop w:val="0"/>
      <w:marBottom w:val="0"/>
      <w:divBdr>
        <w:top w:val="none" w:sz="0" w:space="0" w:color="auto"/>
        <w:left w:val="none" w:sz="0" w:space="0" w:color="auto"/>
        <w:bottom w:val="none" w:sz="0" w:space="0" w:color="auto"/>
        <w:right w:val="none" w:sz="0" w:space="0" w:color="auto"/>
      </w:divBdr>
    </w:div>
    <w:div w:id="254245736">
      <w:bodyDiv w:val="1"/>
      <w:marLeft w:val="0"/>
      <w:marRight w:val="0"/>
      <w:marTop w:val="0"/>
      <w:marBottom w:val="0"/>
      <w:divBdr>
        <w:top w:val="none" w:sz="0" w:space="0" w:color="auto"/>
        <w:left w:val="none" w:sz="0" w:space="0" w:color="auto"/>
        <w:bottom w:val="none" w:sz="0" w:space="0" w:color="auto"/>
        <w:right w:val="none" w:sz="0" w:space="0" w:color="auto"/>
      </w:divBdr>
    </w:div>
    <w:div w:id="279536104">
      <w:bodyDiv w:val="1"/>
      <w:marLeft w:val="0"/>
      <w:marRight w:val="0"/>
      <w:marTop w:val="0"/>
      <w:marBottom w:val="0"/>
      <w:divBdr>
        <w:top w:val="none" w:sz="0" w:space="0" w:color="auto"/>
        <w:left w:val="none" w:sz="0" w:space="0" w:color="auto"/>
        <w:bottom w:val="none" w:sz="0" w:space="0" w:color="auto"/>
        <w:right w:val="none" w:sz="0" w:space="0" w:color="auto"/>
      </w:divBdr>
    </w:div>
    <w:div w:id="289940378">
      <w:bodyDiv w:val="1"/>
      <w:marLeft w:val="0"/>
      <w:marRight w:val="0"/>
      <w:marTop w:val="0"/>
      <w:marBottom w:val="0"/>
      <w:divBdr>
        <w:top w:val="none" w:sz="0" w:space="0" w:color="auto"/>
        <w:left w:val="none" w:sz="0" w:space="0" w:color="auto"/>
        <w:bottom w:val="none" w:sz="0" w:space="0" w:color="auto"/>
        <w:right w:val="none" w:sz="0" w:space="0" w:color="auto"/>
      </w:divBdr>
    </w:div>
    <w:div w:id="293367793">
      <w:bodyDiv w:val="1"/>
      <w:marLeft w:val="0"/>
      <w:marRight w:val="0"/>
      <w:marTop w:val="0"/>
      <w:marBottom w:val="0"/>
      <w:divBdr>
        <w:top w:val="none" w:sz="0" w:space="0" w:color="auto"/>
        <w:left w:val="none" w:sz="0" w:space="0" w:color="auto"/>
        <w:bottom w:val="none" w:sz="0" w:space="0" w:color="auto"/>
        <w:right w:val="none" w:sz="0" w:space="0" w:color="auto"/>
      </w:divBdr>
    </w:div>
    <w:div w:id="318461303">
      <w:bodyDiv w:val="1"/>
      <w:marLeft w:val="0"/>
      <w:marRight w:val="0"/>
      <w:marTop w:val="0"/>
      <w:marBottom w:val="0"/>
      <w:divBdr>
        <w:top w:val="none" w:sz="0" w:space="0" w:color="auto"/>
        <w:left w:val="none" w:sz="0" w:space="0" w:color="auto"/>
        <w:bottom w:val="none" w:sz="0" w:space="0" w:color="auto"/>
        <w:right w:val="none" w:sz="0" w:space="0" w:color="auto"/>
      </w:divBdr>
    </w:div>
    <w:div w:id="350182121">
      <w:bodyDiv w:val="1"/>
      <w:marLeft w:val="0"/>
      <w:marRight w:val="0"/>
      <w:marTop w:val="0"/>
      <w:marBottom w:val="0"/>
      <w:divBdr>
        <w:top w:val="none" w:sz="0" w:space="0" w:color="auto"/>
        <w:left w:val="none" w:sz="0" w:space="0" w:color="auto"/>
        <w:bottom w:val="none" w:sz="0" w:space="0" w:color="auto"/>
        <w:right w:val="none" w:sz="0" w:space="0" w:color="auto"/>
      </w:divBdr>
    </w:div>
    <w:div w:id="437064275">
      <w:bodyDiv w:val="1"/>
      <w:marLeft w:val="0"/>
      <w:marRight w:val="0"/>
      <w:marTop w:val="0"/>
      <w:marBottom w:val="0"/>
      <w:divBdr>
        <w:top w:val="none" w:sz="0" w:space="0" w:color="auto"/>
        <w:left w:val="none" w:sz="0" w:space="0" w:color="auto"/>
        <w:bottom w:val="none" w:sz="0" w:space="0" w:color="auto"/>
        <w:right w:val="none" w:sz="0" w:space="0" w:color="auto"/>
      </w:divBdr>
    </w:div>
    <w:div w:id="451019117">
      <w:bodyDiv w:val="1"/>
      <w:marLeft w:val="0"/>
      <w:marRight w:val="0"/>
      <w:marTop w:val="0"/>
      <w:marBottom w:val="0"/>
      <w:divBdr>
        <w:top w:val="none" w:sz="0" w:space="0" w:color="auto"/>
        <w:left w:val="none" w:sz="0" w:space="0" w:color="auto"/>
        <w:bottom w:val="none" w:sz="0" w:space="0" w:color="auto"/>
        <w:right w:val="none" w:sz="0" w:space="0" w:color="auto"/>
      </w:divBdr>
    </w:div>
    <w:div w:id="465122562">
      <w:bodyDiv w:val="1"/>
      <w:marLeft w:val="0"/>
      <w:marRight w:val="0"/>
      <w:marTop w:val="0"/>
      <w:marBottom w:val="0"/>
      <w:divBdr>
        <w:top w:val="none" w:sz="0" w:space="0" w:color="auto"/>
        <w:left w:val="none" w:sz="0" w:space="0" w:color="auto"/>
        <w:bottom w:val="none" w:sz="0" w:space="0" w:color="auto"/>
        <w:right w:val="none" w:sz="0" w:space="0" w:color="auto"/>
      </w:divBdr>
    </w:div>
    <w:div w:id="540047745">
      <w:bodyDiv w:val="1"/>
      <w:marLeft w:val="0"/>
      <w:marRight w:val="0"/>
      <w:marTop w:val="0"/>
      <w:marBottom w:val="0"/>
      <w:divBdr>
        <w:top w:val="none" w:sz="0" w:space="0" w:color="auto"/>
        <w:left w:val="none" w:sz="0" w:space="0" w:color="auto"/>
        <w:bottom w:val="none" w:sz="0" w:space="0" w:color="auto"/>
        <w:right w:val="none" w:sz="0" w:space="0" w:color="auto"/>
      </w:divBdr>
    </w:div>
    <w:div w:id="573901044">
      <w:bodyDiv w:val="1"/>
      <w:marLeft w:val="0"/>
      <w:marRight w:val="0"/>
      <w:marTop w:val="0"/>
      <w:marBottom w:val="0"/>
      <w:divBdr>
        <w:top w:val="none" w:sz="0" w:space="0" w:color="auto"/>
        <w:left w:val="none" w:sz="0" w:space="0" w:color="auto"/>
        <w:bottom w:val="none" w:sz="0" w:space="0" w:color="auto"/>
        <w:right w:val="none" w:sz="0" w:space="0" w:color="auto"/>
      </w:divBdr>
    </w:div>
    <w:div w:id="583730350">
      <w:bodyDiv w:val="1"/>
      <w:marLeft w:val="0"/>
      <w:marRight w:val="0"/>
      <w:marTop w:val="0"/>
      <w:marBottom w:val="0"/>
      <w:divBdr>
        <w:top w:val="none" w:sz="0" w:space="0" w:color="auto"/>
        <w:left w:val="none" w:sz="0" w:space="0" w:color="auto"/>
        <w:bottom w:val="none" w:sz="0" w:space="0" w:color="auto"/>
        <w:right w:val="none" w:sz="0" w:space="0" w:color="auto"/>
      </w:divBdr>
    </w:div>
    <w:div w:id="590116516">
      <w:bodyDiv w:val="1"/>
      <w:marLeft w:val="0"/>
      <w:marRight w:val="0"/>
      <w:marTop w:val="0"/>
      <w:marBottom w:val="0"/>
      <w:divBdr>
        <w:top w:val="none" w:sz="0" w:space="0" w:color="auto"/>
        <w:left w:val="none" w:sz="0" w:space="0" w:color="auto"/>
        <w:bottom w:val="none" w:sz="0" w:space="0" w:color="auto"/>
        <w:right w:val="none" w:sz="0" w:space="0" w:color="auto"/>
      </w:divBdr>
    </w:div>
    <w:div w:id="602231840">
      <w:bodyDiv w:val="1"/>
      <w:marLeft w:val="0"/>
      <w:marRight w:val="0"/>
      <w:marTop w:val="0"/>
      <w:marBottom w:val="0"/>
      <w:divBdr>
        <w:top w:val="none" w:sz="0" w:space="0" w:color="auto"/>
        <w:left w:val="none" w:sz="0" w:space="0" w:color="auto"/>
        <w:bottom w:val="none" w:sz="0" w:space="0" w:color="auto"/>
        <w:right w:val="none" w:sz="0" w:space="0" w:color="auto"/>
      </w:divBdr>
    </w:div>
    <w:div w:id="607280670">
      <w:bodyDiv w:val="1"/>
      <w:marLeft w:val="0"/>
      <w:marRight w:val="0"/>
      <w:marTop w:val="0"/>
      <w:marBottom w:val="0"/>
      <w:divBdr>
        <w:top w:val="none" w:sz="0" w:space="0" w:color="auto"/>
        <w:left w:val="none" w:sz="0" w:space="0" w:color="auto"/>
        <w:bottom w:val="none" w:sz="0" w:space="0" w:color="auto"/>
        <w:right w:val="none" w:sz="0" w:space="0" w:color="auto"/>
      </w:divBdr>
    </w:div>
    <w:div w:id="617956760">
      <w:bodyDiv w:val="1"/>
      <w:marLeft w:val="0"/>
      <w:marRight w:val="0"/>
      <w:marTop w:val="0"/>
      <w:marBottom w:val="0"/>
      <w:divBdr>
        <w:top w:val="none" w:sz="0" w:space="0" w:color="auto"/>
        <w:left w:val="none" w:sz="0" w:space="0" w:color="auto"/>
        <w:bottom w:val="none" w:sz="0" w:space="0" w:color="auto"/>
        <w:right w:val="none" w:sz="0" w:space="0" w:color="auto"/>
      </w:divBdr>
    </w:div>
    <w:div w:id="622082447">
      <w:bodyDiv w:val="1"/>
      <w:marLeft w:val="0"/>
      <w:marRight w:val="0"/>
      <w:marTop w:val="0"/>
      <w:marBottom w:val="0"/>
      <w:divBdr>
        <w:top w:val="none" w:sz="0" w:space="0" w:color="auto"/>
        <w:left w:val="none" w:sz="0" w:space="0" w:color="auto"/>
        <w:bottom w:val="none" w:sz="0" w:space="0" w:color="auto"/>
        <w:right w:val="none" w:sz="0" w:space="0" w:color="auto"/>
      </w:divBdr>
    </w:div>
    <w:div w:id="648901045">
      <w:bodyDiv w:val="1"/>
      <w:marLeft w:val="0"/>
      <w:marRight w:val="0"/>
      <w:marTop w:val="0"/>
      <w:marBottom w:val="0"/>
      <w:divBdr>
        <w:top w:val="none" w:sz="0" w:space="0" w:color="auto"/>
        <w:left w:val="none" w:sz="0" w:space="0" w:color="auto"/>
        <w:bottom w:val="none" w:sz="0" w:space="0" w:color="auto"/>
        <w:right w:val="none" w:sz="0" w:space="0" w:color="auto"/>
      </w:divBdr>
    </w:div>
    <w:div w:id="657000127">
      <w:bodyDiv w:val="1"/>
      <w:marLeft w:val="0"/>
      <w:marRight w:val="0"/>
      <w:marTop w:val="0"/>
      <w:marBottom w:val="0"/>
      <w:divBdr>
        <w:top w:val="none" w:sz="0" w:space="0" w:color="auto"/>
        <w:left w:val="none" w:sz="0" w:space="0" w:color="auto"/>
        <w:bottom w:val="none" w:sz="0" w:space="0" w:color="auto"/>
        <w:right w:val="none" w:sz="0" w:space="0" w:color="auto"/>
      </w:divBdr>
    </w:div>
    <w:div w:id="686516516">
      <w:bodyDiv w:val="1"/>
      <w:marLeft w:val="0"/>
      <w:marRight w:val="0"/>
      <w:marTop w:val="0"/>
      <w:marBottom w:val="0"/>
      <w:divBdr>
        <w:top w:val="none" w:sz="0" w:space="0" w:color="auto"/>
        <w:left w:val="none" w:sz="0" w:space="0" w:color="auto"/>
        <w:bottom w:val="none" w:sz="0" w:space="0" w:color="auto"/>
        <w:right w:val="none" w:sz="0" w:space="0" w:color="auto"/>
      </w:divBdr>
    </w:div>
    <w:div w:id="696277187">
      <w:bodyDiv w:val="1"/>
      <w:marLeft w:val="0"/>
      <w:marRight w:val="0"/>
      <w:marTop w:val="0"/>
      <w:marBottom w:val="0"/>
      <w:divBdr>
        <w:top w:val="none" w:sz="0" w:space="0" w:color="auto"/>
        <w:left w:val="none" w:sz="0" w:space="0" w:color="auto"/>
        <w:bottom w:val="none" w:sz="0" w:space="0" w:color="auto"/>
        <w:right w:val="none" w:sz="0" w:space="0" w:color="auto"/>
      </w:divBdr>
    </w:div>
    <w:div w:id="710501185">
      <w:bodyDiv w:val="1"/>
      <w:marLeft w:val="0"/>
      <w:marRight w:val="0"/>
      <w:marTop w:val="0"/>
      <w:marBottom w:val="0"/>
      <w:divBdr>
        <w:top w:val="none" w:sz="0" w:space="0" w:color="auto"/>
        <w:left w:val="none" w:sz="0" w:space="0" w:color="auto"/>
        <w:bottom w:val="none" w:sz="0" w:space="0" w:color="auto"/>
        <w:right w:val="none" w:sz="0" w:space="0" w:color="auto"/>
      </w:divBdr>
    </w:div>
    <w:div w:id="718555903">
      <w:bodyDiv w:val="1"/>
      <w:marLeft w:val="0"/>
      <w:marRight w:val="0"/>
      <w:marTop w:val="0"/>
      <w:marBottom w:val="0"/>
      <w:divBdr>
        <w:top w:val="none" w:sz="0" w:space="0" w:color="auto"/>
        <w:left w:val="none" w:sz="0" w:space="0" w:color="auto"/>
        <w:bottom w:val="none" w:sz="0" w:space="0" w:color="auto"/>
        <w:right w:val="none" w:sz="0" w:space="0" w:color="auto"/>
      </w:divBdr>
    </w:div>
    <w:div w:id="718668201">
      <w:bodyDiv w:val="1"/>
      <w:marLeft w:val="0"/>
      <w:marRight w:val="0"/>
      <w:marTop w:val="0"/>
      <w:marBottom w:val="0"/>
      <w:divBdr>
        <w:top w:val="none" w:sz="0" w:space="0" w:color="auto"/>
        <w:left w:val="none" w:sz="0" w:space="0" w:color="auto"/>
        <w:bottom w:val="none" w:sz="0" w:space="0" w:color="auto"/>
        <w:right w:val="none" w:sz="0" w:space="0" w:color="auto"/>
      </w:divBdr>
    </w:div>
    <w:div w:id="740908453">
      <w:bodyDiv w:val="1"/>
      <w:marLeft w:val="0"/>
      <w:marRight w:val="0"/>
      <w:marTop w:val="0"/>
      <w:marBottom w:val="0"/>
      <w:divBdr>
        <w:top w:val="none" w:sz="0" w:space="0" w:color="auto"/>
        <w:left w:val="none" w:sz="0" w:space="0" w:color="auto"/>
        <w:bottom w:val="none" w:sz="0" w:space="0" w:color="auto"/>
        <w:right w:val="none" w:sz="0" w:space="0" w:color="auto"/>
      </w:divBdr>
    </w:div>
    <w:div w:id="754087624">
      <w:bodyDiv w:val="1"/>
      <w:marLeft w:val="0"/>
      <w:marRight w:val="0"/>
      <w:marTop w:val="0"/>
      <w:marBottom w:val="0"/>
      <w:divBdr>
        <w:top w:val="none" w:sz="0" w:space="0" w:color="auto"/>
        <w:left w:val="none" w:sz="0" w:space="0" w:color="auto"/>
        <w:bottom w:val="none" w:sz="0" w:space="0" w:color="auto"/>
        <w:right w:val="none" w:sz="0" w:space="0" w:color="auto"/>
      </w:divBdr>
    </w:div>
    <w:div w:id="759638833">
      <w:bodyDiv w:val="1"/>
      <w:marLeft w:val="0"/>
      <w:marRight w:val="0"/>
      <w:marTop w:val="0"/>
      <w:marBottom w:val="0"/>
      <w:divBdr>
        <w:top w:val="none" w:sz="0" w:space="0" w:color="auto"/>
        <w:left w:val="none" w:sz="0" w:space="0" w:color="auto"/>
        <w:bottom w:val="none" w:sz="0" w:space="0" w:color="auto"/>
        <w:right w:val="none" w:sz="0" w:space="0" w:color="auto"/>
      </w:divBdr>
    </w:div>
    <w:div w:id="759717614">
      <w:bodyDiv w:val="1"/>
      <w:marLeft w:val="0"/>
      <w:marRight w:val="0"/>
      <w:marTop w:val="0"/>
      <w:marBottom w:val="0"/>
      <w:divBdr>
        <w:top w:val="none" w:sz="0" w:space="0" w:color="auto"/>
        <w:left w:val="none" w:sz="0" w:space="0" w:color="auto"/>
        <w:bottom w:val="none" w:sz="0" w:space="0" w:color="auto"/>
        <w:right w:val="none" w:sz="0" w:space="0" w:color="auto"/>
      </w:divBdr>
    </w:div>
    <w:div w:id="776339663">
      <w:bodyDiv w:val="1"/>
      <w:marLeft w:val="0"/>
      <w:marRight w:val="0"/>
      <w:marTop w:val="0"/>
      <w:marBottom w:val="0"/>
      <w:divBdr>
        <w:top w:val="none" w:sz="0" w:space="0" w:color="auto"/>
        <w:left w:val="none" w:sz="0" w:space="0" w:color="auto"/>
        <w:bottom w:val="none" w:sz="0" w:space="0" w:color="auto"/>
        <w:right w:val="none" w:sz="0" w:space="0" w:color="auto"/>
      </w:divBdr>
    </w:div>
    <w:div w:id="778643893">
      <w:bodyDiv w:val="1"/>
      <w:marLeft w:val="0"/>
      <w:marRight w:val="0"/>
      <w:marTop w:val="0"/>
      <w:marBottom w:val="0"/>
      <w:divBdr>
        <w:top w:val="none" w:sz="0" w:space="0" w:color="auto"/>
        <w:left w:val="none" w:sz="0" w:space="0" w:color="auto"/>
        <w:bottom w:val="none" w:sz="0" w:space="0" w:color="auto"/>
        <w:right w:val="none" w:sz="0" w:space="0" w:color="auto"/>
      </w:divBdr>
    </w:div>
    <w:div w:id="798844234">
      <w:bodyDiv w:val="1"/>
      <w:marLeft w:val="0"/>
      <w:marRight w:val="0"/>
      <w:marTop w:val="0"/>
      <w:marBottom w:val="0"/>
      <w:divBdr>
        <w:top w:val="none" w:sz="0" w:space="0" w:color="auto"/>
        <w:left w:val="none" w:sz="0" w:space="0" w:color="auto"/>
        <w:bottom w:val="none" w:sz="0" w:space="0" w:color="auto"/>
        <w:right w:val="none" w:sz="0" w:space="0" w:color="auto"/>
      </w:divBdr>
    </w:div>
    <w:div w:id="809328175">
      <w:bodyDiv w:val="1"/>
      <w:marLeft w:val="0"/>
      <w:marRight w:val="0"/>
      <w:marTop w:val="0"/>
      <w:marBottom w:val="0"/>
      <w:divBdr>
        <w:top w:val="none" w:sz="0" w:space="0" w:color="auto"/>
        <w:left w:val="none" w:sz="0" w:space="0" w:color="auto"/>
        <w:bottom w:val="none" w:sz="0" w:space="0" w:color="auto"/>
        <w:right w:val="none" w:sz="0" w:space="0" w:color="auto"/>
      </w:divBdr>
    </w:div>
    <w:div w:id="832648662">
      <w:bodyDiv w:val="1"/>
      <w:marLeft w:val="0"/>
      <w:marRight w:val="0"/>
      <w:marTop w:val="0"/>
      <w:marBottom w:val="0"/>
      <w:divBdr>
        <w:top w:val="none" w:sz="0" w:space="0" w:color="auto"/>
        <w:left w:val="none" w:sz="0" w:space="0" w:color="auto"/>
        <w:bottom w:val="none" w:sz="0" w:space="0" w:color="auto"/>
        <w:right w:val="none" w:sz="0" w:space="0" w:color="auto"/>
      </w:divBdr>
    </w:div>
    <w:div w:id="837118130">
      <w:bodyDiv w:val="1"/>
      <w:marLeft w:val="0"/>
      <w:marRight w:val="0"/>
      <w:marTop w:val="0"/>
      <w:marBottom w:val="0"/>
      <w:divBdr>
        <w:top w:val="none" w:sz="0" w:space="0" w:color="auto"/>
        <w:left w:val="none" w:sz="0" w:space="0" w:color="auto"/>
        <w:bottom w:val="none" w:sz="0" w:space="0" w:color="auto"/>
        <w:right w:val="none" w:sz="0" w:space="0" w:color="auto"/>
      </w:divBdr>
    </w:div>
    <w:div w:id="882521709">
      <w:bodyDiv w:val="1"/>
      <w:marLeft w:val="0"/>
      <w:marRight w:val="0"/>
      <w:marTop w:val="0"/>
      <w:marBottom w:val="0"/>
      <w:divBdr>
        <w:top w:val="none" w:sz="0" w:space="0" w:color="auto"/>
        <w:left w:val="none" w:sz="0" w:space="0" w:color="auto"/>
        <w:bottom w:val="none" w:sz="0" w:space="0" w:color="auto"/>
        <w:right w:val="none" w:sz="0" w:space="0" w:color="auto"/>
      </w:divBdr>
    </w:div>
    <w:div w:id="903413961">
      <w:bodyDiv w:val="1"/>
      <w:marLeft w:val="0"/>
      <w:marRight w:val="0"/>
      <w:marTop w:val="0"/>
      <w:marBottom w:val="0"/>
      <w:divBdr>
        <w:top w:val="none" w:sz="0" w:space="0" w:color="auto"/>
        <w:left w:val="none" w:sz="0" w:space="0" w:color="auto"/>
        <w:bottom w:val="none" w:sz="0" w:space="0" w:color="auto"/>
        <w:right w:val="none" w:sz="0" w:space="0" w:color="auto"/>
      </w:divBdr>
    </w:div>
    <w:div w:id="928542354">
      <w:bodyDiv w:val="1"/>
      <w:marLeft w:val="0"/>
      <w:marRight w:val="0"/>
      <w:marTop w:val="0"/>
      <w:marBottom w:val="0"/>
      <w:divBdr>
        <w:top w:val="none" w:sz="0" w:space="0" w:color="auto"/>
        <w:left w:val="none" w:sz="0" w:space="0" w:color="auto"/>
        <w:bottom w:val="none" w:sz="0" w:space="0" w:color="auto"/>
        <w:right w:val="none" w:sz="0" w:space="0" w:color="auto"/>
      </w:divBdr>
    </w:div>
    <w:div w:id="934676923">
      <w:bodyDiv w:val="1"/>
      <w:marLeft w:val="0"/>
      <w:marRight w:val="0"/>
      <w:marTop w:val="0"/>
      <w:marBottom w:val="0"/>
      <w:divBdr>
        <w:top w:val="none" w:sz="0" w:space="0" w:color="auto"/>
        <w:left w:val="none" w:sz="0" w:space="0" w:color="auto"/>
        <w:bottom w:val="none" w:sz="0" w:space="0" w:color="auto"/>
        <w:right w:val="none" w:sz="0" w:space="0" w:color="auto"/>
      </w:divBdr>
    </w:div>
    <w:div w:id="952398650">
      <w:bodyDiv w:val="1"/>
      <w:marLeft w:val="0"/>
      <w:marRight w:val="0"/>
      <w:marTop w:val="0"/>
      <w:marBottom w:val="0"/>
      <w:divBdr>
        <w:top w:val="none" w:sz="0" w:space="0" w:color="auto"/>
        <w:left w:val="none" w:sz="0" w:space="0" w:color="auto"/>
        <w:bottom w:val="none" w:sz="0" w:space="0" w:color="auto"/>
        <w:right w:val="none" w:sz="0" w:space="0" w:color="auto"/>
      </w:divBdr>
    </w:div>
    <w:div w:id="981228504">
      <w:bodyDiv w:val="1"/>
      <w:marLeft w:val="0"/>
      <w:marRight w:val="0"/>
      <w:marTop w:val="0"/>
      <w:marBottom w:val="0"/>
      <w:divBdr>
        <w:top w:val="none" w:sz="0" w:space="0" w:color="auto"/>
        <w:left w:val="none" w:sz="0" w:space="0" w:color="auto"/>
        <w:bottom w:val="none" w:sz="0" w:space="0" w:color="auto"/>
        <w:right w:val="none" w:sz="0" w:space="0" w:color="auto"/>
      </w:divBdr>
    </w:div>
    <w:div w:id="991105609">
      <w:bodyDiv w:val="1"/>
      <w:marLeft w:val="0"/>
      <w:marRight w:val="0"/>
      <w:marTop w:val="0"/>
      <w:marBottom w:val="0"/>
      <w:divBdr>
        <w:top w:val="none" w:sz="0" w:space="0" w:color="auto"/>
        <w:left w:val="none" w:sz="0" w:space="0" w:color="auto"/>
        <w:bottom w:val="none" w:sz="0" w:space="0" w:color="auto"/>
        <w:right w:val="none" w:sz="0" w:space="0" w:color="auto"/>
      </w:divBdr>
    </w:div>
    <w:div w:id="993606443">
      <w:bodyDiv w:val="1"/>
      <w:marLeft w:val="0"/>
      <w:marRight w:val="0"/>
      <w:marTop w:val="0"/>
      <w:marBottom w:val="0"/>
      <w:divBdr>
        <w:top w:val="none" w:sz="0" w:space="0" w:color="auto"/>
        <w:left w:val="none" w:sz="0" w:space="0" w:color="auto"/>
        <w:bottom w:val="none" w:sz="0" w:space="0" w:color="auto"/>
        <w:right w:val="none" w:sz="0" w:space="0" w:color="auto"/>
      </w:divBdr>
    </w:div>
    <w:div w:id="1029915322">
      <w:bodyDiv w:val="1"/>
      <w:marLeft w:val="0"/>
      <w:marRight w:val="0"/>
      <w:marTop w:val="0"/>
      <w:marBottom w:val="0"/>
      <w:divBdr>
        <w:top w:val="none" w:sz="0" w:space="0" w:color="auto"/>
        <w:left w:val="none" w:sz="0" w:space="0" w:color="auto"/>
        <w:bottom w:val="none" w:sz="0" w:space="0" w:color="auto"/>
        <w:right w:val="none" w:sz="0" w:space="0" w:color="auto"/>
      </w:divBdr>
    </w:div>
    <w:div w:id="1059203532">
      <w:bodyDiv w:val="1"/>
      <w:marLeft w:val="0"/>
      <w:marRight w:val="0"/>
      <w:marTop w:val="0"/>
      <w:marBottom w:val="0"/>
      <w:divBdr>
        <w:top w:val="none" w:sz="0" w:space="0" w:color="auto"/>
        <w:left w:val="none" w:sz="0" w:space="0" w:color="auto"/>
        <w:bottom w:val="none" w:sz="0" w:space="0" w:color="auto"/>
        <w:right w:val="none" w:sz="0" w:space="0" w:color="auto"/>
      </w:divBdr>
    </w:div>
    <w:div w:id="1065184958">
      <w:bodyDiv w:val="1"/>
      <w:marLeft w:val="0"/>
      <w:marRight w:val="0"/>
      <w:marTop w:val="0"/>
      <w:marBottom w:val="0"/>
      <w:divBdr>
        <w:top w:val="none" w:sz="0" w:space="0" w:color="auto"/>
        <w:left w:val="none" w:sz="0" w:space="0" w:color="auto"/>
        <w:bottom w:val="none" w:sz="0" w:space="0" w:color="auto"/>
        <w:right w:val="none" w:sz="0" w:space="0" w:color="auto"/>
      </w:divBdr>
    </w:div>
    <w:div w:id="1113018712">
      <w:bodyDiv w:val="1"/>
      <w:marLeft w:val="0"/>
      <w:marRight w:val="0"/>
      <w:marTop w:val="0"/>
      <w:marBottom w:val="0"/>
      <w:divBdr>
        <w:top w:val="none" w:sz="0" w:space="0" w:color="auto"/>
        <w:left w:val="none" w:sz="0" w:space="0" w:color="auto"/>
        <w:bottom w:val="none" w:sz="0" w:space="0" w:color="auto"/>
        <w:right w:val="none" w:sz="0" w:space="0" w:color="auto"/>
      </w:divBdr>
    </w:div>
    <w:div w:id="1125350622">
      <w:bodyDiv w:val="1"/>
      <w:marLeft w:val="0"/>
      <w:marRight w:val="0"/>
      <w:marTop w:val="0"/>
      <w:marBottom w:val="0"/>
      <w:divBdr>
        <w:top w:val="none" w:sz="0" w:space="0" w:color="auto"/>
        <w:left w:val="none" w:sz="0" w:space="0" w:color="auto"/>
        <w:bottom w:val="none" w:sz="0" w:space="0" w:color="auto"/>
        <w:right w:val="none" w:sz="0" w:space="0" w:color="auto"/>
      </w:divBdr>
    </w:div>
    <w:div w:id="1139804757">
      <w:bodyDiv w:val="1"/>
      <w:marLeft w:val="0"/>
      <w:marRight w:val="0"/>
      <w:marTop w:val="0"/>
      <w:marBottom w:val="0"/>
      <w:divBdr>
        <w:top w:val="none" w:sz="0" w:space="0" w:color="auto"/>
        <w:left w:val="none" w:sz="0" w:space="0" w:color="auto"/>
        <w:bottom w:val="none" w:sz="0" w:space="0" w:color="auto"/>
        <w:right w:val="none" w:sz="0" w:space="0" w:color="auto"/>
      </w:divBdr>
    </w:div>
    <w:div w:id="1145657700">
      <w:bodyDiv w:val="1"/>
      <w:marLeft w:val="0"/>
      <w:marRight w:val="0"/>
      <w:marTop w:val="0"/>
      <w:marBottom w:val="0"/>
      <w:divBdr>
        <w:top w:val="none" w:sz="0" w:space="0" w:color="auto"/>
        <w:left w:val="none" w:sz="0" w:space="0" w:color="auto"/>
        <w:bottom w:val="none" w:sz="0" w:space="0" w:color="auto"/>
        <w:right w:val="none" w:sz="0" w:space="0" w:color="auto"/>
      </w:divBdr>
    </w:div>
    <w:div w:id="1167132590">
      <w:bodyDiv w:val="1"/>
      <w:marLeft w:val="0"/>
      <w:marRight w:val="0"/>
      <w:marTop w:val="0"/>
      <w:marBottom w:val="0"/>
      <w:divBdr>
        <w:top w:val="none" w:sz="0" w:space="0" w:color="auto"/>
        <w:left w:val="none" w:sz="0" w:space="0" w:color="auto"/>
        <w:bottom w:val="none" w:sz="0" w:space="0" w:color="auto"/>
        <w:right w:val="none" w:sz="0" w:space="0" w:color="auto"/>
      </w:divBdr>
    </w:div>
    <w:div w:id="1177382884">
      <w:bodyDiv w:val="1"/>
      <w:marLeft w:val="0"/>
      <w:marRight w:val="0"/>
      <w:marTop w:val="0"/>
      <w:marBottom w:val="0"/>
      <w:divBdr>
        <w:top w:val="none" w:sz="0" w:space="0" w:color="auto"/>
        <w:left w:val="none" w:sz="0" w:space="0" w:color="auto"/>
        <w:bottom w:val="none" w:sz="0" w:space="0" w:color="auto"/>
        <w:right w:val="none" w:sz="0" w:space="0" w:color="auto"/>
      </w:divBdr>
    </w:div>
    <w:div w:id="1178547060">
      <w:bodyDiv w:val="1"/>
      <w:marLeft w:val="0"/>
      <w:marRight w:val="0"/>
      <w:marTop w:val="0"/>
      <w:marBottom w:val="0"/>
      <w:divBdr>
        <w:top w:val="none" w:sz="0" w:space="0" w:color="auto"/>
        <w:left w:val="none" w:sz="0" w:space="0" w:color="auto"/>
        <w:bottom w:val="none" w:sz="0" w:space="0" w:color="auto"/>
        <w:right w:val="none" w:sz="0" w:space="0" w:color="auto"/>
      </w:divBdr>
    </w:div>
    <w:div w:id="1193693849">
      <w:bodyDiv w:val="1"/>
      <w:marLeft w:val="0"/>
      <w:marRight w:val="0"/>
      <w:marTop w:val="0"/>
      <w:marBottom w:val="0"/>
      <w:divBdr>
        <w:top w:val="none" w:sz="0" w:space="0" w:color="auto"/>
        <w:left w:val="none" w:sz="0" w:space="0" w:color="auto"/>
        <w:bottom w:val="none" w:sz="0" w:space="0" w:color="auto"/>
        <w:right w:val="none" w:sz="0" w:space="0" w:color="auto"/>
      </w:divBdr>
    </w:div>
    <w:div w:id="1196308005">
      <w:bodyDiv w:val="1"/>
      <w:marLeft w:val="0"/>
      <w:marRight w:val="0"/>
      <w:marTop w:val="0"/>
      <w:marBottom w:val="0"/>
      <w:divBdr>
        <w:top w:val="none" w:sz="0" w:space="0" w:color="auto"/>
        <w:left w:val="none" w:sz="0" w:space="0" w:color="auto"/>
        <w:bottom w:val="none" w:sz="0" w:space="0" w:color="auto"/>
        <w:right w:val="none" w:sz="0" w:space="0" w:color="auto"/>
      </w:divBdr>
    </w:div>
    <w:div w:id="1203439127">
      <w:bodyDiv w:val="1"/>
      <w:marLeft w:val="0"/>
      <w:marRight w:val="0"/>
      <w:marTop w:val="0"/>
      <w:marBottom w:val="0"/>
      <w:divBdr>
        <w:top w:val="none" w:sz="0" w:space="0" w:color="auto"/>
        <w:left w:val="none" w:sz="0" w:space="0" w:color="auto"/>
        <w:bottom w:val="none" w:sz="0" w:space="0" w:color="auto"/>
        <w:right w:val="none" w:sz="0" w:space="0" w:color="auto"/>
      </w:divBdr>
    </w:div>
    <w:div w:id="1209226429">
      <w:bodyDiv w:val="1"/>
      <w:marLeft w:val="0"/>
      <w:marRight w:val="0"/>
      <w:marTop w:val="0"/>
      <w:marBottom w:val="0"/>
      <w:divBdr>
        <w:top w:val="none" w:sz="0" w:space="0" w:color="auto"/>
        <w:left w:val="none" w:sz="0" w:space="0" w:color="auto"/>
        <w:bottom w:val="none" w:sz="0" w:space="0" w:color="auto"/>
        <w:right w:val="none" w:sz="0" w:space="0" w:color="auto"/>
      </w:divBdr>
    </w:div>
    <w:div w:id="1233198338">
      <w:bodyDiv w:val="1"/>
      <w:marLeft w:val="0"/>
      <w:marRight w:val="0"/>
      <w:marTop w:val="0"/>
      <w:marBottom w:val="0"/>
      <w:divBdr>
        <w:top w:val="none" w:sz="0" w:space="0" w:color="auto"/>
        <w:left w:val="none" w:sz="0" w:space="0" w:color="auto"/>
        <w:bottom w:val="none" w:sz="0" w:space="0" w:color="auto"/>
        <w:right w:val="none" w:sz="0" w:space="0" w:color="auto"/>
      </w:divBdr>
    </w:div>
    <w:div w:id="1258252953">
      <w:bodyDiv w:val="1"/>
      <w:marLeft w:val="0"/>
      <w:marRight w:val="0"/>
      <w:marTop w:val="0"/>
      <w:marBottom w:val="0"/>
      <w:divBdr>
        <w:top w:val="none" w:sz="0" w:space="0" w:color="auto"/>
        <w:left w:val="none" w:sz="0" w:space="0" w:color="auto"/>
        <w:bottom w:val="none" w:sz="0" w:space="0" w:color="auto"/>
        <w:right w:val="none" w:sz="0" w:space="0" w:color="auto"/>
      </w:divBdr>
    </w:div>
    <w:div w:id="1260524615">
      <w:bodyDiv w:val="1"/>
      <w:marLeft w:val="0"/>
      <w:marRight w:val="0"/>
      <w:marTop w:val="0"/>
      <w:marBottom w:val="0"/>
      <w:divBdr>
        <w:top w:val="none" w:sz="0" w:space="0" w:color="auto"/>
        <w:left w:val="none" w:sz="0" w:space="0" w:color="auto"/>
        <w:bottom w:val="none" w:sz="0" w:space="0" w:color="auto"/>
        <w:right w:val="none" w:sz="0" w:space="0" w:color="auto"/>
      </w:divBdr>
    </w:div>
    <w:div w:id="1271475361">
      <w:bodyDiv w:val="1"/>
      <w:marLeft w:val="0"/>
      <w:marRight w:val="0"/>
      <w:marTop w:val="0"/>
      <w:marBottom w:val="0"/>
      <w:divBdr>
        <w:top w:val="none" w:sz="0" w:space="0" w:color="auto"/>
        <w:left w:val="none" w:sz="0" w:space="0" w:color="auto"/>
        <w:bottom w:val="none" w:sz="0" w:space="0" w:color="auto"/>
        <w:right w:val="none" w:sz="0" w:space="0" w:color="auto"/>
      </w:divBdr>
    </w:div>
    <w:div w:id="1275017885">
      <w:bodyDiv w:val="1"/>
      <w:marLeft w:val="0"/>
      <w:marRight w:val="0"/>
      <w:marTop w:val="0"/>
      <w:marBottom w:val="0"/>
      <w:divBdr>
        <w:top w:val="none" w:sz="0" w:space="0" w:color="auto"/>
        <w:left w:val="none" w:sz="0" w:space="0" w:color="auto"/>
        <w:bottom w:val="none" w:sz="0" w:space="0" w:color="auto"/>
        <w:right w:val="none" w:sz="0" w:space="0" w:color="auto"/>
      </w:divBdr>
    </w:div>
    <w:div w:id="1290748635">
      <w:bodyDiv w:val="1"/>
      <w:marLeft w:val="0"/>
      <w:marRight w:val="0"/>
      <w:marTop w:val="0"/>
      <w:marBottom w:val="0"/>
      <w:divBdr>
        <w:top w:val="none" w:sz="0" w:space="0" w:color="auto"/>
        <w:left w:val="none" w:sz="0" w:space="0" w:color="auto"/>
        <w:bottom w:val="none" w:sz="0" w:space="0" w:color="auto"/>
        <w:right w:val="none" w:sz="0" w:space="0" w:color="auto"/>
      </w:divBdr>
    </w:div>
    <w:div w:id="1373193736">
      <w:bodyDiv w:val="1"/>
      <w:marLeft w:val="0"/>
      <w:marRight w:val="0"/>
      <w:marTop w:val="0"/>
      <w:marBottom w:val="0"/>
      <w:divBdr>
        <w:top w:val="none" w:sz="0" w:space="0" w:color="auto"/>
        <w:left w:val="none" w:sz="0" w:space="0" w:color="auto"/>
        <w:bottom w:val="none" w:sz="0" w:space="0" w:color="auto"/>
        <w:right w:val="none" w:sz="0" w:space="0" w:color="auto"/>
      </w:divBdr>
    </w:div>
    <w:div w:id="1378972231">
      <w:bodyDiv w:val="1"/>
      <w:marLeft w:val="0"/>
      <w:marRight w:val="0"/>
      <w:marTop w:val="0"/>
      <w:marBottom w:val="0"/>
      <w:divBdr>
        <w:top w:val="none" w:sz="0" w:space="0" w:color="auto"/>
        <w:left w:val="none" w:sz="0" w:space="0" w:color="auto"/>
        <w:bottom w:val="none" w:sz="0" w:space="0" w:color="auto"/>
        <w:right w:val="none" w:sz="0" w:space="0" w:color="auto"/>
      </w:divBdr>
    </w:div>
    <w:div w:id="1393961553">
      <w:bodyDiv w:val="1"/>
      <w:marLeft w:val="0"/>
      <w:marRight w:val="0"/>
      <w:marTop w:val="0"/>
      <w:marBottom w:val="0"/>
      <w:divBdr>
        <w:top w:val="none" w:sz="0" w:space="0" w:color="auto"/>
        <w:left w:val="none" w:sz="0" w:space="0" w:color="auto"/>
        <w:bottom w:val="none" w:sz="0" w:space="0" w:color="auto"/>
        <w:right w:val="none" w:sz="0" w:space="0" w:color="auto"/>
      </w:divBdr>
    </w:div>
    <w:div w:id="1421412120">
      <w:bodyDiv w:val="1"/>
      <w:marLeft w:val="0"/>
      <w:marRight w:val="0"/>
      <w:marTop w:val="0"/>
      <w:marBottom w:val="0"/>
      <w:divBdr>
        <w:top w:val="none" w:sz="0" w:space="0" w:color="auto"/>
        <w:left w:val="none" w:sz="0" w:space="0" w:color="auto"/>
        <w:bottom w:val="none" w:sz="0" w:space="0" w:color="auto"/>
        <w:right w:val="none" w:sz="0" w:space="0" w:color="auto"/>
      </w:divBdr>
    </w:div>
    <w:div w:id="1438527330">
      <w:bodyDiv w:val="1"/>
      <w:marLeft w:val="0"/>
      <w:marRight w:val="0"/>
      <w:marTop w:val="0"/>
      <w:marBottom w:val="0"/>
      <w:divBdr>
        <w:top w:val="none" w:sz="0" w:space="0" w:color="auto"/>
        <w:left w:val="none" w:sz="0" w:space="0" w:color="auto"/>
        <w:bottom w:val="none" w:sz="0" w:space="0" w:color="auto"/>
        <w:right w:val="none" w:sz="0" w:space="0" w:color="auto"/>
      </w:divBdr>
    </w:div>
    <w:div w:id="1451049694">
      <w:bodyDiv w:val="1"/>
      <w:marLeft w:val="0"/>
      <w:marRight w:val="0"/>
      <w:marTop w:val="0"/>
      <w:marBottom w:val="0"/>
      <w:divBdr>
        <w:top w:val="none" w:sz="0" w:space="0" w:color="auto"/>
        <w:left w:val="none" w:sz="0" w:space="0" w:color="auto"/>
        <w:bottom w:val="none" w:sz="0" w:space="0" w:color="auto"/>
        <w:right w:val="none" w:sz="0" w:space="0" w:color="auto"/>
      </w:divBdr>
    </w:div>
    <w:div w:id="1480539814">
      <w:bodyDiv w:val="1"/>
      <w:marLeft w:val="0"/>
      <w:marRight w:val="0"/>
      <w:marTop w:val="0"/>
      <w:marBottom w:val="0"/>
      <w:divBdr>
        <w:top w:val="none" w:sz="0" w:space="0" w:color="auto"/>
        <w:left w:val="none" w:sz="0" w:space="0" w:color="auto"/>
        <w:bottom w:val="none" w:sz="0" w:space="0" w:color="auto"/>
        <w:right w:val="none" w:sz="0" w:space="0" w:color="auto"/>
      </w:divBdr>
    </w:div>
    <w:div w:id="1502938024">
      <w:bodyDiv w:val="1"/>
      <w:marLeft w:val="0"/>
      <w:marRight w:val="0"/>
      <w:marTop w:val="0"/>
      <w:marBottom w:val="0"/>
      <w:divBdr>
        <w:top w:val="none" w:sz="0" w:space="0" w:color="auto"/>
        <w:left w:val="none" w:sz="0" w:space="0" w:color="auto"/>
        <w:bottom w:val="none" w:sz="0" w:space="0" w:color="auto"/>
        <w:right w:val="none" w:sz="0" w:space="0" w:color="auto"/>
      </w:divBdr>
    </w:div>
    <w:div w:id="1518501684">
      <w:bodyDiv w:val="1"/>
      <w:marLeft w:val="0"/>
      <w:marRight w:val="0"/>
      <w:marTop w:val="0"/>
      <w:marBottom w:val="0"/>
      <w:divBdr>
        <w:top w:val="none" w:sz="0" w:space="0" w:color="auto"/>
        <w:left w:val="none" w:sz="0" w:space="0" w:color="auto"/>
        <w:bottom w:val="none" w:sz="0" w:space="0" w:color="auto"/>
        <w:right w:val="none" w:sz="0" w:space="0" w:color="auto"/>
      </w:divBdr>
    </w:div>
    <w:div w:id="1532917200">
      <w:bodyDiv w:val="1"/>
      <w:marLeft w:val="0"/>
      <w:marRight w:val="0"/>
      <w:marTop w:val="0"/>
      <w:marBottom w:val="0"/>
      <w:divBdr>
        <w:top w:val="none" w:sz="0" w:space="0" w:color="auto"/>
        <w:left w:val="none" w:sz="0" w:space="0" w:color="auto"/>
        <w:bottom w:val="none" w:sz="0" w:space="0" w:color="auto"/>
        <w:right w:val="none" w:sz="0" w:space="0" w:color="auto"/>
      </w:divBdr>
    </w:div>
    <w:div w:id="1566455512">
      <w:bodyDiv w:val="1"/>
      <w:marLeft w:val="0"/>
      <w:marRight w:val="0"/>
      <w:marTop w:val="0"/>
      <w:marBottom w:val="0"/>
      <w:divBdr>
        <w:top w:val="none" w:sz="0" w:space="0" w:color="auto"/>
        <w:left w:val="none" w:sz="0" w:space="0" w:color="auto"/>
        <w:bottom w:val="none" w:sz="0" w:space="0" w:color="auto"/>
        <w:right w:val="none" w:sz="0" w:space="0" w:color="auto"/>
      </w:divBdr>
    </w:div>
    <w:div w:id="1632595131">
      <w:bodyDiv w:val="1"/>
      <w:marLeft w:val="0"/>
      <w:marRight w:val="0"/>
      <w:marTop w:val="0"/>
      <w:marBottom w:val="0"/>
      <w:divBdr>
        <w:top w:val="none" w:sz="0" w:space="0" w:color="auto"/>
        <w:left w:val="none" w:sz="0" w:space="0" w:color="auto"/>
        <w:bottom w:val="none" w:sz="0" w:space="0" w:color="auto"/>
        <w:right w:val="none" w:sz="0" w:space="0" w:color="auto"/>
      </w:divBdr>
    </w:div>
    <w:div w:id="1645042144">
      <w:bodyDiv w:val="1"/>
      <w:marLeft w:val="0"/>
      <w:marRight w:val="0"/>
      <w:marTop w:val="0"/>
      <w:marBottom w:val="0"/>
      <w:divBdr>
        <w:top w:val="none" w:sz="0" w:space="0" w:color="auto"/>
        <w:left w:val="none" w:sz="0" w:space="0" w:color="auto"/>
        <w:bottom w:val="none" w:sz="0" w:space="0" w:color="auto"/>
        <w:right w:val="none" w:sz="0" w:space="0" w:color="auto"/>
      </w:divBdr>
    </w:div>
    <w:div w:id="1685404592">
      <w:bodyDiv w:val="1"/>
      <w:marLeft w:val="0"/>
      <w:marRight w:val="0"/>
      <w:marTop w:val="0"/>
      <w:marBottom w:val="0"/>
      <w:divBdr>
        <w:top w:val="none" w:sz="0" w:space="0" w:color="auto"/>
        <w:left w:val="none" w:sz="0" w:space="0" w:color="auto"/>
        <w:bottom w:val="none" w:sz="0" w:space="0" w:color="auto"/>
        <w:right w:val="none" w:sz="0" w:space="0" w:color="auto"/>
      </w:divBdr>
    </w:div>
    <w:div w:id="1698578280">
      <w:bodyDiv w:val="1"/>
      <w:marLeft w:val="0"/>
      <w:marRight w:val="0"/>
      <w:marTop w:val="0"/>
      <w:marBottom w:val="0"/>
      <w:divBdr>
        <w:top w:val="none" w:sz="0" w:space="0" w:color="auto"/>
        <w:left w:val="none" w:sz="0" w:space="0" w:color="auto"/>
        <w:bottom w:val="none" w:sz="0" w:space="0" w:color="auto"/>
        <w:right w:val="none" w:sz="0" w:space="0" w:color="auto"/>
      </w:divBdr>
    </w:div>
    <w:div w:id="1732658724">
      <w:bodyDiv w:val="1"/>
      <w:marLeft w:val="0"/>
      <w:marRight w:val="0"/>
      <w:marTop w:val="0"/>
      <w:marBottom w:val="0"/>
      <w:divBdr>
        <w:top w:val="none" w:sz="0" w:space="0" w:color="auto"/>
        <w:left w:val="none" w:sz="0" w:space="0" w:color="auto"/>
        <w:bottom w:val="none" w:sz="0" w:space="0" w:color="auto"/>
        <w:right w:val="none" w:sz="0" w:space="0" w:color="auto"/>
      </w:divBdr>
    </w:div>
    <w:div w:id="1759524662">
      <w:bodyDiv w:val="1"/>
      <w:marLeft w:val="0"/>
      <w:marRight w:val="0"/>
      <w:marTop w:val="0"/>
      <w:marBottom w:val="0"/>
      <w:divBdr>
        <w:top w:val="none" w:sz="0" w:space="0" w:color="auto"/>
        <w:left w:val="none" w:sz="0" w:space="0" w:color="auto"/>
        <w:bottom w:val="none" w:sz="0" w:space="0" w:color="auto"/>
        <w:right w:val="none" w:sz="0" w:space="0" w:color="auto"/>
      </w:divBdr>
    </w:div>
    <w:div w:id="1765764073">
      <w:bodyDiv w:val="1"/>
      <w:marLeft w:val="0"/>
      <w:marRight w:val="0"/>
      <w:marTop w:val="0"/>
      <w:marBottom w:val="0"/>
      <w:divBdr>
        <w:top w:val="none" w:sz="0" w:space="0" w:color="auto"/>
        <w:left w:val="none" w:sz="0" w:space="0" w:color="auto"/>
        <w:bottom w:val="none" w:sz="0" w:space="0" w:color="auto"/>
        <w:right w:val="none" w:sz="0" w:space="0" w:color="auto"/>
      </w:divBdr>
    </w:div>
    <w:div w:id="1772966913">
      <w:bodyDiv w:val="1"/>
      <w:marLeft w:val="0"/>
      <w:marRight w:val="0"/>
      <w:marTop w:val="0"/>
      <w:marBottom w:val="0"/>
      <w:divBdr>
        <w:top w:val="none" w:sz="0" w:space="0" w:color="auto"/>
        <w:left w:val="none" w:sz="0" w:space="0" w:color="auto"/>
        <w:bottom w:val="none" w:sz="0" w:space="0" w:color="auto"/>
        <w:right w:val="none" w:sz="0" w:space="0" w:color="auto"/>
      </w:divBdr>
    </w:div>
    <w:div w:id="1774131770">
      <w:bodyDiv w:val="1"/>
      <w:marLeft w:val="0"/>
      <w:marRight w:val="0"/>
      <w:marTop w:val="0"/>
      <w:marBottom w:val="0"/>
      <w:divBdr>
        <w:top w:val="none" w:sz="0" w:space="0" w:color="auto"/>
        <w:left w:val="none" w:sz="0" w:space="0" w:color="auto"/>
        <w:bottom w:val="none" w:sz="0" w:space="0" w:color="auto"/>
        <w:right w:val="none" w:sz="0" w:space="0" w:color="auto"/>
      </w:divBdr>
    </w:div>
    <w:div w:id="1786774729">
      <w:bodyDiv w:val="1"/>
      <w:marLeft w:val="0"/>
      <w:marRight w:val="0"/>
      <w:marTop w:val="0"/>
      <w:marBottom w:val="0"/>
      <w:divBdr>
        <w:top w:val="none" w:sz="0" w:space="0" w:color="auto"/>
        <w:left w:val="none" w:sz="0" w:space="0" w:color="auto"/>
        <w:bottom w:val="none" w:sz="0" w:space="0" w:color="auto"/>
        <w:right w:val="none" w:sz="0" w:space="0" w:color="auto"/>
      </w:divBdr>
    </w:div>
    <w:div w:id="1805460754">
      <w:bodyDiv w:val="1"/>
      <w:marLeft w:val="0"/>
      <w:marRight w:val="0"/>
      <w:marTop w:val="0"/>
      <w:marBottom w:val="0"/>
      <w:divBdr>
        <w:top w:val="none" w:sz="0" w:space="0" w:color="auto"/>
        <w:left w:val="none" w:sz="0" w:space="0" w:color="auto"/>
        <w:bottom w:val="none" w:sz="0" w:space="0" w:color="auto"/>
        <w:right w:val="none" w:sz="0" w:space="0" w:color="auto"/>
      </w:divBdr>
    </w:div>
    <w:div w:id="1807502501">
      <w:bodyDiv w:val="1"/>
      <w:marLeft w:val="0"/>
      <w:marRight w:val="0"/>
      <w:marTop w:val="0"/>
      <w:marBottom w:val="0"/>
      <w:divBdr>
        <w:top w:val="none" w:sz="0" w:space="0" w:color="auto"/>
        <w:left w:val="none" w:sz="0" w:space="0" w:color="auto"/>
        <w:bottom w:val="none" w:sz="0" w:space="0" w:color="auto"/>
        <w:right w:val="none" w:sz="0" w:space="0" w:color="auto"/>
      </w:divBdr>
    </w:div>
    <w:div w:id="1824464911">
      <w:bodyDiv w:val="1"/>
      <w:marLeft w:val="0"/>
      <w:marRight w:val="0"/>
      <w:marTop w:val="0"/>
      <w:marBottom w:val="0"/>
      <w:divBdr>
        <w:top w:val="none" w:sz="0" w:space="0" w:color="auto"/>
        <w:left w:val="none" w:sz="0" w:space="0" w:color="auto"/>
        <w:bottom w:val="none" w:sz="0" w:space="0" w:color="auto"/>
        <w:right w:val="none" w:sz="0" w:space="0" w:color="auto"/>
      </w:divBdr>
    </w:div>
    <w:div w:id="1828205969">
      <w:bodyDiv w:val="1"/>
      <w:marLeft w:val="0"/>
      <w:marRight w:val="0"/>
      <w:marTop w:val="0"/>
      <w:marBottom w:val="0"/>
      <w:divBdr>
        <w:top w:val="none" w:sz="0" w:space="0" w:color="auto"/>
        <w:left w:val="none" w:sz="0" w:space="0" w:color="auto"/>
        <w:bottom w:val="none" w:sz="0" w:space="0" w:color="auto"/>
        <w:right w:val="none" w:sz="0" w:space="0" w:color="auto"/>
      </w:divBdr>
    </w:div>
    <w:div w:id="1854612392">
      <w:bodyDiv w:val="1"/>
      <w:marLeft w:val="0"/>
      <w:marRight w:val="0"/>
      <w:marTop w:val="0"/>
      <w:marBottom w:val="0"/>
      <w:divBdr>
        <w:top w:val="none" w:sz="0" w:space="0" w:color="auto"/>
        <w:left w:val="none" w:sz="0" w:space="0" w:color="auto"/>
        <w:bottom w:val="none" w:sz="0" w:space="0" w:color="auto"/>
        <w:right w:val="none" w:sz="0" w:space="0" w:color="auto"/>
      </w:divBdr>
    </w:div>
    <w:div w:id="1873348835">
      <w:bodyDiv w:val="1"/>
      <w:marLeft w:val="0"/>
      <w:marRight w:val="0"/>
      <w:marTop w:val="0"/>
      <w:marBottom w:val="0"/>
      <w:divBdr>
        <w:top w:val="none" w:sz="0" w:space="0" w:color="auto"/>
        <w:left w:val="none" w:sz="0" w:space="0" w:color="auto"/>
        <w:bottom w:val="none" w:sz="0" w:space="0" w:color="auto"/>
        <w:right w:val="none" w:sz="0" w:space="0" w:color="auto"/>
      </w:divBdr>
    </w:div>
    <w:div w:id="1880781413">
      <w:bodyDiv w:val="1"/>
      <w:marLeft w:val="0"/>
      <w:marRight w:val="0"/>
      <w:marTop w:val="0"/>
      <w:marBottom w:val="0"/>
      <w:divBdr>
        <w:top w:val="none" w:sz="0" w:space="0" w:color="auto"/>
        <w:left w:val="none" w:sz="0" w:space="0" w:color="auto"/>
        <w:bottom w:val="none" w:sz="0" w:space="0" w:color="auto"/>
        <w:right w:val="none" w:sz="0" w:space="0" w:color="auto"/>
      </w:divBdr>
    </w:div>
    <w:div w:id="1881237949">
      <w:bodyDiv w:val="1"/>
      <w:marLeft w:val="0"/>
      <w:marRight w:val="0"/>
      <w:marTop w:val="0"/>
      <w:marBottom w:val="0"/>
      <w:divBdr>
        <w:top w:val="none" w:sz="0" w:space="0" w:color="auto"/>
        <w:left w:val="none" w:sz="0" w:space="0" w:color="auto"/>
        <w:bottom w:val="none" w:sz="0" w:space="0" w:color="auto"/>
        <w:right w:val="none" w:sz="0" w:space="0" w:color="auto"/>
      </w:divBdr>
    </w:div>
    <w:div w:id="1883205912">
      <w:bodyDiv w:val="1"/>
      <w:marLeft w:val="0"/>
      <w:marRight w:val="0"/>
      <w:marTop w:val="0"/>
      <w:marBottom w:val="0"/>
      <w:divBdr>
        <w:top w:val="none" w:sz="0" w:space="0" w:color="auto"/>
        <w:left w:val="none" w:sz="0" w:space="0" w:color="auto"/>
        <w:bottom w:val="none" w:sz="0" w:space="0" w:color="auto"/>
        <w:right w:val="none" w:sz="0" w:space="0" w:color="auto"/>
      </w:divBdr>
    </w:div>
    <w:div w:id="1887449599">
      <w:bodyDiv w:val="1"/>
      <w:marLeft w:val="0"/>
      <w:marRight w:val="0"/>
      <w:marTop w:val="0"/>
      <w:marBottom w:val="0"/>
      <w:divBdr>
        <w:top w:val="none" w:sz="0" w:space="0" w:color="auto"/>
        <w:left w:val="none" w:sz="0" w:space="0" w:color="auto"/>
        <w:bottom w:val="none" w:sz="0" w:space="0" w:color="auto"/>
        <w:right w:val="none" w:sz="0" w:space="0" w:color="auto"/>
      </w:divBdr>
    </w:div>
    <w:div w:id="1905293521">
      <w:bodyDiv w:val="1"/>
      <w:marLeft w:val="0"/>
      <w:marRight w:val="0"/>
      <w:marTop w:val="0"/>
      <w:marBottom w:val="0"/>
      <w:divBdr>
        <w:top w:val="none" w:sz="0" w:space="0" w:color="auto"/>
        <w:left w:val="none" w:sz="0" w:space="0" w:color="auto"/>
        <w:bottom w:val="none" w:sz="0" w:space="0" w:color="auto"/>
        <w:right w:val="none" w:sz="0" w:space="0" w:color="auto"/>
      </w:divBdr>
    </w:div>
    <w:div w:id="1911502090">
      <w:bodyDiv w:val="1"/>
      <w:marLeft w:val="0"/>
      <w:marRight w:val="0"/>
      <w:marTop w:val="0"/>
      <w:marBottom w:val="0"/>
      <w:divBdr>
        <w:top w:val="none" w:sz="0" w:space="0" w:color="auto"/>
        <w:left w:val="none" w:sz="0" w:space="0" w:color="auto"/>
        <w:bottom w:val="none" w:sz="0" w:space="0" w:color="auto"/>
        <w:right w:val="none" w:sz="0" w:space="0" w:color="auto"/>
      </w:divBdr>
    </w:div>
    <w:div w:id="1922715568">
      <w:bodyDiv w:val="1"/>
      <w:marLeft w:val="0"/>
      <w:marRight w:val="0"/>
      <w:marTop w:val="0"/>
      <w:marBottom w:val="0"/>
      <w:divBdr>
        <w:top w:val="none" w:sz="0" w:space="0" w:color="auto"/>
        <w:left w:val="none" w:sz="0" w:space="0" w:color="auto"/>
        <w:bottom w:val="none" w:sz="0" w:space="0" w:color="auto"/>
        <w:right w:val="none" w:sz="0" w:space="0" w:color="auto"/>
      </w:divBdr>
    </w:div>
    <w:div w:id="1927689827">
      <w:bodyDiv w:val="1"/>
      <w:marLeft w:val="0"/>
      <w:marRight w:val="0"/>
      <w:marTop w:val="0"/>
      <w:marBottom w:val="0"/>
      <w:divBdr>
        <w:top w:val="none" w:sz="0" w:space="0" w:color="auto"/>
        <w:left w:val="none" w:sz="0" w:space="0" w:color="auto"/>
        <w:bottom w:val="none" w:sz="0" w:space="0" w:color="auto"/>
        <w:right w:val="none" w:sz="0" w:space="0" w:color="auto"/>
      </w:divBdr>
    </w:div>
    <w:div w:id="1927885609">
      <w:bodyDiv w:val="1"/>
      <w:marLeft w:val="0"/>
      <w:marRight w:val="0"/>
      <w:marTop w:val="0"/>
      <w:marBottom w:val="0"/>
      <w:divBdr>
        <w:top w:val="none" w:sz="0" w:space="0" w:color="auto"/>
        <w:left w:val="none" w:sz="0" w:space="0" w:color="auto"/>
        <w:bottom w:val="none" w:sz="0" w:space="0" w:color="auto"/>
        <w:right w:val="none" w:sz="0" w:space="0" w:color="auto"/>
      </w:divBdr>
    </w:div>
    <w:div w:id="1940790018">
      <w:bodyDiv w:val="1"/>
      <w:marLeft w:val="0"/>
      <w:marRight w:val="0"/>
      <w:marTop w:val="0"/>
      <w:marBottom w:val="0"/>
      <w:divBdr>
        <w:top w:val="none" w:sz="0" w:space="0" w:color="auto"/>
        <w:left w:val="none" w:sz="0" w:space="0" w:color="auto"/>
        <w:bottom w:val="none" w:sz="0" w:space="0" w:color="auto"/>
        <w:right w:val="none" w:sz="0" w:space="0" w:color="auto"/>
      </w:divBdr>
    </w:div>
    <w:div w:id="1945571379">
      <w:bodyDiv w:val="1"/>
      <w:marLeft w:val="0"/>
      <w:marRight w:val="0"/>
      <w:marTop w:val="0"/>
      <w:marBottom w:val="0"/>
      <w:divBdr>
        <w:top w:val="none" w:sz="0" w:space="0" w:color="auto"/>
        <w:left w:val="none" w:sz="0" w:space="0" w:color="auto"/>
        <w:bottom w:val="none" w:sz="0" w:space="0" w:color="auto"/>
        <w:right w:val="none" w:sz="0" w:space="0" w:color="auto"/>
      </w:divBdr>
    </w:div>
    <w:div w:id="1956935976">
      <w:bodyDiv w:val="1"/>
      <w:marLeft w:val="0"/>
      <w:marRight w:val="0"/>
      <w:marTop w:val="0"/>
      <w:marBottom w:val="0"/>
      <w:divBdr>
        <w:top w:val="none" w:sz="0" w:space="0" w:color="auto"/>
        <w:left w:val="none" w:sz="0" w:space="0" w:color="auto"/>
        <w:bottom w:val="none" w:sz="0" w:space="0" w:color="auto"/>
        <w:right w:val="none" w:sz="0" w:space="0" w:color="auto"/>
      </w:divBdr>
    </w:div>
    <w:div w:id="1956936801">
      <w:bodyDiv w:val="1"/>
      <w:marLeft w:val="0"/>
      <w:marRight w:val="0"/>
      <w:marTop w:val="0"/>
      <w:marBottom w:val="0"/>
      <w:divBdr>
        <w:top w:val="none" w:sz="0" w:space="0" w:color="auto"/>
        <w:left w:val="none" w:sz="0" w:space="0" w:color="auto"/>
        <w:bottom w:val="none" w:sz="0" w:space="0" w:color="auto"/>
        <w:right w:val="none" w:sz="0" w:space="0" w:color="auto"/>
      </w:divBdr>
      <w:divsChild>
        <w:div w:id="1081834320">
          <w:marLeft w:val="0"/>
          <w:marRight w:val="0"/>
          <w:marTop w:val="0"/>
          <w:marBottom w:val="0"/>
          <w:divBdr>
            <w:top w:val="none" w:sz="0" w:space="0" w:color="auto"/>
            <w:left w:val="none" w:sz="0" w:space="0" w:color="auto"/>
            <w:bottom w:val="none" w:sz="0" w:space="0" w:color="auto"/>
            <w:right w:val="none" w:sz="0" w:space="0" w:color="auto"/>
          </w:divBdr>
          <w:divsChild>
            <w:div w:id="461457975">
              <w:marLeft w:val="0"/>
              <w:marRight w:val="0"/>
              <w:marTop w:val="0"/>
              <w:marBottom w:val="0"/>
              <w:divBdr>
                <w:top w:val="none" w:sz="0" w:space="0" w:color="auto"/>
                <w:left w:val="none" w:sz="0" w:space="0" w:color="auto"/>
                <w:bottom w:val="none" w:sz="0" w:space="0" w:color="auto"/>
                <w:right w:val="none" w:sz="0" w:space="0" w:color="auto"/>
              </w:divBdr>
            </w:div>
            <w:div w:id="769160475">
              <w:marLeft w:val="0"/>
              <w:marRight w:val="0"/>
              <w:marTop w:val="0"/>
              <w:marBottom w:val="0"/>
              <w:divBdr>
                <w:top w:val="none" w:sz="0" w:space="0" w:color="auto"/>
                <w:left w:val="none" w:sz="0" w:space="0" w:color="auto"/>
                <w:bottom w:val="none" w:sz="0" w:space="0" w:color="auto"/>
                <w:right w:val="none" w:sz="0" w:space="0" w:color="auto"/>
              </w:divBdr>
            </w:div>
          </w:divsChild>
        </w:div>
        <w:div w:id="1713534596">
          <w:marLeft w:val="0"/>
          <w:marRight w:val="0"/>
          <w:marTop w:val="0"/>
          <w:marBottom w:val="0"/>
          <w:divBdr>
            <w:top w:val="none" w:sz="0" w:space="0" w:color="auto"/>
            <w:left w:val="none" w:sz="0" w:space="0" w:color="auto"/>
            <w:bottom w:val="none" w:sz="0" w:space="0" w:color="auto"/>
            <w:right w:val="none" w:sz="0" w:space="0" w:color="auto"/>
          </w:divBdr>
        </w:div>
        <w:div w:id="1232154794">
          <w:marLeft w:val="0"/>
          <w:marRight w:val="0"/>
          <w:marTop w:val="0"/>
          <w:marBottom w:val="0"/>
          <w:divBdr>
            <w:top w:val="none" w:sz="0" w:space="0" w:color="auto"/>
            <w:left w:val="none" w:sz="0" w:space="0" w:color="auto"/>
            <w:bottom w:val="none" w:sz="0" w:space="0" w:color="auto"/>
            <w:right w:val="none" w:sz="0" w:space="0" w:color="auto"/>
          </w:divBdr>
        </w:div>
      </w:divsChild>
    </w:div>
    <w:div w:id="1969165629">
      <w:bodyDiv w:val="1"/>
      <w:marLeft w:val="0"/>
      <w:marRight w:val="0"/>
      <w:marTop w:val="0"/>
      <w:marBottom w:val="0"/>
      <w:divBdr>
        <w:top w:val="none" w:sz="0" w:space="0" w:color="auto"/>
        <w:left w:val="none" w:sz="0" w:space="0" w:color="auto"/>
        <w:bottom w:val="none" w:sz="0" w:space="0" w:color="auto"/>
        <w:right w:val="none" w:sz="0" w:space="0" w:color="auto"/>
      </w:divBdr>
    </w:div>
    <w:div w:id="2003311769">
      <w:bodyDiv w:val="1"/>
      <w:marLeft w:val="0"/>
      <w:marRight w:val="0"/>
      <w:marTop w:val="0"/>
      <w:marBottom w:val="0"/>
      <w:divBdr>
        <w:top w:val="none" w:sz="0" w:space="0" w:color="auto"/>
        <w:left w:val="none" w:sz="0" w:space="0" w:color="auto"/>
        <w:bottom w:val="none" w:sz="0" w:space="0" w:color="auto"/>
        <w:right w:val="none" w:sz="0" w:space="0" w:color="auto"/>
      </w:divBdr>
    </w:div>
    <w:div w:id="2007393293">
      <w:bodyDiv w:val="1"/>
      <w:marLeft w:val="0"/>
      <w:marRight w:val="0"/>
      <w:marTop w:val="0"/>
      <w:marBottom w:val="0"/>
      <w:divBdr>
        <w:top w:val="none" w:sz="0" w:space="0" w:color="auto"/>
        <w:left w:val="none" w:sz="0" w:space="0" w:color="auto"/>
        <w:bottom w:val="none" w:sz="0" w:space="0" w:color="auto"/>
        <w:right w:val="none" w:sz="0" w:space="0" w:color="auto"/>
      </w:divBdr>
    </w:div>
    <w:div w:id="2020811863">
      <w:bodyDiv w:val="1"/>
      <w:marLeft w:val="0"/>
      <w:marRight w:val="0"/>
      <w:marTop w:val="0"/>
      <w:marBottom w:val="0"/>
      <w:divBdr>
        <w:top w:val="none" w:sz="0" w:space="0" w:color="auto"/>
        <w:left w:val="none" w:sz="0" w:space="0" w:color="auto"/>
        <w:bottom w:val="none" w:sz="0" w:space="0" w:color="auto"/>
        <w:right w:val="none" w:sz="0" w:space="0" w:color="auto"/>
      </w:divBdr>
    </w:div>
    <w:div w:id="2054579656">
      <w:bodyDiv w:val="1"/>
      <w:marLeft w:val="0"/>
      <w:marRight w:val="0"/>
      <w:marTop w:val="0"/>
      <w:marBottom w:val="0"/>
      <w:divBdr>
        <w:top w:val="none" w:sz="0" w:space="0" w:color="auto"/>
        <w:left w:val="none" w:sz="0" w:space="0" w:color="auto"/>
        <w:bottom w:val="none" w:sz="0" w:space="0" w:color="auto"/>
        <w:right w:val="none" w:sz="0" w:space="0" w:color="auto"/>
      </w:divBdr>
    </w:div>
    <w:div w:id="2088257898">
      <w:bodyDiv w:val="1"/>
      <w:marLeft w:val="0"/>
      <w:marRight w:val="0"/>
      <w:marTop w:val="0"/>
      <w:marBottom w:val="0"/>
      <w:divBdr>
        <w:top w:val="none" w:sz="0" w:space="0" w:color="auto"/>
        <w:left w:val="none" w:sz="0" w:space="0" w:color="auto"/>
        <w:bottom w:val="none" w:sz="0" w:space="0" w:color="auto"/>
        <w:right w:val="none" w:sz="0" w:space="0" w:color="auto"/>
      </w:divBdr>
    </w:div>
    <w:div w:id="2093503440">
      <w:bodyDiv w:val="1"/>
      <w:marLeft w:val="0"/>
      <w:marRight w:val="0"/>
      <w:marTop w:val="0"/>
      <w:marBottom w:val="0"/>
      <w:divBdr>
        <w:top w:val="none" w:sz="0" w:space="0" w:color="auto"/>
        <w:left w:val="none" w:sz="0" w:space="0" w:color="auto"/>
        <w:bottom w:val="none" w:sz="0" w:space="0" w:color="auto"/>
        <w:right w:val="none" w:sz="0" w:space="0" w:color="auto"/>
      </w:divBdr>
    </w:div>
    <w:div w:id="2096778626">
      <w:bodyDiv w:val="1"/>
      <w:marLeft w:val="0"/>
      <w:marRight w:val="0"/>
      <w:marTop w:val="0"/>
      <w:marBottom w:val="0"/>
      <w:divBdr>
        <w:top w:val="none" w:sz="0" w:space="0" w:color="auto"/>
        <w:left w:val="none" w:sz="0" w:space="0" w:color="auto"/>
        <w:bottom w:val="none" w:sz="0" w:space="0" w:color="auto"/>
        <w:right w:val="none" w:sz="0" w:space="0" w:color="auto"/>
      </w:divBdr>
    </w:div>
    <w:div w:id="212522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Data" Target="diagrams/data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diagramQuickStyle" Target="diagrams/quickStyle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71D7B83-5D56-45A0-8938-21315444CAD4}"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hr-HR"/>
        </a:p>
      </dgm:t>
    </dgm:pt>
    <dgm:pt modelId="{483812E3-6EFA-49B0-86CB-8B83183DDDEA}">
      <dgm:prSet phldrT="[Text]" custT="1"/>
      <dgm:spPr/>
      <dgm:t>
        <a:bodyPr/>
        <a:lstStyle/>
        <a:p>
          <a:r>
            <a:rPr lang="hr-HR" sz="2000">
              <a:solidFill>
                <a:srgbClr val="FFC000"/>
              </a:solidFill>
            </a:rPr>
            <a:t>Ranjivost</a:t>
          </a:r>
        </a:p>
      </dgm:t>
    </dgm:pt>
    <dgm:pt modelId="{25873A0B-EC60-4439-94A3-6A4179A91225}" type="parTrans" cxnId="{932D6837-D62E-4720-9B26-2ECBB5E5A4BC}">
      <dgm:prSet/>
      <dgm:spPr/>
      <dgm:t>
        <a:bodyPr/>
        <a:lstStyle/>
        <a:p>
          <a:endParaRPr lang="hr-HR"/>
        </a:p>
      </dgm:t>
    </dgm:pt>
    <dgm:pt modelId="{D757BA7B-0B0D-4084-8A3A-F28F275BB2D7}" type="sibTrans" cxnId="{932D6837-D62E-4720-9B26-2ECBB5E5A4BC}">
      <dgm:prSet/>
      <dgm:spPr/>
      <dgm:t>
        <a:bodyPr/>
        <a:lstStyle/>
        <a:p>
          <a:endParaRPr lang="hr-HR"/>
        </a:p>
      </dgm:t>
    </dgm:pt>
    <dgm:pt modelId="{051AA2E7-7FB1-4DED-93A1-5B2FF0D9ECFC}">
      <dgm:prSet phldrT="[Text]" custT="1"/>
      <dgm:spPr/>
      <dgm:t>
        <a:bodyPr/>
        <a:lstStyle/>
        <a:p>
          <a:r>
            <a:rPr lang="hr-HR" sz="2000"/>
            <a:t>Izloženost</a:t>
          </a:r>
        </a:p>
      </dgm:t>
    </dgm:pt>
    <dgm:pt modelId="{18B91D14-58F7-4799-9B13-E846CFC22224}" type="parTrans" cxnId="{2663D8AE-2233-4071-ADFD-2896DA760F61}">
      <dgm:prSet/>
      <dgm:spPr/>
      <dgm:t>
        <a:bodyPr/>
        <a:lstStyle/>
        <a:p>
          <a:endParaRPr lang="hr-HR"/>
        </a:p>
      </dgm:t>
    </dgm:pt>
    <dgm:pt modelId="{320465EE-7B4F-425C-9EE8-CE74731EFFE3}" type="sibTrans" cxnId="{2663D8AE-2233-4071-ADFD-2896DA760F61}">
      <dgm:prSet/>
      <dgm:spPr/>
      <dgm:t>
        <a:bodyPr/>
        <a:lstStyle/>
        <a:p>
          <a:endParaRPr lang="hr-HR"/>
        </a:p>
      </dgm:t>
    </dgm:pt>
    <dgm:pt modelId="{E774F6CD-0A05-45B2-A89E-BEE932EFB96E}">
      <dgm:prSet phldrT="[Text]" custT="1"/>
      <dgm:spPr/>
      <dgm:t>
        <a:bodyPr/>
        <a:lstStyle/>
        <a:p>
          <a:r>
            <a:rPr lang="hr-HR" sz="2000"/>
            <a:t>Osjetljivost</a:t>
          </a:r>
        </a:p>
      </dgm:t>
    </dgm:pt>
    <dgm:pt modelId="{8C366C33-C2F3-454E-89ED-283D7A73DD33}" type="parTrans" cxnId="{6F98D934-718A-47A4-9F33-DB15E1771140}">
      <dgm:prSet/>
      <dgm:spPr/>
      <dgm:t>
        <a:bodyPr/>
        <a:lstStyle/>
        <a:p>
          <a:endParaRPr lang="hr-HR"/>
        </a:p>
      </dgm:t>
    </dgm:pt>
    <dgm:pt modelId="{53130E16-1F3F-4B4C-8E57-EDAD43B425AC}" type="sibTrans" cxnId="{6F98D934-718A-47A4-9F33-DB15E1771140}">
      <dgm:prSet/>
      <dgm:spPr/>
      <dgm:t>
        <a:bodyPr/>
        <a:lstStyle/>
        <a:p>
          <a:endParaRPr lang="hr-HR"/>
        </a:p>
      </dgm:t>
    </dgm:pt>
    <dgm:pt modelId="{0A573127-3928-45BB-B0BF-ED1ECD1990CC}">
      <dgm:prSet phldrT="[Text]" custT="1"/>
      <dgm:spPr/>
      <dgm:t>
        <a:bodyPr/>
        <a:lstStyle/>
        <a:p>
          <a:r>
            <a:rPr lang="hr-HR" sz="2000"/>
            <a:t>Sposobnost prilagodbe</a:t>
          </a:r>
        </a:p>
      </dgm:t>
    </dgm:pt>
    <dgm:pt modelId="{ABE8734C-01A7-4EFF-B917-F883FAB6E5AB}" type="parTrans" cxnId="{74039A9D-939A-4DE9-B7FE-994A816131C5}">
      <dgm:prSet/>
      <dgm:spPr/>
      <dgm:t>
        <a:bodyPr/>
        <a:lstStyle/>
        <a:p>
          <a:endParaRPr lang="hr-HR"/>
        </a:p>
      </dgm:t>
    </dgm:pt>
    <dgm:pt modelId="{399B118E-A1CE-4758-9624-D620D9772FEC}" type="sibTrans" cxnId="{74039A9D-939A-4DE9-B7FE-994A816131C5}">
      <dgm:prSet/>
      <dgm:spPr/>
      <dgm:t>
        <a:bodyPr/>
        <a:lstStyle/>
        <a:p>
          <a:endParaRPr lang="hr-HR"/>
        </a:p>
      </dgm:t>
    </dgm:pt>
    <dgm:pt modelId="{42D50DAB-4131-4549-AA35-E557FC82C9D9}" type="pres">
      <dgm:prSet presAssocID="{471D7B83-5D56-45A0-8938-21315444CAD4}" presName="cycle" presStyleCnt="0">
        <dgm:presLayoutVars>
          <dgm:chMax val="1"/>
          <dgm:dir/>
          <dgm:animLvl val="ctr"/>
          <dgm:resizeHandles val="exact"/>
        </dgm:presLayoutVars>
      </dgm:prSet>
      <dgm:spPr/>
    </dgm:pt>
    <dgm:pt modelId="{C8C457DD-3401-4369-A669-5F9E888062FF}" type="pres">
      <dgm:prSet presAssocID="{483812E3-6EFA-49B0-86CB-8B83183DDDEA}" presName="centerShape" presStyleLbl="node0" presStyleIdx="0" presStyleCnt="1" custLinFactNeighborX="-398" custLinFactNeighborY="32"/>
      <dgm:spPr/>
    </dgm:pt>
    <dgm:pt modelId="{98BD069F-00B6-4313-AEF2-5EF190FD823C}" type="pres">
      <dgm:prSet presAssocID="{18B91D14-58F7-4799-9B13-E846CFC22224}" presName="parTrans" presStyleLbl="bgSibTrans2D1" presStyleIdx="0" presStyleCnt="3"/>
      <dgm:spPr/>
    </dgm:pt>
    <dgm:pt modelId="{69935D74-162D-44AB-9825-477C3F18F1D0}" type="pres">
      <dgm:prSet presAssocID="{051AA2E7-7FB1-4DED-93A1-5B2FF0D9ECFC}" presName="node" presStyleLbl="node1" presStyleIdx="0" presStyleCnt="3">
        <dgm:presLayoutVars>
          <dgm:bulletEnabled val="1"/>
        </dgm:presLayoutVars>
      </dgm:prSet>
      <dgm:spPr/>
    </dgm:pt>
    <dgm:pt modelId="{A652488B-266F-40D9-BB4E-EA9ACCCCB435}" type="pres">
      <dgm:prSet presAssocID="{8C366C33-C2F3-454E-89ED-283D7A73DD33}" presName="parTrans" presStyleLbl="bgSibTrans2D1" presStyleIdx="1" presStyleCnt="3"/>
      <dgm:spPr/>
    </dgm:pt>
    <dgm:pt modelId="{4EBE58EF-6F91-4B76-AAD1-FB3E7ED3A4D1}" type="pres">
      <dgm:prSet presAssocID="{E774F6CD-0A05-45B2-A89E-BEE932EFB96E}" presName="node" presStyleLbl="node1" presStyleIdx="1" presStyleCnt="3">
        <dgm:presLayoutVars>
          <dgm:bulletEnabled val="1"/>
        </dgm:presLayoutVars>
      </dgm:prSet>
      <dgm:spPr/>
    </dgm:pt>
    <dgm:pt modelId="{5D6A519E-C2CF-4CEA-81A8-4FE50152F22C}" type="pres">
      <dgm:prSet presAssocID="{ABE8734C-01A7-4EFF-B917-F883FAB6E5AB}" presName="parTrans" presStyleLbl="bgSibTrans2D1" presStyleIdx="2" presStyleCnt="3"/>
      <dgm:spPr/>
    </dgm:pt>
    <dgm:pt modelId="{308D0791-EE53-4F46-AAD1-A7257E633F42}" type="pres">
      <dgm:prSet presAssocID="{0A573127-3928-45BB-B0BF-ED1ECD1990CC}" presName="node" presStyleLbl="node1" presStyleIdx="2" presStyleCnt="3">
        <dgm:presLayoutVars>
          <dgm:bulletEnabled val="1"/>
        </dgm:presLayoutVars>
      </dgm:prSet>
      <dgm:spPr/>
    </dgm:pt>
  </dgm:ptLst>
  <dgm:cxnLst>
    <dgm:cxn modelId="{E451CE0A-3CF5-4F7C-BA89-DAA757389563}" type="presOf" srcId="{8C366C33-C2F3-454E-89ED-283D7A73DD33}" destId="{A652488B-266F-40D9-BB4E-EA9ACCCCB435}" srcOrd="0" destOrd="0" presId="urn:microsoft.com/office/officeart/2005/8/layout/radial4"/>
    <dgm:cxn modelId="{714DBA0D-1DEB-4F44-8FD3-59CB27512702}" type="presOf" srcId="{E774F6CD-0A05-45B2-A89E-BEE932EFB96E}" destId="{4EBE58EF-6F91-4B76-AAD1-FB3E7ED3A4D1}" srcOrd="0" destOrd="0" presId="urn:microsoft.com/office/officeart/2005/8/layout/radial4"/>
    <dgm:cxn modelId="{31A8FA0F-525B-41EF-9441-0CEE4E35C604}" type="presOf" srcId="{ABE8734C-01A7-4EFF-B917-F883FAB6E5AB}" destId="{5D6A519E-C2CF-4CEA-81A8-4FE50152F22C}" srcOrd="0" destOrd="0" presId="urn:microsoft.com/office/officeart/2005/8/layout/radial4"/>
    <dgm:cxn modelId="{6F98D934-718A-47A4-9F33-DB15E1771140}" srcId="{483812E3-6EFA-49B0-86CB-8B83183DDDEA}" destId="{E774F6CD-0A05-45B2-A89E-BEE932EFB96E}" srcOrd="1" destOrd="0" parTransId="{8C366C33-C2F3-454E-89ED-283D7A73DD33}" sibTransId="{53130E16-1F3F-4B4C-8E57-EDAD43B425AC}"/>
    <dgm:cxn modelId="{932D6837-D62E-4720-9B26-2ECBB5E5A4BC}" srcId="{471D7B83-5D56-45A0-8938-21315444CAD4}" destId="{483812E3-6EFA-49B0-86CB-8B83183DDDEA}" srcOrd="0" destOrd="0" parTransId="{25873A0B-EC60-4439-94A3-6A4179A91225}" sibTransId="{D757BA7B-0B0D-4084-8A3A-F28F275BB2D7}"/>
    <dgm:cxn modelId="{019F5E61-63D7-4B6B-B26F-8F64A3666E91}" type="presOf" srcId="{483812E3-6EFA-49B0-86CB-8B83183DDDEA}" destId="{C8C457DD-3401-4369-A669-5F9E888062FF}" srcOrd="0" destOrd="0" presId="urn:microsoft.com/office/officeart/2005/8/layout/radial4"/>
    <dgm:cxn modelId="{0DA58747-89E8-4976-94FF-00C09F64F7C1}" type="presOf" srcId="{18B91D14-58F7-4799-9B13-E846CFC22224}" destId="{98BD069F-00B6-4313-AEF2-5EF190FD823C}" srcOrd="0" destOrd="0" presId="urn:microsoft.com/office/officeart/2005/8/layout/radial4"/>
    <dgm:cxn modelId="{72BD6472-B2B5-4765-9ACC-FCA3C30E4CB8}" type="presOf" srcId="{0A573127-3928-45BB-B0BF-ED1ECD1990CC}" destId="{308D0791-EE53-4F46-AAD1-A7257E633F42}" srcOrd="0" destOrd="0" presId="urn:microsoft.com/office/officeart/2005/8/layout/radial4"/>
    <dgm:cxn modelId="{BEFDDF89-6938-4F49-ADCB-2ECC28A7E7C9}" type="presOf" srcId="{051AA2E7-7FB1-4DED-93A1-5B2FF0D9ECFC}" destId="{69935D74-162D-44AB-9825-477C3F18F1D0}" srcOrd="0" destOrd="0" presId="urn:microsoft.com/office/officeart/2005/8/layout/radial4"/>
    <dgm:cxn modelId="{74039A9D-939A-4DE9-B7FE-994A816131C5}" srcId="{483812E3-6EFA-49B0-86CB-8B83183DDDEA}" destId="{0A573127-3928-45BB-B0BF-ED1ECD1990CC}" srcOrd="2" destOrd="0" parTransId="{ABE8734C-01A7-4EFF-B917-F883FAB6E5AB}" sibTransId="{399B118E-A1CE-4758-9624-D620D9772FEC}"/>
    <dgm:cxn modelId="{2663D8AE-2233-4071-ADFD-2896DA760F61}" srcId="{483812E3-6EFA-49B0-86CB-8B83183DDDEA}" destId="{051AA2E7-7FB1-4DED-93A1-5B2FF0D9ECFC}" srcOrd="0" destOrd="0" parTransId="{18B91D14-58F7-4799-9B13-E846CFC22224}" sibTransId="{320465EE-7B4F-425C-9EE8-CE74731EFFE3}"/>
    <dgm:cxn modelId="{4F49D8F2-0F9B-4BCD-9EA9-3083FABEC4D6}" type="presOf" srcId="{471D7B83-5D56-45A0-8938-21315444CAD4}" destId="{42D50DAB-4131-4549-AA35-E557FC82C9D9}" srcOrd="0" destOrd="0" presId="urn:microsoft.com/office/officeart/2005/8/layout/radial4"/>
    <dgm:cxn modelId="{81729760-4B33-4748-B936-A37FBBFBD31A}" type="presParOf" srcId="{42D50DAB-4131-4549-AA35-E557FC82C9D9}" destId="{C8C457DD-3401-4369-A669-5F9E888062FF}" srcOrd="0" destOrd="0" presId="urn:microsoft.com/office/officeart/2005/8/layout/radial4"/>
    <dgm:cxn modelId="{50877582-6B11-48F7-AEC6-8D23935989CE}" type="presParOf" srcId="{42D50DAB-4131-4549-AA35-E557FC82C9D9}" destId="{98BD069F-00B6-4313-AEF2-5EF190FD823C}" srcOrd="1" destOrd="0" presId="urn:microsoft.com/office/officeart/2005/8/layout/radial4"/>
    <dgm:cxn modelId="{C1A86287-F35B-49F7-8628-27B28143BC67}" type="presParOf" srcId="{42D50DAB-4131-4549-AA35-E557FC82C9D9}" destId="{69935D74-162D-44AB-9825-477C3F18F1D0}" srcOrd="2" destOrd="0" presId="urn:microsoft.com/office/officeart/2005/8/layout/radial4"/>
    <dgm:cxn modelId="{652C6241-E402-4F70-BED5-1FF331B2DAD4}" type="presParOf" srcId="{42D50DAB-4131-4549-AA35-E557FC82C9D9}" destId="{A652488B-266F-40D9-BB4E-EA9ACCCCB435}" srcOrd="3" destOrd="0" presId="urn:microsoft.com/office/officeart/2005/8/layout/radial4"/>
    <dgm:cxn modelId="{D1A5517F-5C92-43E2-8847-43F61444451D}" type="presParOf" srcId="{42D50DAB-4131-4549-AA35-E557FC82C9D9}" destId="{4EBE58EF-6F91-4B76-AAD1-FB3E7ED3A4D1}" srcOrd="4" destOrd="0" presId="urn:microsoft.com/office/officeart/2005/8/layout/radial4"/>
    <dgm:cxn modelId="{C4824CEB-1F3C-4F6D-823B-DC717C63071F}" type="presParOf" srcId="{42D50DAB-4131-4549-AA35-E557FC82C9D9}" destId="{5D6A519E-C2CF-4CEA-81A8-4FE50152F22C}" srcOrd="5" destOrd="0" presId="urn:microsoft.com/office/officeart/2005/8/layout/radial4"/>
    <dgm:cxn modelId="{F013FEC3-4362-4773-9933-8DE99DCD4ED7}" type="presParOf" srcId="{42D50DAB-4131-4549-AA35-E557FC82C9D9}" destId="{308D0791-EE53-4F46-AAD1-A7257E633F42}" srcOrd="6" destOrd="0" presId="urn:microsoft.com/office/officeart/2005/8/layout/radial4"/>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8C457DD-3401-4369-A669-5F9E888062FF}">
      <dsp:nvSpPr>
        <dsp:cNvPr id="0" name=""/>
        <dsp:cNvSpPr/>
      </dsp:nvSpPr>
      <dsp:spPr>
        <a:xfrm>
          <a:off x="1995931" y="1745956"/>
          <a:ext cx="1463968" cy="146396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hr-HR" sz="2000" kern="1200">
              <a:solidFill>
                <a:srgbClr val="FFC000"/>
              </a:solidFill>
            </a:rPr>
            <a:t>Ranjivost</a:t>
          </a:r>
        </a:p>
      </dsp:txBody>
      <dsp:txXfrm>
        <a:off x="2210324" y="1960349"/>
        <a:ext cx="1035182" cy="1035182"/>
      </dsp:txXfrm>
    </dsp:sp>
    <dsp:sp modelId="{98BD069F-00B6-4313-AEF2-5EF190FD823C}">
      <dsp:nvSpPr>
        <dsp:cNvPr id="0" name=""/>
        <dsp:cNvSpPr/>
      </dsp:nvSpPr>
      <dsp:spPr>
        <a:xfrm rot="12916881">
          <a:off x="1068227" y="1488202"/>
          <a:ext cx="1111415" cy="417231"/>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9935D74-162D-44AB-9825-477C3F18F1D0}">
      <dsp:nvSpPr>
        <dsp:cNvPr id="0" name=""/>
        <dsp:cNvSpPr/>
      </dsp:nvSpPr>
      <dsp:spPr>
        <a:xfrm>
          <a:off x="474911" y="819537"/>
          <a:ext cx="1390770" cy="111261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889000">
            <a:lnSpc>
              <a:spcPct val="90000"/>
            </a:lnSpc>
            <a:spcBef>
              <a:spcPct val="0"/>
            </a:spcBef>
            <a:spcAft>
              <a:spcPct val="35000"/>
            </a:spcAft>
            <a:buNone/>
          </a:pPr>
          <a:r>
            <a:rPr lang="hr-HR" sz="2000" kern="1200"/>
            <a:t>Izloženost</a:t>
          </a:r>
        </a:p>
      </dsp:txBody>
      <dsp:txXfrm>
        <a:off x="507498" y="852124"/>
        <a:ext cx="1325596" cy="1047442"/>
      </dsp:txXfrm>
    </dsp:sp>
    <dsp:sp modelId="{A652488B-266F-40D9-BB4E-EA9ACCCCB435}">
      <dsp:nvSpPr>
        <dsp:cNvPr id="0" name=""/>
        <dsp:cNvSpPr/>
      </dsp:nvSpPr>
      <dsp:spPr>
        <a:xfrm rot="16227353">
          <a:off x="2176940" y="910200"/>
          <a:ext cx="1123579" cy="417231"/>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EBE58EF-6F91-4B76-AAD1-FB3E7ED3A4D1}">
      <dsp:nvSpPr>
        <dsp:cNvPr id="0" name=""/>
        <dsp:cNvSpPr/>
      </dsp:nvSpPr>
      <dsp:spPr>
        <a:xfrm>
          <a:off x="2047814" y="736"/>
          <a:ext cx="1390770" cy="111261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889000">
            <a:lnSpc>
              <a:spcPct val="90000"/>
            </a:lnSpc>
            <a:spcBef>
              <a:spcPct val="0"/>
            </a:spcBef>
            <a:spcAft>
              <a:spcPct val="35000"/>
            </a:spcAft>
            <a:buNone/>
          </a:pPr>
          <a:r>
            <a:rPr lang="hr-HR" sz="2000" kern="1200"/>
            <a:t>Osjetljivost</a:t>
          </a:r>
        </a:p>
      </dsp:txBody>
      <dsp:txXfrm>
        <a:off x="2080401" y="33323"/>
        <a:ext cx="1325596" cy="1047442"/>
      </dsp:txXfrm>
    </dsp:sp>
    <dsp:sp modelId="{5D6A519E-C2CF-4CEA-81A8-4FE50152F22C}">
      <dsp:nvSpPr>
        <dsp:cNvPr id="0" name=""/>
        <dsp:cNvSpPr/>
      </dsp:nvSpPr>
      <dsp:spPr>
        <a:xfrm rot="19514518">
          <a:off x="3282297" y="1490789"/>
          <a:ext cx="1135073" cy="417231"/>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08D0791-EE53-4F46-AAD1-A7257E633F42}">
      <dsp:nvSpPr>
        <dsp:cNvPr id="0" name=""/>
        <dsp:cNvSpPr/>
      </dsp:nvSpPr>
      <dsp:spPr>
        <a:xfrm>
          <a:off x="3620718" y="819537"/>
          <a:ext cx="1390770" cy="111261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889000">
            <a:lnSpc>
              <a:spcPct val="90000"/>
            </a:lnSpc>
            <a:spcBef>
              <a:spcPct val="0"/>
            </a:spcBef>
            <a:spcAft>
              <a:spcPct val="35000"/>
            </a:spcAft>
            <a:buNone/>
          </a:pPr>
          <a:r>
            <a:rPr lang="hr-HR" sz="2000" kern="1200"/>
            <a:t>Sposobnost prilagodbe</a:t>
          </a:r>
        </a:p>
      </dsp:txBody>
      <dsp:txXfrm>
        <a:off x="3653305" y="852124"/>
        <a:ext cx="1325596" cy="1047442"/>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687C4-B756-4C32-ACB2-B30ABF3DB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101</Pages>
  <Words>28781</Words>
  <Characters>164058</Characters>
  <Application>Microsoft Office Word</Application>
  <DocSecurity>0</DocSecurity>
  <Lines>1367</Lines>
  <Paragraphs>384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Sokolić</dc:creator>
  <cp:keywords/>
  <dc:description/>
  <cp:lastModifiedBy>Marina Sikora</cp:lastModifiedBy>
  <cp:revision>434</cp:revision>
  <cp:lastPrinted>2025-01-08T13:36:00Z</cp:lastPrinted>
  <dcterms:created xsi:type="dcterms:W3CDTF">2025-01-10T13:44:00Z</dcterms:created>
  <dcterms:modified xsi:type="dcterms:W3CDTF">2025-01-22T11:51:00Z</dcterms:modified>
</cp:coreProperties>
</file>